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F16" w:rsidP="00C40F16">
      <w:pPr>
        <w:pStyle w:val="Title"/>
      </w:pPr>
      <w:r>
        <w:fldChar w:fldCharType="begin"/>
      </w:r>
      <w:r>
        <w:instrText xml:space="preserve"> TITLE   \* MERGEFORMAT </w:instrText>
      </w:r>
      <w:r>
        <w:fldChar w:fldCharType="separate"/>
      </w:r>
      <w:r>
        <w:t>WRRM5A Monitor in-store visual merchandising display</w:t>
      </w:r>
      <w:r>
        <w:fldChar w:fldCharType="end"/>
      </w:r>
    </w:p>
    <w:p w:rsidR="00C40F16" w:rsidP="00C40F16">
      <w:pPr>
        <w:pStyle w:val="Version"/>
        <w:sectPr w:rsidSect="009B03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374" w:rsidP="009B0374">
      <w:pPr>
        <w:pStyle w:val="SuperHeading"/>
      </w:pPr>
      <w:r w:rsidRPr="009B0374">
        <w:t>WRRM5A Monitor in-store visual merchandising display</w:t>
      </w:r>
    </w:p>
    <w:p w:rsidR="00000000" w:rsidRPr="009B0374" w:rsidP="009B0374">
      <w:pPr>
        <w:pStyle w:val="Heading1"/>
      </w:pPr>
      <w:bookmarkStart w:id="1" w:name="O_327051"/>
      <w:bookmarkEnd w:id="1"/>
      <w:r w:rsidRPr="009B0374">
        <w:t>Modification History</w:t>
      </w:r>
    </w:p>
    <w:p w:rsidR="00000000" w:rsidRPr="009B0374" w:rsidP="009B0374">
      <w:pPr>
        <w:pStyle w:val="BodyText"/>
      </w:pPr>
      <w:r w:rsidRPr="009B0374">
        <w:t>Not applicable.</w:t>
      </w:r>
    </w:p>
    <w:p w:rsidR="00000000" w:rsidRPr="009B0374" w:rsidP="009B0374">
      <w:pPr>
        <w:pStyle w:val="AllowPageBreak"/>
      </w:pPr>
    </w:p>
    <w:p w:rsidR="00000000" w:rsidRPr="009B0374" w:rsidP="009B0374">
      <w:pPr>
        <w:pStyle w:val="Heading1"/>
      </w:pPr>
      <w:bookmarkStart w:id="2" w:name="O_327050"/>
      <w:bookmarkEnd w:id="2"/>
      <w:r w:rsidRPr="009B0374">
        <w:t>Unit Descriptor</w:t>
      </w:r>
    </w:p>
    <w:p w:rsidR="00000000" w:rsidRPr="009B0374" w:rsidP="009B0374">
      <w:pPr>
        <w:pStyle w:val="BodyText"/>
      </w:pPr>
      <w:r w:rsidRPr="009B0374">
        <w:t>This unit involves the interpretation of a visual merchandising plan and the monitoring of the display to ensure it</w:t>
      </w:r>
      <w:r w:rsidRPr="009B0374">
        <w:t xml:space="preserve"> meets the requirements of the plan and the organisation's visual merchandising standards.  The ability to contribute to the visual merchandising standards of the organisation is also required.</w:t>
      </w:r>
    </w:p>
    <w:p w:rsidR="00000000" w:rsidRPr="009B0374" w:rsidP="009B0374">
      <w:pPr>
        <w:pStyle w:val="BodyText"/>
      </w:pPr>
      <w:r w:rsidRPr="009B0374">
        <w:t>This unit involves the interpretation of a visual merchandisin</w:t>
      </w:r>
      <w:r w:rsidRPr="009B0374">
        <w:t>g plan and the monitoring of the display to ensure it meets the requirements of the plan and the organisation's visual merchandising standards.  The ability to contribute to the visual merchandising standards of the organisation is also required</w:t>
      </w:r>
    </w:p>
    <w:p w:rsidR="00000000" w:rsidRPr="009B0374" w:rsidP="009B0374">
      <w:pPr>
        <w:pStyle w:val="AllowPageBreak"/>
      </w:pPr>
    </w:p>
    <w:p w:rsidR="00000000" w:rsidRPr="009B0374" w:rsidP="009B0374">
      <w:pPr>
        <w:pStyle w:val="Heading1"/>
      </w:pPr>
      <w:bookmarkStart w:id="3" w:name="O_327049"/>
      <w:bookmarkEnd w:id="3"/>
      <w:r w:rsidRPr="009B0374">
        <w:t>Application of the Unit</w:t>
      </w:r>
    </w:p>
    <w:p w:rsidR="00000000" w:rsidRPr="009B0374" w:rsidP="009B0374">
      <w:pPr>
        <w:pStyle w:val="BodyText"/>
      </w:pPr>
      <w:r w:rsidRPr="009B0374">
        <w:t>Not applicable.</w:t>
      </w:r>
    </w:p>
    <w:p w:rsidR="00000000" w:rsidRPr="009B0374" w:rsidP="009B0374">
      <w:pPr>
        <w:pStyle w:val="AllowPageBreak"/>
      </w:pPr>
    </w:p>
    <w:p w:rsidR="00000000" w:rsidRPr="009B0374" w:rsidP="009B0374">
      <w:pPr>
        <w:pStyle w:val="Heading1"/>
      </w:pPr>
      <w:bookmarkStart w:id="4" w:name="O_327048"/>
      <w:bookmarkEnd w:id="4"/>
      <w:r w:rsidRPr="009B0374">
        <w:t>Licensing/Regulatory Information</w:t>
      </w:r>
    </w:p>
    <w:p w:rsidR="00000000" w:rsidRPr="009B0374" w:rsidP="009B0374">
      <w:pPr>
        <w:pStyle w:val="BodyText"/>
      </w:pPr>
      <w:r w:rsidRPr="009B0374">
        <w:t>Not applicable.</w:t>
      </w:r>
    </w:p>
    <w:p w:rsidR="00000000" w:rsidRPr="009B0374" w:rsidP="009B0374">
      <w:pPr>
        <w:pStyle w:val="AllowPageBreak"/>
      </w:pPr>
    </w:p>
    <w:p w:rsidR="00000000" w:rsidRPr="009B0374" w:rsidP="009B0374">
      <w:pPr>
        <w:pStyle w:val="Heading1"/>
      </w:pPr>
      <w:bookmarkStart w:id="5" w:name="O_327047"/>
      <w:bookmarkEnd w:id="5"/>
      <w:r w:rsidRPr="009B0374">
        <w:t>Pre-Requisites</w:t>
      </w:r>
    </w:p>
    <w:p w:rsidR="00000000" w:rsidRPr="009B0374" w:rsidP="009B0374">
      <w:pPr>
        <w:pStyle w:val="BodyText"/>
      </w:pPr>
      <w:r w:rsidRPr="009B0374">
        <w:t>Not applicable.</w:t>
      </w:r>
    </w:p>
    <w:p w:rsidR="00000000" w:rsidRPr="009B0374" w:rsidP="009B0374">
      <w:pPr>
        <w:pStyle w:val="AllowPageBreak"/>
      </w:pPr>
    </w:p>
    <w:p w:rsidR="00000000" w:rsidRPr="009B0374" w:rsidP="009B0374">
      <w:pPr>
        <w:pStyle w:val="Heading1"/>
      </w:pPr>
      <w:bookmarkStart w:id="6" w:name="O_327046"/>
      <w:bookmarkEnd w:id="6"/>
      <w:r w:rsidRPr="009B0374">
        <w:t>Employability Skills Information</w:t>
      </w:r>
    </w:p>
    <w:p w:rsidR="00000000" w:rsidRPr="009B0374" w:rsidP="009B0374">
      <w:pPr>
        <w:pStyle w:val="BodyText"/>
      </w:pPr>
      <w:r w:rsidRPr="009B0374">
        <w:t>Not applicable.</w:t>
      </w:r>
    </w:p>
    <w:p w:rsidR="00000000" w:rsidRPr="009B0374" w:rsidP="009B0374">
      <w:pPr>
        <w:pStyle w:val="AllowPageBreak"/>
      </w:pPr>
    </w:p>
    <w:p w:rsidR="00000000" w:rsidRPr="009B0374" w:rsidP="009B0374">
      <w:pPr>
        <w:pStyle w:val="Heading1"/>
      </w:pPr>
      <w:bookmarkStart w:id="7" w:name="O_327053"/>
      <w:bookmarkEnd w:id="7"/>
      <w:r w:rsidRPr="009B0374">
        <w:t>Elements and Performance Criteria Pre-Content</w:t>
      </w:r>
    </w:p>
    <w:p w:rsidR="00000000" w:rsidRPr="009B0374" w:rsidP="009B0374">
      <w:pPr>
        <w:pStyle w:val="BodyText"/>
      </w:pPr>
      <w:r w:rsidRPr="009B0374">
        <w:t>Not applicable.</w:t>
      </w:r>
    </w:p>
    <w:p w:rsidR="00000000" w:rsidRPr="009B0374" w:rsidP="009B0374">
      <w:pPr>
        <w:pStyle w:val="AllowPageBreak"/>
      </w:pPr>
    </w:p>
    <w:p w:rsidR="00000000" w:rsidRPr="009B0374" w:rsidP="009B0374">
      <w:pPr>
        <w:pStyle w:val="Heading1"/>
      </w:pPr>
      <w:bookmarkStart w:id="8" w:name="O_327052"/>
      <w:bookmarkEnd w:id="8"/>
      <w:r w:rsidRPr="009B037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40F1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rPr>
                <w:rStyle w:val="SpecialBold"/>
              </w:rPr>
              <w:t>Elements and Performance Criteria</w:t>
            </w:r>
          </w:p>
        </w:tc>
      </w:tr>
      <w:tr w:rsidTr="00C40F1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B0374" w:rsidP="009B0374">
            <w:pPr>
              <w:pStyle w:val="BodyText"/>
            </w:pPr>
            <w:r w:rsidRPr="009B037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rPr>
                <w:rStyle w:val="SpecialBold"/>
              </w:rPr>
              <w:t>Performance Criteria</w:t>
            </w:r>
          </w:p>
        </w:tc>
      </w:tr>
      <w:tr w:rsidTr="00C40F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1</w:t>
            </w:r>
          </w:p>
        </w:tc>
        <w:tc>
          <w:tcPr>
            <w:tcW w:w="3000" w:type="dxa"/>
            <w:vMerge w:val="restart"/>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Interpret a visual merchandising plan</w:t>
            </w:r>
          </w:p>
        </w:tc>
        <w:tc>
          <w:tcPr>
            <w:tcW w:w="5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1.1</w:t>
            </w:r>
          </w:p>
        </w:tc>
        <w:tc>
          <w:tcPr>
            <w:tcW w:w="51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Design requirements of visual merchandising plan are identified.</w:t>
            </w:r>
          </w:p>
        </w:tc>
      </w:tr>
      <w:tr w:rsidTr="00C40F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1.2</w:t>
            </w:r>
          </w:p>
        </w:tc>
        <w:tc>
          <w:tcPr>
            <w:tcW w:w="51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Resources required to implement plan are sourced.</w:t>
            </w:r>
          </w:p>
        </w:tc>
      </w:tr>
      <w:tr w:rsidTr="00C40F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1.3</w:t>
            </w:r>
          </w:p>
        </w:tc>
        <w:tc>
          <w:tcPr>
            <w:tcW w:w="51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Factors that may impact on plan are identified.</w:t>
            </w:r>
          </w:p>
        </w:tc>
      </w:tr>
      <w:tr w:rsidTr="00C40F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1.4</w:t>
            </w:r>
          </w:p>
        </w:tc>
        <w:tc>
          <w:tcPr>
            <w:tcW w:w="51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Organisation's visual merchandising standards are applied to the plan.</w:t>
            </w:r>
          </w:p>
        </w:tc>
      </w:tr>
      <w:tr w:rsidTr="00C40F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2</w:t>
            </w:r>
          </w:p>
        </w:tc>
        <w:tc>
          <w:tcPr>
            <w:tcW w:w="3000" w:type="dxa"/>
            <w:vMerge w:val="restart"/>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Monitor display requirements</w:t>
            </w:r>
          </w:p>
        </w:tc>
        <w:tc>
          <w:tcPr>
            <w:tcW w:w="5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2.1</w:t>
            </w:r>
          </w:p>
        </w:tc>
        <w:tc>
          <w:tcPr>
            <w:tcW w:w="51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Display is regularly monitored to ensure it meets the requirements of the visual merchandising plan.</w:t>
            </w:r>
          </w:p>
        </w:tc>
      </w:tr>
      <w:tr w:rsidTr="00C40F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2.2</w:t>
            </w:r>
          </w:p>
        </w:tc>
        <w:tc>
          <w:tcPr>
            <w:tcW w:w="51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Damage or changes to the display are identified.</w:t>
            </w:r>
          </w:p>
        </w:tc>
      </w:tr>
      <w:tr w:rsidTr="00C40F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2.3</w:t>
            </w:r>
          </w:p>
        </w:tc>
        <w:tc>
          <w:tcPr>
            <w:tcW w:w="51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Action is taken to rectify any changes to the display.</w:t>
            </w:r>
          </w:p>
        </w:tc>
      </w:tr>
      <w:tr w:rsidTr="00C40F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3</w:t>
            </w:r>
          </w:p>
        </w:tc>
        <w:tc>
          <w:tcPr>
            <w:tcW w:w="3000" w:type="dxa"/>
            <w:vMerge w:val="restart"/>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Maintain displays to organisation requirements and plan</w:t>
            </w:r>
          </w:p>
        </w:tc>
        <w:tc>
          <w:tcPr>
            <w:tcW w:w="5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3.1</w:t>
            </w:r>
          </w:p>
        </w:tc>
        <w:tc>
          <w:tcPr>
            <w:tcW w:w="51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Displays are maintained so that they are clean and tidy.</w:t>
            </w:r>
          </w:p>
        </w:tc>
      </w:tr>
      <w:tr w:rsidTr="00C40F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3.2</w:t>
            </w:r>
          </w:p>
        </w:tc>
        <w:tc>
          <w:tcPr>
            <w:tcW w:w="51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Additions or changes to displays are made so the display consistently adheres to the visual merchandising plan.</w:t>
            </w:r>
          </w:p>
        </w:tc>
      </w:tr>
      <w:tr w:rsidTr="00C40F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3.3</w:t>
            </w:r>
          </w:p>
        </w:tc>
        <w:tc>
          <w:tcPr>
            <w:tcW w:w="51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Organisation's requirements for visual merchandising are maintained in the display.</w:t>
            </w:r>
          </w:p>
        </w:tc>
      </w:tr>
      <w:tr w:rsidTr="00C40F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4</w:t>
            </w:r>
          </w:p>
        </w:tc>
        <w:tc>
          <w:tcPr>
            <w:tcW w:w="3000" w:type="dxa"/>
            <w:vMerge w:val="restart"/>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Contribute to the visual merchandising standards of the organisation</w:t>
            </w:r>
          </w:p>
        </w:tc>
        <w:tc>
          <w:tcPr>
            <w:tcW w:w="5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4.1</w:t>
            </w:r>
          </w:p>
        </w:tc>
        <w:tc>
          <w:tcPr>
            <w:tcW w:w="51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Visual merchandising standards of the organisation are interpreted.</w:t>
            </w:r>
          </w:p>
        </w:tc>
      </w:tr>
      <w:tr w:rsidTr="00C40F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4.2</w:t>
            </w:r>
          </w:p>
        </w:tc>
        <w:tc>
          <w:tcPr>
            <w:tcW w:w="51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Opportunities for improving visual merchandising standards are identified.</w:t>
            </w:r>
          </w:p>
        </w:tc>
      </w:tr>
      <w:tr w:rsidTr="00C40F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374">
            <w:pPr>
              <w:pStyle w:val="BodyText"/>
              <w:rPr>
                <w:lang w:val="en-NZ"/>
              </w:rPr>
            </w:pPr>
            <w:r w:rsidRPr="009B0374">
              <w:t>4.3</w:t>
            </w:r>
          </w:p>
        </w:tc>
        <w:tc>
          <w:tcPr>
            <w:tcW w:w="5100" w:type="dxa"/>
            <w:tcBorders>
              <w:top w:val="nil"/>
              <w:left w:val="nil"/>
              <w:bottom w:val="nil"/>
              <w:right w:val="nil"/>
            </w:tcBorders>
            <w:tcMar>
              <w:top w:w="0" w:type="dxa"/>
              <w:left w:w="62" w:type="dxa"/>
              <w:bottom w:w="0" w:type="dxa"/>
              <w:right w:w="62" w:type="dxa"/>
            </w:tcMar>
          </w:tcPr>
          <w:p w:rsidR="00000000" w:rsidRPr="009B0374" w:rsidP="009B0374">
            <w:pPr>
              <w:pStyle w:val="BodyText"/>
            </w:pPr>
            <w:r w:rsidRPr="009B0374">
              <w:t>Contributions to the visual merchandising standards are made as appropriate.</w:t>
            </w:r>
          </w:p>
        </w:tc>
      </w:tr>
    </w:tbl>
    <w:p w:rsidR="00000000" w:rsidRPr="009B0374" w:rsidP="009B0374">
      <w:pPr>
        <w:pStyle w:val="BodyText"/>
      </w:pPr>
    </w:p>
    <w:p w:rsidR="00000000" w:rsidRPr="009B0374" w:rsidP="009B0374">
      <w:pPr>
        <w:pStyle w:val="AllowPageBreak"/>
      </w:pPr>
    </w:p>
    <w:p w:rsidR="00000000" w:rsidRPr="009B0374" w:rsidP="009B0374">
      <w:pPr>
        <w:pStyle w:val="Heading1"/>
      </w:pPr>
      <w:bookmarkStart w:id="9" w:name="O_327045"/>
      <w:bookmarkEnd w:id="9"/>
      <w:r w:rsidRPr="009B0374">
        <w:t>Required Skills and Knowledge</w:t>
      </w:r>
    </w:p>
    <w:p w:rsidR="00000000" w:rsidRPr="009B0374" w:rsidP="009B0374">
      <w:pPr>
        <w:pStyle w:val="BodyText"/>
      </w:pPr>
      <w:r w:rsidRPr="009B0374">
        <w:t>Not applicable.</w:t>
      </w:r>
    </w:p>
    <w:p w:rsidR="00000000" w:rsidRPr="009B0374" w:rsidP="009B0374">
      <w:pPr>
        <w:pStyle w:val="AllowPageBreak"/>
      </w:pPr>
    </w:p>
    <w:p w:rsidR="00000000" w:rsidRPr="009B0374" w:rsidP="009B0374">
      <w:pPr>
        <w:pStyle w:val="Heading1"/>
      </w:pPr>
      <w:bookmarkStart w:id="10" w:name="O_327044"/>
      <w:bookmarkEnd w:id="10"/>
      <w:r w:rsidRPr="009B0374">
        <w:t>Evidence Guide</w:t>
      </w:r>
    </w:p>
    <w:p w:rsidR="00000000" w:rsidRPr="009B0374" w:rsidP="009B0374">
      <w:pPr>
        <w:pStyle w:val="BodyText"/>
      </w:pPr>
      <w:r w:rsidRPr="009B0374">
        <w:t xml:space="preserve">The following components of the evidence guide relate directly to the performance criteria and the range of variables for the unit of competency and provide guidance for assessment of the unit in the workplace and/or training program. </w:t>
      </w:r>
    </w:p>
    <w:p w:rsidR="00000000" w:rsidRPr="009B0374" w:rsidP="009B0374">
      <w:pPr>
        <w:pStyle w:val="BodyText"/>
      </w:pPr>
      <w:r w:rsidRPr="009B0374">
        <w:rPr>
          <w:rStyle w:val="SpecialBold"/>
        </w:rPr>
        <w:t xml:space="preserve">Critical Aspects of </w:t>
      </w:r>
      <w:r w:rsidRPr="009B0374">
        <w:rPr>
          <w:rStyle w:val="SpecialBold"/>
        </w:rPr>
        <w:t>Evidence</w:t>
      </w:r>
    </w:p>
    <w:p w:rsidR="00000000" w:rsidRPr="009B0374" w:rsidP="009B0374">
      <w:pPr>
        <w:pStyle w:val="BodyText"/>
      </w:pPr>
      <w:r w:rsidRPr="009B0374">
        <w:t>Competency in this unit requires evidence that the candidate:</w:t>
      </w:r>
    </w:p>
    <w:p w:rsidR="00000000" w:rsidRPr="009B0374" w:rsidP="009B0374">
      <w:pPr>
        <w:pStyle w:val="BodyText"/>
      </w:pPr>
      <w:r w:rsidRPr="009B0374">
        <w:t xml:space="preserve">Accurately interprets and correctly identifies the design requirements of a visual merchandising plan. </w:t>
      </w:r>
    </w:p>
    <w:p w:rsidR="00000000" w:rsidRPr="009B0374" w:rsidP="009B0374">
      <w:pPr>
        <w:pStyle w:val="BodyText"/>
      </w:pPr>
      <w:r w:rsidRPr="009B0374">
        <w:t>Monitors the display closely and completes regular maintenance to ensure it meets</w:t>
      </w:r>
      <w:r w:rsidRPr="009B0374">
        <w:t xml:space="preserve"> the requirements of the visual merchandising plan and the organisation visual merchandising standards. </w:t>
      </w:r>
    </w:p>
    <w:p w:rsidR="00000000" w:rsidRPr="009B0374" w:rsidP="009B0374">
      <w:pPr>
        <w:pStyle w:val="BodyText"/>
      </w:pPr>
      <w:r w:rsidRPr="009B0374">
        <w:t>Contributes appropriately to the ongoing development of the organisation's visual merchandising standards.</w:t>
      </w:r>
    </w:p>
    <w:p w:rsidR="00000000" w:rsidRPr="009B0374" w:rsidP="009B0374">
      <w:pPr>
        <w:pStyle w:val="BodyText"/>
      </w:pPr>
      <w:r w:rsidRPr="009B0374">
        <w:rPr>
          <w:rStyle w:val="SpecialBold"/>
        </w:rPr>
        <w:t>Underpinning Skills and Knowledge</w:t>
      </w:r>
    </w:p>
    <w:p w:rsidR="00000000" w:rsidRPr="009B0374" w:rsidP="009B0374">
      <w:pPr>
        <w:pStyle w:val="BodyText"/>
      </w:pPr>
      <w:r w:rsidRPr="009B0374">
        <w:t xml:space="preserve">Knowledge </w:t>
      </w:r>
      <w:r w:rsidRPr="009B0374">
        <w:t>and skills are essential to apply this unit in the workplace, to transfer to other contexts and deal with unplanned events.  The requirements for this unit of competency are listed below:</w:t>
      </w:r>
    </w:p>
    <w:p w:rsidR="00000000" w:rsidRPr="009B0374" w:rsidP="009B0374">
      <w:pPr>
        <w:pStyle w:val="BodyText"/>
      </w:pPr>
      <w:r w:rsidRPr="009B0374">
        <w:t>Knowledge of:</w:t>
      </w:r>
    </w:p>
    <w:p w:rsidR="00000000" w:rsidRPr="009B0374" w:rsidP="009B0374">
      <w:pPr>
        <w:pStyle w:val="BodyText"/>
      </w:pPr>
      <w:r w:rsidRPr="009B0374">
        <w:t xml:space="preserve">Basic principles of visual merchandising </w:t>
      </w:r>
    </w:p>
    <w:p w:rsidR="00000000" w:rsidRPr="009B0374" w:rsidP="009B0374">
      <w:pPr>
        <w:pStyle w:val="BodyText"/>
      </w:pPr>
      <w:r w:rsidRPr="009B0374">
        <w:t>Basic design</w:t>
      </w:r>
      <w:r w:rsidRPr="009B0374">
        <w:t xml:space="preserve"> principles </w:t>
      </w:r>
    </w:p>
    <w:p w:rsidR="00000000" w:rsidRPr="009B0374" w:rsidP="009B0374">
      <w:pPr>
        <w:pStyle w:val="BodyText"/>
      </w:pPr>
      <w:r w:rsidRPr="009B0374">
        <w:t>Organisation visual merchandising principles</w:t>
      </w:r>
    </w:p>
    <w:p w:rsidR="00000000" w:rsidRPr="009B0374" w:rsidP="009B0374">
      <w:pPr>
        <w:pStyle w:val="BodyText"/>
      </w:pPr>
      <w:r w:rsidRPr="009B0374">
        <w:t>Skills in:</w:t>
      </w:r>
    </w:p>
    <w:p w:rsidR="00000000" w:rsidRPr="009B0374" w:rsidP="009B0374">
      <w:pPr>
        <w:pStyle w:val="BodyText"/>
      </w:pPr>
      <w:r w:rsidRPr="009B0374">
        <w:t xml:space="preserve">Maintaining and updating displays according to the visual merchandising plan </w:t>
      </w:r>
    </w:p>
    <w:p w:rsidR="00000000" w:rsidRPr="009B0374" w:rsidP="009B0374">
      <w:pPr>
        <w:pStyle w:val="BodyText"/>
      </w:pPr>
      <w:r w:rsidRPr="009B0374">
        <w:t>Generating ideas for improving visual merchandising standards</w:t>
      </w:r>
    </w:p>
    <w:p w:rsidR="00000000" w:rsidRPr="009B0374" w:rsidP="009B0374">
      <w:pPr>
        <w:pStyle w:val="BodyText"/>
      </w:pPr>
      <w:r w:rsidRPr="009B0374">
        <w:rPr>
          <w:rStyle w:val="SpecialBold"/>
        </w:rPr>
        <w:t>Generic Process Skills</w:t>
      </w:r>
    </w:p>
    <w:p w:rsidR="00000000" w:rsidRPr="009B0374" w:rsidP="009B0374">
      <w:pPr>
        <w:pStyle w:val="BodyText"/>
      </w:pPr>
      <w:r w:rsidRPr="009B0374">
        <w:t>There are a number of pr</w:t>
      </w:r>
      <w:r w:rsidRPr="009B0374">
        <w:t xml:space="preserve">ocesses that are learnt throughout work and life which are required in all jobs.  They are fundamental processes and generally transferable to other work functions.  Some of these are covered by the </w:t>
      </w:r>
      <w:r w:rsidRPr="009B0374">
        <w:rPr>
          <w:rStyle w:val="SpecialBold"/>
        </w:rPr>
        <w:t>key competencies</w:t>
      </w:r>
      <w:r w:rsidRPr="009B0374">
        <w:t>, although others may be added.  The ques</w:t>
      </w:r>
      <w:r w:rsidRPr="009B0374">
        <w:t>tions below highlight how these processes are applied in this unit of competency.  Following each question a number indicates the level to which the key competency needs to be demonstrated where 0 = not required, 1 = perform the process, 2 = perform and ad</w:t>
      </w:r>
      <w:r w:rsidRPr="009B0374">
        <w:t>minister the process, and 3 = perform, administer and design the process.</w:t>
      </w:r>
    </w:p>
    <w:p w:rsidR="00000000" w:rsidRPr="009B0374" w:rsidP="009B0374">
      <w:pPr>
        <w:pStyle w:val="BodyText"/>
      </w:pPr>
      <w:r w:rsidRPr="009B0374">
        <w:t xml:space="preserve">How can </w:t>
      </w:r>
      <w:r w:rsidRPr="009B0374">
        <w:rPr>
          <w:rStyle w:val="SpecialBold"/>
        </w:rPr>
        <w:t>communication of ideas and information</w:t>
      </w:r>
      <w:r w:rsidRPr="009B0374">
        <w:t xml:space="preserve"> be applied?</w:t>
      </w:r>
    </w:p>
    <w:p w:rsidR="00000000" w:rsidRPr="009B0374" w:rsidP="009B0374">
      <w:pPr>
        <w:pStyle w:val="BodyText"/>
      </w:pPr>
      <w:r w:rsidRPr="009B0374">
        <w:t>Contributions to visual merchandising standards need to be communicated to other members of the organisation. (2)</w:t>
      </w:r>
    </w:p>
    <w:p w:rsidR="00000000" w:rsidRPr="009B0374" w:rsidP="009B0374">
      <w:pPr>
        <w:pStyle w:val="BodyText"/>
      </w:pPr>
      <w:r w:rsidRPr="009B0374">
        <w:t xml:space="preserve">How can </w:t>
      </w:r>
      <w:r w:rsidRPr="009B0374">
        <w:rPr>
          <w:rStyle w:val="SpecialBold"/>
        </w:rPr>
        <w:t>i</w:t>
      </w:r>
      <w:r w:rsidRPr="009B0374">
        <w:rPr>
          <w:rStyle w:val="SpecialBold"/>
        </w:rPr>
        <w:t>nformation be collected</w:t>
      </w:r>
      <w:r w:rsidRPr="009B0374">
        <w:t xml:space="preserve">, </w:t>
      </w:r>
      <w:r w:rsidRPr="009B0374">
        <w:rPr>
          <w:rStyle w:val="SpecialBold"/>
        </w:rPr>
        <w:t>analysed and organised</w:t>
      </w:r>
      <w:r w:rsidRPr="009B0374">
        <w:t>?</w:t>
      </w:r>
    </w:p>
    <w:p w:rsidR="00000000" w:rsidRPr="009B0374" w:rsidP="009B0374">
      <w:pPr>
        <w:pStyle w:val="BodyText"/>
      </w:pPr>
      <w:r w:rsidRPr="009B0374">
        <w:t>Information is collected and analysed when interpreting a visual merchandising plan. (2)</w:t>
      </w:r>
    </w:p>
    <w:p w:rsidR="00000000" w:rsidRPr="009B0374" w:rsidP="009B0374">
      <w:pPr>
        <w:pStyle w:val="BodyText"/>
      </w:pPr>
      <w:r w:rsidRPr="009B0374">
        <w:t xml:space="preserve">How are </w:t>
      </w:r>
      <w:r w:rsidRPr="009B0374">
        <w:rPr>
          <w:rStyle w:val="SpecialBold"/>
        </w:rPr>
        <w:t>activities planned and organised</w:t>
      </w:r>
      <w:r w:rsidRPr="009B0374">
        <w:t>?</w:t>
      </w:r>
    </w:p>
    <w:p w:rsidR="00000000" w:rsidRPr="009B0374" w:rsidP="009B0374">
      <w:pPr>
        <w:pStyle w:val="BodyText"/>
      </w:pPr>
      <w:r w:rsidRPr="009B0374">
        <w:t xml:space="preserve">Maintaining displays and making additions or changes requires activities to </w:t>
      </w:r>
      <w:r w:rsidRPr="009B0374">
        <w:t>be organised. (1)</w:t>
      </w:r>
    </w:p>
    <w:p w:rsidR="00000000" w:rsidRPr="009B0374" w:rsidP="009B0374">
      <w:pPr>
        <w:pStyle w:val="BodyText"/>
      </w:pPr>
      <w:r w:rsidRPr="009B0374">
        <w:t xml:space="preserve">How can </w:t>
      </w:r>
      <w:r w:rsidRPr="009B0374">
        <w:rPr>
          <w:rStyle w:val="SpecialBold"/>
        </w:rPr>
        <w:t>team work</w:t>
      </w:r>
      <w:r w:rsidRPr="009B0374">
        <w:t xml:space="preserve"> be applied?</w:t>
      </w:r>
    </w:p>
    <w:p w:rsidR="00000000" w:rsidRPr="009B0374" w:rsidP="009B0374">
      <w:pPr>
        <w:pStyle w:val="BodyText"/>
      </w:pPr>
      <w:r w:rsidRPr="009B0374">
        <w:t>Team work may be required in interpreting the visual merchandising plan and maintaining the display. (1)</w:t>
      </w:r>
    </w:p>
    <w:p w:rsidR="00000000" w:rsidRPr="009B0374" w:rsidP="009B0374">
      <w:pPr>
        <w:pStyle w:val="BodyText"/>
      </w:pPr>
      <w:r w:rsidRPr="009B0374">
        <w:t xml:space="preserve">How can the use of </w:t>
      </w:r>
      <w:r w:rsidRPr="009B0374">
        <w:rPr>
          <w:rStyle w:val="SpecialBold"/>
        </w:rPr>
        <w:t>mathematical ideas and techniques</w:t>
      </w:r>
      <w:r w:rsidRPr="009B0374">
        <w:t xml:space="preserve"> be applied? </w:t>
      </w:r>
    </w:p>
    <w:p w:rsidR="00000000" w:rsidRPr="009B0374" w:rsidP="009B0374">
      <w:pPr>
        <w:pStyle w:val="BodyText"/>
      </w:pPr>
      <w:r w:rsidRPr="009B0374">
        <w:t>Interpreting a visual merchandising plan may require some mathematical techniques to work out sizes and shapes of the display. (2)</w:t>
      </w:r>
    </w:p>
    <w:p w:rsidR="00000000" w:rsidRPr="009B0374" w:rsidP="009B0374">
      <w:pPr>
        <w:pStyle w:val="BodyText"/>
      </w:pPr>
      <w:r w:rsidRPr="009B0374">
        <w:t xml:space="preserve">How can </w:t>
      </w:r>
      <w:r w:rsidRPr="009B0374">
        <w:rPr>
          <w:rStyle w:val="SpecialBold"/>
        </w:rPr>
        <w:t>problem solving skills</w:t>
      </w:r>
      <w:r w:rsidRPr="009B0374">
        <w:t xml:space="preserve"> be applied?</w:t>
      </w:r>
    </w:p>
    <w:p w:rsidR="00000000" w:rsidRPr="009B0374" w:rsidP="009B0374">
      <w:pPr>
        <w:pStyle w:val="BodyText"/>
      </w:pPr>
      <w:r w:rsidRPr="009B0374">
        <w:t xml:space="preserve">Ensuring that the displays meet the requirements of the visual merchandising plan </w:t>
      </w:r>
      <w:r w:rsidRPr="009B0374">
        <w:t>will require problem solving. (2)</w:t>
      </w:r>
    </w:p>
    <w:p w:rsidR="00000000" w:rsidRPr="009B0374" w:rsidP="009B0374">
      <w:pPr>
        <w:pStyle w:val="BodyText"/>
      </w:pPr>
      <w:r w:rsidRPr="009B0374">
        <w:t xml:space="preserve">How can the </w:t>
      </w:r>
      <w:r w:rsidRPr="009B0374">
        <w:rPr>
          <w:rStyle w:val="SpecialBold"/>
        </w:rPr>
        <w:t>use of technology</w:t>
      </w:r>
      <w:r w:rsidRPr="009B0374">
        <w:t xml:space="preserve"> be applied?</w:t>
      </w:r>
    </w:p>
    <w:p w:rsidR="00000000" w:rsidRPr="009B0374" w:rsidP="009B0374">
      <w:pPr>
        <w:pStyle w:val="BodyText"/>
      </w:pPr>
      <w:r w:rsidRPr="009B0374">
        <w:t>Displays may require the use of technology. (1)</w:t>
      </w:r>
    </w:p>
    <w:p w:rsidR="00000000" w:rsidRPr="009B0374" w:rsidP="009B0374">
      <w:pPr>
        <w:pStyle w:val="BodyText"/>
      </w:pPr>
      <w:r w:rsidRPr="009B0374">
        <w:rPr>
          <w:rStyle w:val="SpecialBold"/>
        </w:rPr>
        <w:t>Context of Assessment</w:t>
      </w:r>
    </w:p>
    <w:p w:rsidR="00000000" w:rsidRPr="009B0374" w:rsidP="009B0374">
      <w:pPr>
        <w:pStyle w:val="BodyText"/>
      </w:pPr>
      <w:r w:rsidRPr="009B0374">
        <w:rPr>
          <w:rStyle w:val="SpecialBold"/>
        </w:rPr>
        <w:t>Assessment Process</w:t>
      </w:r>
    </w:p>
    <w:p w:rsidR="00000000" w:rsidRPr="009B0374" w:rsidP="009B0374">
      <w:pPr>
        <w:pStyle w:val="BodyText"/>
      </w:pPr>
      <w:r w:rsidRPr="009B0374">
        <w:t>For valid and reliable assessment of this unit, evidence should be gathered through a range</w:t>
      </w:r>
      <w:r w:rsidRPr="009B0374">
        <w:t xml:space="preserve"> of methods to indicate consistent performance.   </w:t>
      </w:r>
    </w:p>
    <w:p w:rsidR="00000000" w:rsidRPr="009B0374" w:rsidP="009B0374">
      <w:pPr>
        <w:pStyle w:val="BodyText"/>
      </w:pPr>
      <w:r w:rsidRPr="009B0374">
        <w:t xml:space="preserve">It can be gathered from assessment of the unit of competency alone, through an integrated assessment activity or through a combination of both. </w:t>
      </w:r>
    </w:p>
    <w:p w:rsidR="00000000" w:rsidRPr="009B0374" w:rsidP="009B0374">
      <w:pPr>
        <w:pStyle w:val="BodyText"/>
      </w:pPr>
      <w:r w:rsidRPr="009B0374">
        <w:t>Evidence should be gathered as part of the learning process.</w:t>
      </w:r>
    </w:p>
    <w:p w:rsidR="00000000" w:rsidRPr="009B0374" w:rsidP="009B0374">
      <w:pPr>
        <w:pStyle w:val="BodyText"/>
      </w:pPr>
      <w:r w:rsidRPr="009B0374">
        <w:rPr>
          <w:rStyle w:val="SpecialBold"/>
        </w:rPr>
        <w:t>Integrated Competency Assessment</w:t>
      </w:r>
    </w:p>
    <w:p w:rsidR="00000000" w:rsidRPr="009B0374" w:rsidP="009B0374">
      <w:pPr>
        <w:pStyle w:val="BodyText"/>
      </w:pPr>
      <w:r w:rsidRPr="009B0374">
        <w:t>Evidence is most relevant when provided through an integrated activity which combines the elements of competency for each unit, or a cluster of units of competency.</w:t>
      </w:r>
    </w:p>
    <w:p w:rsidR="00000000" w:rsidRPr="009B0374" w:rsidP="009B0374">
      <w:pPr>
        <w:pStyle w:val="BodyText"/>
      </w:pPr>
      <w:r w:rsidRPr="009B0374">
        <w:t>The candidate will be required to:</w:t>
      </w:r>
    </w:p>
    <w:p w:rsidR="00000000" w:rsidRPr="009B0374" w:rsidP="009B0374">
      <w:pPr>
        <w:pStyle w:val="BodyText"/>
      </w:pPr>
      <w:r w:rsidRPr="009B0374">
        <w:t>Apply knowledge and sk</w:t>
      </w:r>
      <w:r w:rsidRPr="009B0374">
        <w:t xml:space="preserve">ills which underpin the process required to demonstrate competence, including appropriate key competencies. </w:t>
      </w:r>
    </w:p>
    <w:p w:rsidR="00000000" w:rsidRPr="009B0374" w:rsidP="009B0374">
      <w:pPr>
        <w:pStyle w:val="BodyText"/>
      </w:pPr>
      <w:r w:rsidRPr="009B0374">
        <w:t>Integrate knowledge and skills critical to demonstrating competence in this unit.</w:t>
      </w:r>
    </w:p>
    <w:p w:rsidR="00000000" w:rsidRPr="009B0374" w:rsidP="009B0374">
      <w:pPr>
        <w:pStyle w:val="BodyText"/>
      </w:pPr>
      <w:r w:rsidRPr="009B0374">
        <w:t>Unit WRRM5A can be assessed with other units that make up a parti</w:t>
      </w:r>
      <w:r w:rsidRPr="009B0374">
        <w:t>cular job function.</w:t>
      </w:r>
    </w:p>
    <w:p w:rsidR="00000000" w:rsidRPr="009B0374" w:rsidP="009B0374">
      <w:pPr>
        <w:pStyle w:val="BodyText"/>
      </w:pPr>
      <w:r w:rsidRPr="009B0374">
        <w:rPr>
          <w:rStyle w:val="SpecialBold"/>
        </w:rPr>
        <w:t>Evidence Gathering Methods</w:t>
      </w:r>
    </w:p>
    <w:p w:rsidR="00000000" w:rsidRPr="009B0374" w:rsidP="009B0374">
      <w:pPr>
        <w:pStyle w:val="BodyText"/>
      </w:pPr>
      <w:r w:rsidRPr="009B0374">
        <w:t>Evidence should include products, processes and procedures from the workplace context.  Evidence might include:</w:t>
      </w:r>
    </w:p>
    <w:p w:rsidR="00000000" w:rsidRPr="009B0374" w:rsidP="009B0374">
      <w:pPr>
        <w:pStyle w:val="BodyText"/>
      </w:pPr>
      <w:r w:rsidRPr="009B0374">
        <w:t xml:space="preserve">Observation of the person in the workplace </w:t>
      </w:r>
    </w:p>
    <w:p w:rsidR="00000000" w:rsidRPr="009B0374" w:rsidP="009B0374">
      <w:pPr>
        <w:pStyle w:val="BodyText"/>
      </w:pPr>
      <w:r w:rsidRPr="009B0374">
        <w:t xml:space="preserve">Third party reports from a supervisor </w:t>
      </w:r>
    </w:p>
    <w:p w:rsidR="00000000" w:rsidRPr="009B0374" w:rsidP="009B0374">
      <w:pPr>
        <w:pStyle w:val="BodyText"/>
      </w:pPr>
      <w:r w:rsidRPr="009B0374">
        <w:t>Customer feedb</w:t>
      </w:r>
      <w:r w:rsidRPr="009B0374">
        <w:t xml:space="preserve">ack </w:t>
      </w:r>
    </w:p>
    <w:p w:rsidR="00000000" w:rsidRPr="009B0374" w:rsidP="009B0374">
      <w:pPr>
        <w:pStyle w:val="BodyText"/>
      </w:pPr>
      <w:r w:rsidRPr="009B0374">
        <w:t>Answers to questions about specific skills and knowledge</w:t>
      </w:r>
    </w:p>
    <w:p w:rsidR="00000000" w:rsidRPr="009B0374" w:rsidP="009B0374">
      <w:pPr>
        <w:pStyle w:val="BodyText"/>
      </w:pPr>
      <w:r w:rsidRPr="009B0374">
        <w:rPr>
          <w:rStyle w:val="SpecialBold"/>
        </w:rPr>
        <w:t>Resources Required</w:t>
      </w:r>
    </w:p>
    <w:p w:rsidR="00000000" w:rsidRPr="009B0374" w:rsidP="009B0374">
      <w:pPr>
        <w:pStyle w:val="BodyText"/>
      </w:pPr>
      <w:r w:rsidRPr="009B0374">
        <w:t xml:space="preserve">A retail work environment </w:t>
      </w:r>
    </w:p>
    <w:p w:rsidR="00000000" w:rsidRPr="009B0374" w:rsidP="009B0374">
      <w:pPr>
        <w:pStyle w:val="BodyText"/>
      </w:pPr>
      <w:r w:rsidRPr="009B0374">
        <w:t xml:space="preserve">Relevant documentation, such as:   </w:t>
      </w:r>
    </w:p>
    <w:p w:rsidR="00000000" w:rsidRPr="009B0374" w:rsidP="009B0374">
      <w:pPr>
        <w:pStyle w:val="BodyText"/>
      </w:pPr>
      <w:r w:rsidRPr="009B0374">
        <w:t xml:space="preserve">store policy and procedures manuals   </w:t>
      </w:r>
    </w:p>
    <w:p w:rsidR="00000000" w:rsidRPr="009B0374" w:rsidP="009B0374">
      <w:pPr>
        <w:pStyle w:val="BodyText"/>
      </w:pPr>
      <w:r w:rsidRPr="009B0374">
        <w:t>store visual merchandising standards</w:t>
      </w:r>
    </w:p>
    <w:p w:rsidR="00000000" w:rsidRPr="009B0374" w:rsidP="009B0374">
      <w:pPr>
        <w:pStyle w:val="BodyText"/>
      </w:pPr>
      <w:r w:rsidRPr="009B0374">
        <w:t xml:space="preserve">The following components of the evidence guide relate directly to the performance criteria and the range of variables for the unit of competency and provide guidance for assessment of the unit in the workplace and/or training program. </w:t>
      </w:r>
    </w:p>
    <w:p w:rsidR="00000000" w:rsidRPr="009B0374" w:rsidP="009B0374">
      <w:pPr>
        <w:pStyle w:val="BodyText"/>
      </w:pPr>
      <w:r w:rsidRPr="009B0374">
        <w:rPr>
          <w:rStyle w:val="SpecialBold"/>
        </w:rPr>
        <w:t xml:space="preserve">Critical Aspects of </w:t>
      </w:r>
      <w:r w:rsidRPr="009B0374">
        <w:rPr>
          <w:rStyle w:val="SpecialBold"/>
        </w:rPr>
        <w:t>Evidence</w:t>
      </w:r>
    </w:p>
    <w:p w:rsidR="00000000" w:rsidRPr="009B0374" w:rsidP="009B0374">
      <w:pPr>
        <w:pStyle w:val="BodyText"/>
      </w:pPr>
      <w:r w:rsidRPr="009B0374">
        <w:t>Competency in this unit requires evidence that the candidate:</w:t>
      </w:r>
    </w:p>
    <w:p w:rsidR="00000000" w:rsidRPr="009B0374" w:rsidP="009B0374">
      <w:pPr>
        <w:pStyle w:val="BodyText"/>
      </w:pPr>
      <w:r w:rsidRPr="009B0374">
        <w:t xml:space="preserve">Accurately interprets and correctly identifies the design requirements of a visual merchandising plan. </w:t>
      </w:r>
    </w:p>
    <w:p w:rsidR="00000000" w:rsidRPr="009B0374" w:rsidP="009B0374">
      <w:pPr>
        <w:pStyle w:val="BodyText"/>
      </w:pPr>
      <w:r w:rsidRPr="009B0374">
        <w:t>Monitors the display closely and completes regular maintenance to ensure it meets</w:t>
      </w:r>
      <w:r w:rsidRPr="009B0374">
        <w:t xml:space="preserve"> the requirements of the visual merchandising plan and the organisation visual merchandising standards. </w:t>
      </w:r>
    </w:p>
    <w:p w:rsidR="00000000" w:rsidRPr="009B0374" w:rsidP="009B0374">
      <w:pPr>
        <w:pStyle w:val="BodyText"/>
      </w:pPr>
      <w:r w:rsidRPr="009B0374">
        <w:t>Contributes appropriately to the ongoing development of the organisation's visual merchandising standards.</w:t>
      </w:r>
    </w:p>
    <w:p w:rsidR="00000000" w:rsidRPr="009B0374" w:rsidP="009B0374">
      <w:pPr>
        <w:pStyle w:val="BodyText"/>
      </w:pPr>
      <w:r w:rsidRPr="009B0374">
        <w:rPr>
          <w:rStyle w:val="SpecialBold"/>
        </w:rPr>
        <w:t>Underpinning Skills and Knowledge</w:t>
      </w:r>
    </w:p>
    <w:p w:rsidR="00000000" w:rsidRPr="009B0374" w:rsidP="009B0374">
      <w:pPr>
        <w:pStyle w:val="BodyText"/>
      </w:pPr>
      <w:r w:rsidRPr="009B0374">
        <w:t xml:space="preserve">Knowledge </w:t>
      </w:r>
      <w:r w:rsidRPr="009B0374">
        <w:t>and skills are essential to apply this unit in the workplace, to transfer to other contexts and deal with unplanned events.  The requirements for this unit of competency are listed below:</w:t>
      </w:r>
    </w:p>
    <w:p w:rsidR="00000000" w:rsidRPr="009B0374" w:rsidP="009B0374">
      <w:pPr>
        <w:pStyle w:val="BodyText"/>
      </w:pPr>
      <w:r w:rsidRPr="009B0374">
        <w:t>Knowledge of:</w:t>
      </w:r>
    </w:p>
    <w:p w:rsidR="00000000" w:rsidRPr="009B0374" w:rsidP="009B0374">
      <w:pPr>
        <w:pStyle w:val="BodyText"/>
      </w:pPr>
      <w:r w:rsidRPr="009B0374">
        <w:t xml:space="preserve">Basic principles of visual merchandising </w:t>
      </w:r>
    </w:p>
    <w:p w:rsidR="00000000" w:rsidRPr="009B0374" w:rsidP="009B0374">
      <w:pPr>
        <w:pStyle w:val="BodyText"/>
      </w:pPr>
      <w:r w:rsidRPr="009B0374">
        <w:t>Basic design</w:t>
      </w:r>
      <w:r w:rsidRPr="009B0374">
        <w:t xml:space="preserve"> principles </w:t>
      </w:r>
    </w:p>
    <w:p w:rsidR="00000000" w:rsidRPr="009B0374" w:rsidP="009B0374">
      <w:pPr>
        <w:pStyle w:val="BodyText"/>
      </w:pPr>
      <w:r w:rsidRPr="009B0374">
        <w:t>Organisation visual merchandising principles</w:t>
      </w:r>
    </w:p>
    <w:p w:rsidR="00000000" w:rsidRPr="009B0374" w:rsidP="009B0374">
      <w:pPr>
        <w:pStyle w:val="BodyText"/>
      </w:pPr>
      <w:r w:rsidRPr="009B0374">
        <w:t>Skills in:</w:t>
      </w:r>
    </w:p>
    <w:p w:rsidR="00000000" w:rsidRPr="009B0374" w:rsidP="009B0374">
      <w:pPr>
        <w:pStyle w:val="BodyText"/>
      </w:pPr>
      <w:r w:rsidRPr="009B0374">
        <w:t xml:space="preserve">Maintaining and updating displays according to the visual merchandising plan </w:t>
      </w:r>
    </w:p>
    <w:p w:rsidR="00000000" w:rsidRPr="009B0374" w:rsidP="009B0374">
      <w:pPr>
        <w:pStyle w:val="BodyText"/>
      </w:pPr>
      <w:r w:rsidRPr="009B0374">
        <w:t>Generating ideas for improving visual merchandising standards</w:t>
      </w:r>
    </w:p>
    <w:p w:rsidR="00000000" w:rsidRPr="009B0374" w:rsidP="009B0374">
      <w:pPr>
        <w:pStyle w:val="BodyText"/>
      </w:pPr>
      <w:r w:rsidRPr="009B0374">
        <w:rPr>
          <w:rStyle w:val="SpecialBold"/>
        </w:rPr>
        <w:t>Generic Process Skills</w:t>
      </w:r>
    </w:p>
    <w:p w:rsidR="00000000" w:rsidRPr="009B0374" w:rsidP="009B0374">
      <w:pPr>
        <w:pStyle w:val="BodyText"/>
      </w:pPr>
      <w:r w:rsidRPr="009B0374">
        <w:t>There are a number of pr</w:t>
      </w:r>
      <w:r w:rsidRPr="009B0374">
        <w:t xml:space="preserve">ocesses that are learnt throughout work and life which are required in all jobs.  They are fundamental processes and generally transferable to other work functions.  Some of these are covered by the </w:t>
      </w:r>
      <w:r w:rsidRPr="009B0374">
        <w:rPr>
          <w:rStyle w:val="SpecialBold"/>
        </w:rPr>
        <w:t>key competencies</w:t>
      </w:r>
      <w:r w:rsidRPr="009B0374">
        <w:t>, although others may be added.  The ques</w:t>
      </w:r>
      <w:r w:rsidRPr="009B0374">
        <w:t>tions below highlight how these processes are applied in this unit of competency.  Following each question a number indicates the level to which the key competency needs to be demonstrated where 0 = not required, 1 = perform the process, 2 = perform and ad</w:t>
      </w:r>
      <w:r w:rsidRPr="009B0374">
        <w:t>minister the process, and 3 = perform, administer and design the process.</w:t>
      </w:r>
    </w:p>
    <w:p w:rsidR="00000000" w:rsidRPr="009B0374" w:rsidP="009B0374">
      <w:pPr>
        <w:pStyle w:val="BodyText"/>
      </w:pPr>
      <w:r w:rsidRPr="009B0374">
        <w:t xml:space="preserve">How can </w:t>
      </w:r>
      <w:r w:rsidRPr="009B0374">
        <w:rPr>
          <w:rStyle w:val="SpecialBold"/>
        </w:rPr>
        <w:t>communication of ideas and information</w:t>
      </w:r>
      <w:r w:rsidRPr="009B0374">
        <w:t xml:space="preserve"> be applied?</w:t>
      </w:r>
    </w:p>
    <w:p w:rsidR="00000000" w:rsidRPr="009B0374" w:rsidP="009B0374">
      <w:pPr>
        <w:pStyle w:val="BodyText"/>
      </w:pPr>
      <w:r w:rsidRPr="009B0374">
        <w:t>Contributions to visual merchandising standards need to be communicated to other members of the organisation. (2)</w:t>
      </w:r>
    </w:p>
    <w:p w:rsidR="00000000" w:rsidRPr="009B0374" w:rsidP="009B0374">
      <w:pPr>
        <w:pStyle w:val="BodyText"/>
      </w:pPr>
      <w:r w:rsidRPr="009B0374">
        <w:t xml:space="preserve">How can </w:t>
      </w:r>
      <w:r w:rsidRPr="009B0374">
        <w:rPr>
          <w:rStyle w:val="SpecialBold"/>
        </w:rPr>
        <w:t>i</w:t>
      </w:r>
      <w:r w:rsidRPr="009B0374">
        <w:rPr>
          <w:rStyle w:val="SpecialBold"/>
        </w:rPr>
        <w:t>nformation be collected</w:t>
      </w:r>
      <w:r w:rsidRPr="009B0374">
        <w:t xml:space="preserve">, </w:t>
      </w:r>
      <w:r w:rsidRPr="009B0374">
        <w:rPr>
          <w:rStyle w:val="SpecialBold"/>
        </w:rPr>
        <w:t>analysed and organised</w:t>
      </w:r>
      <w:r w:rsidRPr="009B0374">
        <w:t>?</w:t>
      </w:r>
    </w:p>
    <w:p w:rsidR="00000000" w:rsidRPr="009B0374" w:rsidP="009B0374">
      <w:pPr>
        <w:pStyle w:val="BodyText"/>
      </w:pPr>
      <w:r w:rsidRPr="009B0374">
        <w:t>Information is collected and analysed when interpreting a visual merchandising plan. (2)</w:t>
      </w:r>
    </w:p>
    <w:p w:rsidR="00000000" w:rsidRPr="009B0374" w:rsidP="009B0374">
      <w:pPr>
        <w:pStyle w:val="BodyText"/>
      </w:pPr>
      <w:r w:rsidRPr="009B0374">
        <w:t xml:space="preserve">How are </w:t>
      </w:r>
      <w:r w:rsidRPr="009B0374">
        <w:rPr>
          <w:rStyle w:val="SpecialBold"/>
        </w:rPr>
        <w:t>activities planned and organised</w:t>
      </w:r>
      <w:r w:rsidRPr="009B0374">
        <w:t>?</w:t>
      </w:r>
    </w:p>
    <w:p w:rsidR="00000000" w:rsidRPr="009B0374" w:rsidP="009B0374">
      <w:pPr>
        <w:pStyle w:val="BodyText"/>
      </w:pPr>
      <w:r w:rsidRPr="009B0374">
        <w:t>Maintaining displays and making additions or changes requires activities to be organised. (1)</w:t>
      </w:r>
    </w:p>
    <w:p w:rsidR="00000000" w:rsidRPr="009B0374" w:rsidP="009B0374">
      <w:pPr>
        <w:pStyle w:val="BodyText"/>
      </w:pPr>
      <w:r w:rsidRPr="009B0374">
        <w:t xml:space="preserve">How can </w:t>
      </w:r>
      <w:r w:rsidRPr="009B0374">
        <w:rPr>
          <w:rStyle w:val="SpecialBold"/>
        </w:rPr>
        <w:t>team work</w:t>
      </w:r>
      <w:r w:rsidRPr="009B0374">
        <w:t xml:space="preserve"> be applied?</w:t>
      </w:r>
    </w:p>
    <w:p w:rsidR="00000000" w:rsidRPr="009B0374" w:rsidP="009B0374">
      <w:pPr>
        <w:pStyle w:val="BodyText"/>
      </w:pPr>
      <w:r w:rsidRPr="009B0374">
        <w:t>Team work may be required in interpreting the visual merchandising plan and maintaining the display. (1)</w:t>
      </w:r>
    </w:p>
    <w:p w:rsidR="00000000" w:rsidRPr="009B0374" w:rsidP="009B0374">
      <w:pPr>
        <w:pStyle w:val="BodyText"/>
      </w:pPr>
      <w:r w:rsidRPr="009B0374">
        <w:t xml:space="preserve">How can the use of </w:t>
      </w:r>
      <w:r w:rsidRPr="009B0374">
        <w:rPr>
          <w:rStyle w:val="SpecialBold"/>
        </w:rPr>
        <w:t>mathemat</w:t>
      </w:r>
      <w:r w:rsidRPr="009B0374">
        <w:rPr>
          <w:rStyle w:val="SpecialBold"/>
        </w:rPr>
        <w:t>ical ideas and techniques</w:t>
      </w:r>
      <w:r w:rsidRPr="009B0374">
        <w:t xml:space="preserve"> be applied? </w:t>
      </w:r>
    </w:p>
    <w:p w:rsidR="00000000" w:rsidRPr="009B0374" w:rsidP="009B0374">
      <w:pPr>
        <w:pStyle w:val="BodyText"/>
      </w:pPr>
      <w:r w:rsidRPr="009B0374">
        <w:t>Interpreting a visual merchandising plan may require some mathematical techniques to work out sizes and shapes of the display. (2)</w:t>
      </w:r>
    </w:p>
    <w:p w:rsidR="00000000" w:rsidRPr="009B0374" w:rsidP="009B0374">
      <w:pPr>
        <w:pStyle w:val="BodyText"/>
      </w:pPr>
      <w:r w:rsidRPr="009B0374">
        <w:t xml:space="preserve">How can </w:t>
      </w:r>
      <w:r w:rsidRPr="009B0374">
        <w:rPr>
          <w:rStyle w:val="SpecialBold"/>
        </w:rPr>
        <w:t>problem solving skills</w:t>
      </w:r>
      <w:r w:rsidRPr="009B0374">
        <w:t xml:space="preserve"> be applied?</w:t>
      </w:r>
    </w:p>
    <w:p w:rsidR="00000000" w:rsidRPr="009B0374" w:rsidP="009B0374">
      <w:pPr>
        <w:pStyle w:val="BodyText"/>
      </w:pPr>
      <w:r w:rsidRPr="009B0374">
        <w:t>Ensuring that the displays meet the require</w:t>
      </w:r>
      <w:r w:rsidRPr="009B0374">
        <w:t>ments of the visual merchandising plan will require problem solving. (2)</w:t>
      </w:r>
    </w:p>
    <w:p w:rsidR="00000000" w:rsidRPr="009B0374" w:rsidP="009B0374">
      <w:pPr>
        <w:pStyle w:val="BodyText"/>
      </w:pPr>
      <w:r w:rsidRPr="009B0374">
        <w:t xml:space="preserve">How can the </w:t>
      </w:r>
      <w:r w:rsidRPr="009B0374">
        <w:rPr>
          <w:rStyle w:val="SpecialBold"/>
        </w:rPr>
        <w:t>use of technology</w:t>
      </w:r>
      <w:r w:rsidRPr="009B0374">
        <w:t xml:space="preserve"> be applied?</w:t>
      </w:r>
    </w:p>
    <w:p w:rsidR="00000000" w:rsidRPr="009B0374" w:rsidP="009B0374">
      <w:pPr>
        <w:pStyle w:val="BodyText"/>
      </w:pPr>
      <w:r w:rsidRPr="009B0374">
        <w:t>Displays may require the use of technology. (1)</w:t>
      </w:r>
    </w:p>
    <w:p w:rsidR="00000000" w:rsidRPr="009B0374" w:rsidP="009B0374">
      <w:pPr>
        <w:pStyle w:val="BodyText"/>
      </w:pPr>
      <w:r w:rsidRPr="009B0374">
        <w:rPr>
          <w:rStyle w:val="SpecialBold"/>
        </w:rPr>
        <w:t>Context of Assessment</w:t>
      </w:r>
    </w:p>
    <w:p w:rsidR="00000000" w:rsidRPr="009B0374" w:rsidP="009B0374">
      <w:pPr>
        <w:pStyle w:val="BodyText"/>
      </w:pPr>
      <w:r w:rsidRPr="009B0374">
        <w:rPr>
          <w:rStyle w:val="SpecialBold"/>
        </w:rPr>
        <w:t>Assessment Process</w:t>
      </w:r>
    </w:p>
    <w:p w:rsidR="00000000" w:rsidRPr="009B0374" w:rsidP="009B0374">
      <w:pPr>
        <w:pStyle w:val="BodyText"/>
      </w:pPr>
      <w:r w:rsidRPr="009B0374">
        <w:t xml:space="preserve">For valid and reliable assessment of this unit, evidence should be gathered through a range of methods to indicate consistent performance.   </w:t>
      </w:r>
    </w:p>
    <w:p w:rsidR="00000000" w:rsidRPr="009B0374" w:rsidP="009B0374">
      <w:pPr>
        <w:pStyle w:val="BodyText"/>
      </w:pPr>
      <w:r w:rsidRPr="009B0374">
        <w:t>It can be gathered from assessment of the unit of competency alone, through an integrated assessment activity or t</w:t>
      </w:r>
      <w:r w:rsidRPr="009B0374">
        <w:t xml:space="preserve">hrough a combination of both. </w:t>
      </w:r>
    </w:p>
    <w:p w:rsidR="00000000" w:rsidRPr="009B0374" w:rsidP="009B0374">
      <w:pPr>
        <w:pStyle w:val="BodyText"/>
      </w:pPr>
      <w:r w:rsidRPr="009B0374">
        <w:t>Evidence should be gathered as part of the learning process.</w:t>
      </w:r>
    </w:p>
    <w:p w:rsidR="00000000" w:rsidRPr="009B0374" w:rsidP="009B0374">
      <w:pPr>
        <w:pStyle w:val="BodyText"/>
      </w:pPr>
      <w:r w:rsidRPr="009B0374">
        <w:rPr>
          <w:rStyle w:val="SpecialBold"/>
        </w:rPr>
        <w:t>Integrated Competency Assessment</w:t>
      </w:r>
    </w:p>
    <w:p w:rsidR="00000000" w:rsidRPr="009B0374" w:rsidP="009B0374">
      <w:pPr>
        <w:pStyle w:val="BodyText"/>
      </w:pPr>
      <w:r w:rsidRPr="009B0374">
        <w:t xml:space="preserve">Evidence is most relevant when provided through an integrated activity which combines the elements of competency for each unit, or </w:t>
      </w:r>
      <w:r w:rsidRPr="009B0374">
        <w:t>a cluster of units of competency.</w:t>
      </w:r>
    </w:p>
    <w:p w:rsidR="00000000" w:rsidRPr="009B0374" w:rsidP="009B0374">
      <w:pPr>
        <w:pStyle w:val="BodyText"/>
      </w:pPr>
      <w:r w:rsidRPr="009B0374">
        <w:t>The candidate will be required to:</w:t>
      </w:r>
    </w:p>
    <w:p w:rsidR="00000000" w:rsidRPr="009B0374" w:rsidP="009B0374">
      <w:pPr>
        <w:pStyle w:val="BodyText"/>
      </w:pPr>
      <w:r w:rsidRPr="009B0374">
        <w:t xml:space="preserve">Apply knowledge and skills which underpin the process required to demonstrate competence, including appropriate key competencies. </w:t>
      </w:r>
    </w:p>
    <w:p w:rsidR="00000000" w:rsidRPr="009B0374" w:rsidP="009B0374">
      <w:pPr>
        <w:pStyle w:val="BodyText"/>
      </w:pPr>
      <w:r w:rsidRPr="009B0374">
        <w:t>Integrate knowledge and skills critical to demonstrating</w:t>
      </w:r>
      <w:r w:rsidRPr="009B0374">
        <w:t xml:space="preserve"> competence in this unit.</w:t>
      </w:r>
    </w:p>
    <w:p w:rsidR="00000000" w:rsidRPr="009B0374" w:rsidP="009B0374">
      <w:pPr>
        <w:pStyle w:val="BodyText"/>
      </w:pPr>
      <w:r w:rsidRPr="009B0374">
        <w:t>Unit WRRM5A can be assessed with other units that make up a particular job function.</w:t>
      </w:r>
    </w:p>
    <w:p w:rsidR="00000000" w:rsidRPr="009B0374" w:rsidP="009B0374">
      <w:pPr>
        <w:pStyle w:val="BodyText"/>
      </w:pPr>
      <w:r w:rsidRPr="009B0374">
        <w:rPr>
          <w:rStyle w:val="SpecialBold"/>
        </w:rPr>
        <w:t>Evidence Gathering Methods</w:t>
      </w:r>
    </w:p>
    <w:p w:rsidR="00000000" w:rsidRPr="009B0374" w:rsidP="009B0374">
      <w:pPr>
        <w:pStyle w:val="BodyText"/>
      </w:pPr>
      <w:r w:rsidRPr="009B0374">
        <w:t>Evidence should include products, processes and procedures from the workplace context.  Evidence might include:</w:t>
      </w:r>
    </w:p>
    <w:p w:rsidR="00000000" w:rsidRPr="009B0374" w:rsidP="009B0374">
      <w:pPr>
        <w:pStyle w:val="BodyText"/>
      </w:pPr>
      <w:r w:rsidRPr="009B0374">
        <w:t>Observ</w:t>
      </w:r>
      <w:r w:rsidRPr="009B0374">
        <w:t xml:space="preserve">ation of the person in the workplace </w:t>
      </w:r>
    </w:p>
    <w:p w:rsidR="00000000" w:rsidRPr="009B0374" w:rsidP="009B0374">
      <w:pPr>
        <w:pStyle w:val="BodyText"/>
      </w:pPr>
      <w:r w:rsidRPr="009B0374">
        <w:t xml:space="preserve">Third party reports from a supervisor </w:t>
      </w:r>
    </w:p>
    <w:p w:rsidR="00000000" w:rsidRPr="009B0374" w:rsidP="009B0374">
      <w:pPr>
        <w:pStyle w:val="BodyText"/>
      </w:pPr>
      <w:r w:rsidRPr="009B0374">
        <w:t xml:space="preserve">Customer feedback </w:t>
      </w:r>
    </w:p>
    <w:p w:rsidR="00000000" w:rsidRPr="009B0374" w:rsidP="009B0374">
      <w:pPr>
        <w:pStyle w:val="BodyText"/>
      </w:pPr>
      <w:r w:rsidRPr="009B0374">
        <w:t>Answers to questions about specific skills and knowledge</w:t>
      </w:r>
    </w:p>
    <w:p w:rsidR="00000000" w:rsidRPr="009B0374" w:rsidP="009B0374">
      <w:pPr>
        <w:pStyle w:val="BodyText"/>
      </w:pPr>
      <w:r w:rsidRPr="009B0374">
        <w:rPr>
          <w:rStyle w:val="SpecialBold"/>
        </w:rPr>
        <w:t>Resources Required</w:t>
      </w:r>
    </w:p>
    <w:p w:rsidR="00000000" w:rsidRPr="009B0374" w:rsidP="009B0374">
      <w:pPr>
        <w:pStyle w:val="BodyText"/>
      </w:pPr>
      <w:r w:rsidRPr="009B0374">
        <w:t xml:space="preserve">A retail work environment </w:t>
      </w:r>
    </w:p>
    <w:p w:rsidR="00000000" w:rsidRPr="009B0374" w:rsidP="009B0374">
      <w:pPr>
        <w:pStyle w:val="BodyText"/>
      </w:pPr>
      <w:r w:rsidRPr="009B0374">
        <w:t xml:space="preserve">Relevant documentation, such as:   </w:t>
      </w:r>
    </w:p>
    <w:p w:rsidR="00000000" w:rsidRPr="009B0374" w:rsidP="009B0374">
      <w:pPr>
        <w:pStyle w:val="BodyText"/>
      </w:pPr>
      <w:r w:rsidRPr="009B0374">
        <w:t>store policy and proc</w:t>
      </w:r>
      <w:r w:rsidRPr="009B0374">
        <w:t xml:space="preserve">edures manuals   </w:t>
      </w:r>
    </w:p>
    <w:p w:rsidR="00000000" w:rsidRPr="009B0374" w:rsidP="009B0374">
      <w:pPr>
        <w:pStyle w:val="BodyText"/>
      </w:pPr>
      <w:r w:rsidRPr="009B0374">
        <w:t>store visual merchandising standards</w:t>
      </w:r>
    </w:p>
    <w:p w:rsidR="00000000" w:rsidRPr="009B0374" w:rsidP="009B0374">
      <w:pPr>
        <w:pStyle w:val="AllowPageBreak"/>
      </w:pPr>
    </w:p>
    <w:p w:rsidR="00000000" w:rsidRPr="009B0374" w:rsidP="009B0374">
      <w:pPr>
        <w:pStyle w:val="Heading1"/>
      </w:pPr>
      <w:bookmarkStart w:id="11" w:name="O_327043"/>
      <w:bookmarkEnd w:id="11"/>
      <w:r w:rsidRPr="009B0374">
        <w:t>Range Statement</w:t>
      </w:r>
    </w:p>
    <w:p w:rsidR="00000000" w:rsidRPr="009B0374" w:rsidP="009B0374">
      <w:pPr>
        <w:pStyle w:val="BodyText"/>
      </w:pPr>
      <w:r w:rsidRPr="009B0374">
        <w:t xml:space="preserve">The Range of Variables provide the range of applications of this unit of competency to allow for differences within enterprises and workplaces.  It provides details of </w:t>
      </w:r>
      <w:r w:rsidRPr="009B0374">
        <w:t xml:space="preserve">practices, knowledge and requirements referred to in the elements and performance criteria.  The variables chosen in training and assessment will depend on the work contexts.  </w:t>
      </w:r>
    </w:p>
    <w:p w:rsidR="00000000" w:rsidRPr="009B0374" w:rsidP="009B0374">
      <w:pPr>
        <w:pStyle w:val="BodyText"/>
      </w:pPr>
      <w:r w:rsidRPr="009B0374">
        <w:t>The following variables may include but are not limited to:</w:t>
      </w:r>
    </w:p>
    <w:p w:rsidR="00000000" w:rsidRPr="009B0374" w:rsidP="009B0374">
      <w:pPr>
        <w:pStyle w:val="BodyText"/>
      </w:pPr>
      <w:r w:rsidRPr="009B0374">
        <w:t>Design requirements of the plan may include:</w:t>
      </w:r>
    </w:p>
    <w:p w:rsidR="00000000" w:rsidRPr="009B0374" w:rsidP="009B0374">
      <w:pPr>
        <w:pStyle w:val="BodyText"/>
      </w:pPr>
      <w:r w:rsidRPr="009B0374">
        <w:t xml:space="preserve">colours used </w:t>
      </w:r>
    </w:p>
    <w:p w:rsidR="00000000" w:rsidRPr="009B0374" w:rsidP="009B0374">
      <w:pPr>
        <w:pStyle w:val="BodyText"/>
      </w:pPr>
      <w:r w:rsidRPr="009B0374">
        <w:t xml:space="preserve">layout of the display </w:t>
      </w:r>
    </w:p>
    <w:p w:rsidR="00000000" w:rsidRPr="009B0374" w:rsidP="009B0374">
      <w:pPr>
        <w:pStyle w:val="BodyText"/>
      </w:pPr>
      <w:r w:rsidRPr="009B0374">
        <w:t xml:space="preserve">functionality </w:t>
      </w:r>
    </w:p>
    <w:p w:rsidR="00000000" w:rsidRPr="009B0374" w:rsidP="009B0374">
      <w:pPr>
        <w:pStyle w:val="BodyText"/>
      </w:pPr>
      <w:r w:rsidRPr="009B0374">
        <w:t xml:space="preserve">merchandise for display </w:t>
      </w:r>
    </w:p>
    <w:p w:rsidR="00000000" w:rsidRPr="009B0374" w:rsidP="009B0374">
      <w:pPr>
        <w:pStyle w:val="BodyText"/>
      </w:pPr>
      <w:r w:rsidRPr="009B0374">
        <w:t xml:space="preserve">size of display </w:t>
      </w:r>
    </w:p>
    <w:p w:rsidR="00000000" w:rsidRPr="009B0374" w:rsidP="009B0374">
      <w:pPr>
        <w:pStyle w:val="BodyText"/>
      </w:pPr>
      <w:r w:rsidRPr="009B0374">
        <w:t>location in store of display</w:t>
      </w:r>
    </w:p>
    <w:p w:rsidR="00000000" w:rsidRPr="009B0374" w:rsidP="009B0374">
      <w:pPr>
        <w:pStyle w:val="BodyText"/>
      </w:pPr>
      <w:r w:rsidRPr="009B0374">
        <w:t>Resources required to implement plan may include:</w:t>
      </w:r>
    </w:p>
    <w:p w:rsidR="00000000" w:rsidRPr="009B0374" w:rsidP="009B0374">
      <w:pPr>
        <w:pStyle w:val="BodyText"/>
      </w:pPr>
      <w:r w:rsidRPr="009B0374">
        <w:t xml:space="preserve">fixtures and fittings  </w:t>
      </w:r>
    </w:p>
    <w:p w:rsidR="00000000" w:rsidRPr="009B0374" w:rsidP="009B0374">
      <w:pPr>
        <w:pStyle w:val="BodyText"/>
      </w:pPr>
      <w:r w:rsidRPr="009B0374">
        <w:t xml:space="preserve">people </w:t>
      </w:r>
    </w:p>
    <w:p w:rsidR="00000000" w:rsidRPr="009B0374" w:rsidP="009B0374">
      <w:pPr>
        <w:pStyle w:val="BodyText"/>
      </w:pPr>
      <w:r w:rsidRPr="009B0374">
        <w:t xml:space="preserve">time </w:t>
      </w:r>
    </w:p>
    <w:p w:rsidR="00000000" w:rsidRPr="009B0374" w:rsidP="009B0374">
      <w:pPr>
        <w:pStyle w:val="BodyText"/>
      </w:pPr>
      <w:r w:rsidRPr="009B0374">
        <w:t xml:space="preserve">materials </w:t>
      </w:r>
    </w:p>
    <w:p w:rsidR="00000000" w:rsidRPr="009B0374" w:rsidP="009B0374">
      <w:pPr>
        <w:pStyle w:val="BodyText"/>
      </w:pPr>
      <w:r w:rsidRPr="009B0374">
        <w:t xml:space="preserve">supports </w:t>
      </w:r>
    </w:p>
    <w:p w:rsidR="00000000" w:rsidRPr="009B0374" w:rsidP="009B0374">
      <w:pPr>
        <w:pStyle w:val="BodyText"/>
      </w:pPr>
      <w:r w:rsidRPr="009B0374">
        <w:t>lights</w:t>
      </w:r>
    </w:p>
    <w:p w:rsidR="00000000" w:rsidRPr="009B0374" w:rsidP="009B0374">
      <w:pPr>
        <w:pStyle w:val="BodyText"/>
      </w:pPr>
      <w:r w:rsidRPr="009B0374">
        <w:t>Factors that may impact on the plan may include:</w:t>
      </w:r>
    </w:p>
    <w:p w:rsidR="00000000" w:rsidRPr="009B0374" w:rsidP="009B0374">
      <w:pPr>
        <w:pStyle w:val="BodyText"/>
      </w:pPr>
      <w:r w:rsidRPr="009B0374">
        <w:t xml:space="preserve">store promotions  </w:t>
      </w:r>
    </w:p>
    <w:p w:rsidR="00000000" w:rsidRPr="009B0374" w:rsidP="009B0374">
      <w:pPr>
        <w:pStyle w:val="BodyText"/>
      </w:pPr>
      <w:r w:rsidRPr="009B0374">
        <w:t xml:space="preserve">time requirements </w:t>
      </w:r>
    </w:p>
    <w:p w:rsidR="00000000" w:rsidRPr="009B0374" w:rsidP="009B0374">
      <w:pPr>
        <w:pStyle w:val="BodyText"/>
      </w:pPr>
      <w:r w:rsidRPr="009B0374">
        <w:t xml:space="preserve">budget requirements </w:t>
      </w:r>
    </w:p>
    <w:p w:rsidR="00000000" w:rsidRPr="009B0374" w:rsidP="009B0374">
      <w:pPr>
        <w:pStyle w:val="BodyText"/>
      </w:pPr>
      <w:r w:rsidRPr="009B0374">
        <w:t>availability of staff</w:t>
      </w:r>
    </w:p>
    <w:p w:rsidR="00000000" w:rsidRPr="009B0374" w:rsidP="009B0374">
      <w:pPr>
        <w:pStyle w:val="BodyText"/>
      </w:pPr>
      <w:r w:rsidRPr="009B0374">
        <w:t>Organisational visual merchandising standards may include:</w:t>
      </w:r>
    </w:p>
    <w:p w:rsidR="00000000" w:rsidRPr="009B0374" w:rsidP="009B0374">
      <w:pPr>
        <w:pStyle w:val="BodyText"/>
      </w:pPr>
      <w:r w:rsidRPr="009B0374">
        <w:t xml:space="preserve">store plan and design  </w:t>
      </w:r>
    </w:p>
    <w:p w:rsidR="00000000" w:rsidRPr="009B0374" w:rsidP="009B0374">
      <w:pPr>
        <w:pStyle w:val="BodyText"/>
      </w:pPr>
      <w:r w:rsidRPr="009B0374">
        <w:t xml:space="preserve">retail image </w:t>
      </w:r>
    </w:p>
    <w:p w:rsidR="00000000" w:rsidRPr="009B0374" w:rsidP="009B0374">
      <w:pPr>
        <w:pStyle w:val="BodyText"/>
      </w:pPr>
      <w:r w:rsidRPr="009B0374">
        <w:t>t</w:t>
      </w:r>
      <w:r w:rsidRPr="009B0374">
        <w:t xml:space="preserve">echnology available </w:t>
      </w:r>
    </w:p>
    <w:p w:rsidR="00000000" w:rsidRPr="009B0374" w:rsidP="009B0374">
      <w:pPr>
        <w:pStyle w:val="BodyText"/>
      </w:pPr>
      <w:r w:rsidRPr="009B0374">
        <w:t>location of display</w:t>
      </w:r>
    </w:p>
    <w:p w:rsidR="00000000" w:rsidRPr="009B0374" w:rsidP="009B0374">
      <w:pPr>
        <w:pStyle w:val="BodyText"/>
      </w:pPr>
      <w:r w:rsidRPr="009B0374">
        <w:t>Damage or changes to the display may include:</w:t>
      </w:r>
    </w:p>
    <w:p w:rsidR="00000000" w:rsidRPr="009B0374" w:rsidP="009B0374">
      <w:pPr>
        <w:pStyle w:val="BodyText"/>
      </w:pPr>
      <w:r w:rsidRPr="009B0374">
        <w:t xml:space="preserve">damage to fixtures, fittings or display supports </w:t>
      </w:r>
    </w:p>
    <w:p w:rsidR="00000000" w:rsidRPr="009B0374" w:rsidP="009B0374">
      <w:pPr>
        <w:pStyle w:val="BodyText"/>
      </w:pPr>
      <w:r w:rsidRPr="009B0374">
        <w:t xml:space="preserve">damage to items on display </w:t>
      </w:r>
    </w:p>
    <w:p w:rsidR="00000000" w:rsidRPr="009B0374" w:rsidP="009B0374">
      <w:pPr>
        <w:pStyle w:val="BodyText"/>
      </w:pPr>
      <w:r w:rsidRPr="009B0374">
        <w:t>changes in the appearance of the display</w:t>
      </w:r>
    </w:p>
    <w:p w:rsidR="00000000" w:rsidRPr="009B0374" w:rsidP="009B0374">
      <w:pPr>
        <w:pStyle w:val="BodyText"/>
      </w:pPr>
      <w:r w:rsidRPr="009B0374">
        <w:t>The Range of Variables provide the range of applic</w:t>
      </w:r>
      <w:r w:rsidRPr="009B0374">
        <w:t>ations of this unit of competency to allow for differences within enterprises and workplaces.  It provides details of practices, knowledge and requirements referred to in the elements and performance criteria.  The variables chosen in training and assessme</w:t>
      </w:r>
      <w:r w:rsidRPr="009B0374">
        <w:t xml:space="preserve">nt will depend on the work contexts.  </w:t>
      </w:r>
    </w:p>
    <w:p w:rsidR="00000000" w:rsidRPr="009B0374" w:rsidP="009B0374">
      <w:pPr>
        <w:pStyle w:val="BodyText"/>
      </w:pPr>
      <w:r w:rsidRPr="009B0374">
        <w:t>The following variables may include but are not limited to:</w:t>
      </w:r>
    </w:p>
    <w:p w:rsidR="00000000" w:rsidRPr="009B0374" w:rsidP="009B0374">
      <w:pPr>
        <w:pStyle w:val="BodyText"/>
      </w:pPr>
      <w:r w:rsidRPr="009B0374">
        <w:t>Design requirements of the plan may include:</w:t>
      </w:r>
    </w:p>
    <w:p w:rsidR="00000000" w:rsidRPr="009B0374" w:rsidP="009B0374">
      <w:pPr>
        <w:pStyle w:val="BodyText"/>
      </w:pPr>
      <w:r w:rsidRPr="009B0374">
        <w:t xml:space="preserve">colours used </w:t>
      </w:r>
    </w:p>
    <w:p w:rsidR="00000000" w:rsidRPr="009B0374" w:rsidP="009B0374">
      <w:pPr>
        <w:pStyle w:val="BodyText"/>
      </w:pPr>
      <w:r w:rsidRPr="009B0374">
        <w:t xml:space="preserve">layout of the display </w:t>
      </w:r>
    </w:p>
    <w:p w:rsidR="00000000" w:rsidRPr="009B0374" w:rsidP="009B0374">
      <w:pPr>
        <w:pStyle w:val="BodyText"/>
      </w:pPr>
      <w:r w:rsidRPr="009B0374">
        <w:t xml:space="preserve">functionality </w:t>
      </w:r>
    </w:p>
    <w:p w:rsidR="00000000" w:rsidRPr="009B0374" w:rsidP="009B0374">
      <w:pPr>
        <w:pStyle w:val="BodyText"/>
      </w:pPr>
      <w:r w:rsidRPr="009B0374">
        <w:t xml:space="preserve">merchandise for display </w:t>
      </w:r>
    </w:p>
    <w:p w:rsidR="00000000" w:rsidRPr="009B0374" w:rsidP="009B0374">
      <w:pPr>
        <w:pStyle w:val="BodyText"/>
      </w:pPr>
      <w:r w:rsidRPr="009B0374">
        <w:t xml:space="preserve">size of display </w:t>
      </w:r>
    </w:p>
    <w:p w:rsidR="00000000" w:rsidRPr="009B0374" w:rsidP="009B0374">
      <w:pPr>
        <w:pStyle w:val="BodyText"/>
      </w:pPr>
      <w:r w:rsidRPr="009B0374">
        <w:t>location in store of display</w:t>
      </w:r>
    </w:p>
    <w:p w:rsidR="00000000" w:rsidRPr="009B0374" w:rsidP="009B0374">
      <w:pPr>
        <w:pStyle w:val="BodyText"/>
      </w:pPr>
      <w:r w:rsidRPr="009B0374">
        <w:t>Resources required to implement plan may include:</w:t>
      </w:r>
    </w:p>
    <w:p w:rsidR="00000000" w:rsidRPr="009B0374" w:rsidP="009B0374">
      <w:pPr>
        <w:pStyle w:val="BodyText"/>
      </w:pPr>
      <w:r w:rsidRPr="009B0374">
        <w:t xml:space="preserve">fixtures and fittings  </w:t>
      </w:r>
    </w:p>
    <w:p w:rsidR="00000000" w:rsidRPr="009B0374" w:rsidP="009B0374">
      <w:pPr>
        <w:pStyle w:val="BodyText"/>
      </w:pPr>
      <w:r w:rsidRPr="009B0374">
        <w:t xml:space="preserve">people </w:t>
      </w:r>
    </w:p>
    <w:p w:rsidR="00000000" w:rsidRPr="009B0374" w:rsidP="009B0374">
      <w:pPr>
        <w:pStyle w:val="BodyText"/>
      </w:pPr>
      <w:r w:rsidRPr="009B0374">
        <w:t xml:space="preserve">time </w:t>
      </w:r>
    </w:p>
    <w:p w:rsidR="00000000" w:rsidRPr="009B0374" w:rsidP="009B0374">
      <w:pPr>
        <w:pStyle w:val="BodyText"/>
      </w:pPr>
      <w:r w:rsidRPr="009B0374">
        <w:t xml:space="preserve">materials </w:t>
      </w:r>
    </w:p>
    <w:p w:rsidR="00000000" w:rsidRPr="009B0374" w:rsidP="009B0374">
      <w:pPr>
        <w:pStyle w:val="BodyText"/>
      </w:pPr>
      <w:r w:rsidRPr="009B0374">
        <w:t xml:space="preserve">supports </w:t>
      </w:r>
    </w:p>
    <w:p w:rsidR="00000000" w:rsidRPr="009B0374" w:rsidP="009B0374">
      <w:pPr>
        <w:pStyle w:val="BodyText"/>
      </w:pPr>
      <w:r w:rsidRPr="009B0374">
        <w:t>lights</w:t>
      </w:r>
    </w:p>
    <w:p w:rsidR="00000000" w:rsidRPr="009B0374" w:rsidP="009B0374">
      <w:pPr>
        <w:pStyle w:val="BodyText"/>
      </w:pPr>
      <w:r w:rsidRPr="009B0374">
        <w:t>Factors that may impact on the plan may include:</w:t>
      </w:r>
    </w:p>
    <w:p w:rsidR="00000000" w:rsidRPr="009B0374" w:rsidP="009B0374">
      <w:pPr>
        <w:pStyle w:val="BodyText"/>
      </w:pPr>
      <w:r w:rsidRPr="009B0374">
        <w:t xml:space="preserve">store promotions  </w:t>
      </w:r>
    </w:p>
    <w:p w:rsidR="00000000" w:rsidRPr="009B0374" w:rsidP="009B0374">
      <w:pPr>
        <w:pStyle w:val="BodyText"/>
      </w:pPr>
      <w:r w:rsidRPr="009B0374">
        <w:t xml:space="preserve">time requirements </w:t>
      </w:r>
    </w:p>
    <w:p w:rsidR="00000000" w:rsidRPr="009B0374" w:rsidP="009B0374">
      <w:pPr>
        <w:pStyle w:val="BodyText"/>
      </w:pPr>
      <w:r w:rsidRPr="009B0374">
        <w:t xml:space="preserve">budget requirements </w:t>
      </w:r>
    </w:p>
    <w:p w:rsidR="00000000" w:rsidRPr="009B0374" w:rsidP="009B0374">
      <w:pPr>
        <w:pStyle w:val="BodyText"/>
      </w:pPr>
      <w:r w:rsidRPr="009B0374">
        <w:t>ava</w:t>
      </w:r>
      <w:r w:rsidRPr="009B0374">
        <w:t>ilability of staff</w:t>
      </w:r>
    </w:p>
    <w:p w:rsidR="00000000" w:rsidRPr="009B0374" w:rsidP="009B0374">
      <w:pPr>
        <w:pStyle w:val="BodyText"/>
      </w:pPr>
      <w:r w:rsidRPr="009B0374">
        <w:t>Organisational visual merchandising standards may include:</w:t>
      </w:r>
    </w:p>
    <w:p w:rsidR="00000000" w:rsidRPr="009B0374" w:rsidP="009B0374">
      <w:pPr>
        <w:pStyle w:val="BodyText"/>
      </w:pPr>
      <w:r w:rsidRPr="009B0374">
        <w:t xml:space="preserve">store plan and design  </w:t>
      </w:r>
    </w:p>
    <w:p w:rsidR="00000000" w:rsidRPr="009B0374" w:rsidP="009B0374">
      <w:pPr>
        <w:pStyle w:val="BodyText"/>
      </w:pPr>
      <w:r w:rsidRPr="009B0374">
        <w:t xml:space="preserve">retail image </w:t>
      </w:r>
    </w:p>
    <w:p w:rsidR="00000000" w:rsidRPr="009B0374" w:rsidP="009B0374">
      <w:pPr>
        <w:pStyle w:val="BodyText"/>
      </w:pPr>
      <w:r w:rsidRPr="009B0374">
        <w:t xml:space="preserve">technology available </w:t>
      </w:r>
    </w:p>
    <w:p w:rsidR="00000000" w:rsidRPr="009B0374" w:rsidP="009B0374">
      <w:pPr>
        <w:pStyle w:val="BodyText"/>
      </w:pPr>
      <w:r w:rsidRPr="009B0374">
        <w:t>location of display</w:t>
      </w:r>
    </w:p>
    <w:p w:rsidR="00000000" w:rsidRPr="009B0374" w:rsidP="009B0374">
      <w:pPr>
        <w:pStyle w:val="BodyText"/>
      </w:pPr>
      <w:r w:rsidRPr="009B0374">
        <w:t>Damage or changes to the display may include:</w:t>
      </w:r>
    </w:p>
    <w:p w:rsidR="00000000" w:rsidRPr="009B0374" w:rsidP="009B0374">
      <w:pPr>
        <w:pStyle w:val="BodyText"/>
      </w:pPr>
      <w:r w:rsidRPr="009B0374">
        <w:t xml:space="preserve">damage to fixtures, fittings or display supports </w:t>
      </w:r>
    </w:p>
    <w:p w:rsidR="00000000" w:rsidRPr="009B0374" w:rsidP="009B0374">
      <w:pPr>
        <w:pStyle w:val="BodyText"/>
      </w:pPr>
      <w:r w:rsidRPr="009B0374">
        <w:t>da</w:t>
      </w:r>
      <w:r w:rsidRPr="009B0374">
        <w:t xml:space="preserve">mage to items on display </w:t>
      </w:r>
    </w:p>
    <w:p w:rsidR="00000000" w:rsidRPr="009B0374" w:rsidP="009B0374">
      <w:pPr>
        <w:pStyle w:val="BodyText"/>
      </w:pPr>
      <w:r w:rsidRPr="009B0374">
        <w:t>changes in the appearance of the display</w:t>
      </w:r>
    </w:p>
    <w:p w:rsidR="00000000" w:rsidRPr="009B0374" w:rsidP="009B0374">
      <w:pPr>
        <w:pStyle w:val="AllowPageBreak"/>
      </w:pPr>
    </w:p>
    <w:p w:rsidR="00000000" w:rsidRPr="009B0374" w:rsidP="009B0374">
      <w:pPr>
        <w:pStyle w:val="Heading1"/>
      </w:pPr>
      <w:bookmarkStart w:id="12" w:name="O_327042"/>
      <w:bookmarkEnd w:id="12"/>
      <w:r w:rsidRPr="009B0374">
        <w:t>Unit Sector(s)</w:t>
      </w:r>
    </w:p>
    <w:p w:rsidR="00000000" w:rsidRPr="009B0374" w:rsidP="009B0374">
      <w:pPr>
        <w:pStyle w:val="BodyText"/>
      </w:pPr>
      <w:r w:rsidRPr="009B0374">
        <w:t>Not applicable.</w:t>
      </w:r>
    </w:p>
    <w:p w:rsidR="00000000" w:rsidRPr="009B0374" w:rsidP="009B0374"/>
    <w:sectPr w:rsidSect="009B03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F16" w:rsidP="00C40F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16" w:rsidP="009B0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0F16" w:rsidP="009B03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40F16" w:rsidP="009B03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F16" w:rsidP="00C40F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16" w:rsidP="009B0374">
    <w:pPr>
      <w:pStyle w:val="Header"/>
      <w:framePr w:wrap="around"/>
    </w:pPr>
    <w:r>
      <w:fldChar w:fldCharType="begin"/>
    </w:r>
    <w:r>
      <w:instrText xml:space="preserve"> TITLE   \* MERGEFORMAT </w:instrText>
    </w:r>
    <w:r>
      <w:fldChar w:fldCharType="separate"/>
    </w:r>
    <w:r>
      <w:t>WRRM5A Monitor in-store visual merchandising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0F16" w:rsidP="009B03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3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0374"/>
    <w:pPr>
      <w:spacing w:before="360" w:after="60"/>
      <w:outlineLvl w:val="0"/>
    </w:pPr>
    <w:rPr>
      <w:sz w:val="32"/>
    </w:rPr>
  </w:style>
  <w:style w:type="paragraph" w:styleId="Heading2">
    <w:name w:val="heading 2"/>
    <w:basedOn w:val="HeadingBase"/>
    <w:next w:val="BodyText"/>
    <w:link w:val="Heading2Char"/>
    <w:qFormat/>
    <w:rsid w:val="009B0374"/>
    <w:pPr>
      <w:keepLines/>
      <w:spacing w:before="240" w:after="120"/>
      <w:outlineLvl w:val="1"/>
    </w:pPr>
    <w:rPr>
      <w:sz w:val="28"/>
      <w:szCs w:val="40"/>
    </w:rPr>
  </w:style>
  <w:style w:type="paragraph" w:styleId="Heading3">
    <w:name w:val="heading 3"/>
    <w:basedOn w:val="HeadingBase"/>
    <w:next w:val="BodyText"/>
    <w:link w:val="Heading3Char"/>
    <w:qFormat/>
    <w:rsid w:val="009B0374"/>
    <w:pPr>
      <w:spacing w:before="180" w:after="120"/>
      <w:outlineLvl w:val="2"/>
    </w:pPr>
    <w:rPr>
      <w:spacing w:val="-10"/>
      <w:kern w:val="32"/>
    </w:rPr>
  </w:style>
  <w:style w:type="paragraph" w:styleId="Heading4">
    <w:name w:val="heading 4"/>
    <w:basedOn w:val="HeadingBase"/>
    <w:next w:val="BodyText"/>
    <w:link w:val="Heading4Char"/>
    <w:qFormat/>
    <w:rsid w:val="009B0374"/>
    <w:pPr>
      <w:spacing w:before="160" w:after="120"/>
      <w:outlineLvl w:val="3"/>
    </w:pPr>
    <w:rPr>
      <w:sz w:val="22"/>
    </w:rPr>
  </w:style>
  <w:style w:type="paragraph" w:styleId="Heading5">
    <w:name w:val="heading 5"/>
    <w:basedOn w:val="HeadingBase"/>
    <w:next w:val="Normal"/>
    <w:link w:val="Heading5Char"/>
    <w:qFormat/>
    <w:rsid w:val="009B0374"/>
    <w:pPr>
      <w:spacing w:before="80"/>
      <w:outlineLvl w:val="4"/>
    </w:pPr>
    <w:rPr>
      <w:color w:val="918585"/>
      <w:sz w:val="20"/>
    </w:rPr>
  </w:style>
  <w:style w:type="paragraph" w:styleId="Heading6">
    <w:name w:val="heading 6"/>
    <w:basedOn w:val="HeadingBase"/>
    <w:next w:val="Normal"/>
    <w:link w:val="Heading6Char"/>
    <w:qFormat/>
    <w:rsid w:val="009B0374"/>
    <w:pPr>
      <w:spacing w:before="60"/>
      <w:outlineLvl w:val="5"/>
    </w:pPr>
    <w:rPr>
      <w:color w:val="918585"/>
      <w:sz w:val="20"/>
    </w:rPr>
  </w:style>
  <w:style w:type="paragraph" w:styleId="Heading7">
    <w:name w:val="heading 7"/>
    <w:basedOn w:val="Normal"/>
    <w:next w:val="Normal"/>
    <w:link w:val="Heading7Char"/>
    <w:qFormat/>
    <w:rsid w:val="009B0374"/>
    <w:pPr>
      <w:ind w:left="720"/>
      <w:outlineLvl w:val="6"/>
    </w:pPr>
    <w:rPr>
      <w:i/>
    </w:rPr>
  </w:style>
  <w:style w:type="paragraph" w:styleId="Heading8">
    <w:name w:val="heading 8"/>
    <w:basedOn w:val="Normal"/>
    <w:next w:val="Normal"/>
    <w:link w:val="Heading8Char"/>
    <w:qFormat/>
    <w:rsid w:val="009B0374"/>
    <w:pPr>
      <w:ind w:left="720"/>
      <w:outlineLvl w:val="7"/>
    </w:pPr>
    <w:rPr>
      <w:i/>
    </w:rPr>
  </w:style>
  <w:style w:type="paragraph" w:styleId="Heading9">
    <w:name w:val="heading 9"/>
    <w:basedOn w:val="Normal"/>
    <w:next w:val="Normal"/>
    <w:link w:val="Heading9Char"/>
    <w:qFormat/>
    <w:rsid w:val="009B0374"/>
    <w:pPr>
      <w:ind w:left="720"/>
      <w:outlineLvl w:val="8"/>
    </w:pPr>
    <w:rPr>
      <w:i/>
    </w:rPr>
  </w:style>
  <w:style w:type="character" w:default="1" w:styleId="DefaultParagraphFont">
    <w:name w:val="Default Paragraph Font"/>
    <w:uiPriority w:val="1"/>
    <w:unhideWhenUsed/>
    <w:rsid w:val="009B0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374"/>
  </w:style>
  <w:style w:type="character" w:customStyle="1" w:styleId="Heading1Char">
    <w:name w:val="Heading 1 Char"/>
    <w:basedOn w:val="DefaultParagraphFont"/>
    <w:link w:val="Heading1"/>
    <w:rsid w:val="009B0374"/>
    <w:rPr>
      <w:rFonts w:ascii="Times New Roman" w:eastAsia="Times New Roman" w:hAnsi="Times New Roman" w:cs="Times New Roman"/>
      <w:b/>
      <w:sz w:val="32"/>
      <w:szCs w:val="20"/>
      <w:lang w:eastAsia="en-US"/>
    </w:rPr>
  </w:style>
  <w:style w:type="paragraph" w:styleId="BodyText">
    <w:name w:val="Body Text"/>
    <w:basedOn w:val="Normal"/>
    <w:link w:val="BodyTextChar"/>
    <w:rsid w:val="009B03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0374"/>
    <w:rPr>
      <w:rFonts w:ascii="Times New Roman" w:eastAsia="Times New Roman" w:hAnsi="Times New Roman" w:cs="Times New Roman"/>
      <w:sz w:val="24"/>
      <w:lang w:val="en-US" w:eastAsia="en-US"/>
    </w:rPr>
  </w:style>
  <w:style w:type="paragraph" w:styleId="Footer">
    <w:name w:val="footer"/>
    <w:basedOn w:val="Normal"/>
    <w:link w:val="FooterChar"/>
    <w:rsid w:val="009B0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37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B0374"/>
    <w:rPr>
      <w:b/>
      <w:spacing w:val="0"/>
    </w:rPr>
  </w:style>
  <w:style w:type="paragraph" w:styleId="Header">
    <w:name w:val="header"/>
    <w:basedOn w:val="Normal"/>
    <w:link w:val="HeaderChar"/>
    <w:rsid w:val="009B0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3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0374"/>
    <w:pPr>
      <w:spacing w:before="240" w:after="120"/>
      <w:outlineLvl w:val="0"/>
    </w:pPr>
    <w:rPr>
      <w:rFonts w:ascii="Times New Roman" w:hAnsi="Times New Roman"/>
      <w:b/>
      <w:sz w:val="28"/>
    </w:rPr>
  </w:style>
  <w:style w:type="paragraph" w:customStyle="1" w:styleId="AllowPageBreak">
    <w:name w:val="AllowPageBreak"/>
    <w:rsid w:val="009B03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3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03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0374"/>
    <w:rPr>
      <w:rFonts w:ascii="Courier New" w:eastAsia="Times New Roman" w:hAnsi="Courier New" w:cs="Times New Roman"/>
      <w:i/>
      <w:szCs w:val="20"/>
      <w:lang w:val="en-US" w:eastAsia="en-US"/>
    </w:rPr>
  </w:style>
  <w:style w:type="paragraph" w:customStyle="1" w:styleId="HeadingBase">
    <w:name w:val="Heading Base"/>
    <w:rsid w:val="009B0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374"/>
    <w:pPr>
      <w:tabs>
        <w:tab w:val="right" w:leader="dot" w:pos="9072"/>
      </w:tabs>
      <w:ind w:left="567"/>
    </w:pPr>
    <w:rPr>
      <w:szCs w:val="22"/>
    </w:rPr>
  </w:style>
  <w:style w:type="paragraph" w:customStyle="1" w:styleId="TOCBase">
    <w:name w:val="TOC Base"/>
    <w:rsid w:val="009B0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374"/>
    <w:pPr>
      <w:tabs>
        <w:tab w:val="right" w:leader="dot" w:pos="9072"/>
      </w:tabs>
      <w:spacing w:before="40" w:after="40"/>
      <w:ind w:left="284"/>
    </w:pPr>
    <w:rPr>
      <w:rFonts w:ascii="Times New Roman" w:hAnsi="Times New Roman"/>
    </w:rPr>
  </w:style>
  <w:style w:type="paragraph" w:styleId="TOC1">
    <w:name w:val="toc 1"/>
    <w:basedOn w:val="TOCBase"/>
    <w:next w:val="Normal"/>
    <w:rsid w:val="009B03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0374"/>
    <w:pPr>
      <w:spacing w:before="5040"/>
      <w:jc w:val="center"/>
    </w:pPr>
    <w:rPr>
      <w:sz w:val="48"/>
      <w:szCs w:val="72"/>
      <w:lang w:val="en-US"/>
    </w:rPr>
  </w:style>
  <w:style w:type="character" w:customStyle="1" w:styleId="TitleChar">
    <w:name w:val="Title Char"/>
    <w:basedOn w:val="DefaultParagraphFont"/>
    <w:link w:val="Title"/>
    <w:rsid w:val="009B0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374"/>
    <w:pPr>
      <w:tabs>
        <w:tab w:val="left" w:pos="3600"/>
        <w:tab w:val="left" w:pos="3958"/>
      </w:tabs>
    </w:pPr>
  </w:style>
  <w:style w:type="paragraph" w:styleId="List">
    <w:name w:val="List"/>
    <w:basedOn w:val="BodyText"/>
    <w:next w:val="BodyText"/>
    <w:rsid w:val="009B0374"/>
    <w:pPr>
      <w:tabs>
        <w:tab w:val="left" w:pos="340"/>
      </w:tabs>
      <w:spacing w:before="60" w:after="60"/>
      <w:ind w:left="340" w:hanging="340"/>
    </w:pPr>
  </w:style>
  <w:style w:type="paragraph" w:styleId="ListBullet">
    <w:name w:val="List Bullet"/>
    <w:basedOn w:val="List"/>
    <w:rsid w:val="009B0374"/>
    <w:pPr>
      <w:numPr>
        <w:numId w:val="11"/>
      </w:numPr>
      <w:tabs>
        <w:tab w:val="clear" w:pos="340"/>
      </w:tabs>
      <w:spacing w:before="40" w:after="40"/>
    </w:pPr>
  </w:style>
  <w:style w:type="paragraph" w:customStyle="1" w:styleId="Note">
    <w:name w:val="Note"/>
    <w:basedOn w:val="BodyText"/>
    <w:rsid w:val="009B0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374"/>
    <w:pPr>
      <w:framePr w:wrap="auto" w:hAnchor="text" w:y="6049"/>
    </w:pPr>
    <w:rPr>
      <w:color w:val="000000"/>
      <w:sz w:val="40"/>
    </w:rPr>
  </w:style>
  <w:style w:type="paragraph" w:customStyle="1" w:styleId="TOCTitle">
    <w:name w:val="TOCTitle"/>
    <w:basedOn w:val="Heading1"/>
    <w:rsid w:val="009B0374"/>
    <w:pPr>
      <w:spacing w:after="240"/>
      <w:jc w:val="center"/>
      <w:outlineLvl w:val="9"/>
    </w:pPr>
    <w:rPr>
      <w:caps/>
    </w:rPr>
  </w:style>
  <w:style w:type="paragraph" w:customStyle="1" w:styleId="Version">
    <w:name w:val="Version"/>
    <w:rsid w:val="009B03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374"/>
    <w:pPr>
      <w:numPr>
        <w:numId w:val="12"/>
      </w:numPr>
      <w:tabs>
        <w:tab w:val="clear" w:pos="680"/>
      </w:tabs>
    </w:pPr>
  </w:style>
  <w:style w:type="paragraph" w:styleId="Index1">
    <w:name w:val="index 1"/>
    <w:basedOn w:val="Normal"/>
    <w:next w:val="Normal"/>
    <w:semiHidden/>
    <w:rsid w:val="009B0374"/>
    <w:pPr>
      <w:keepNext w:val="0"/>
      <w:tabs>
        <w:tab w:val="right" w:pos="4176"/>
      </w:tabs>
      <w:ind w:left="198" w:hanging="198"/>
    </w:pPr>
    <w:rPr>
      <w:rFonts w:ascii="Garamond" w:hAnsi="Garamond"/>
    </w:rPr>
  </w:style>
  <w:style w:type="paragraph" w:styleId="IndexHeading">
    <w:name w:val="index heading"/>
    <w:basedOn w:val="Normal"/>
    <w:next w:val="Index1"/>
    <w:semiHidden/>
    <w:rsid w:val="009B0374"/>
    <w:pPr>
      <w:spacing w:before="120" w:after="120"/>
    </w:pPr>
    <w:rPr>
      <w:rFonts w:ascii="Arial" w:hAnsi="Arial"/>
      <w:b/>
      <w:color w:val="918585"/>
      <w:sz w:val="24"/>
    </w:rPr>
  </w:style>
  <w:style w:type="paragraph" w:customStyle="1" w:styleId="Chapter">
    <w:name w:val="Chapter"/>
    <w:basedOn w:val="Normal"/>
    <w:rsid w:val="009B0374"/>
    <w:pPr>
      <w:spacing w:before="240"/>
    </w:pPr>
    <w:rPr>
      <w:rFonts w:ascii="Times New Roman" w:hAnsi="Times New Roman"/>
      <w:smallCaps/>
      <w:spacing w:val="80"/>
      <w:sz w:val="28"/>
    </w:rPr>
  </w:style>
  <w:style w:type="paragraph" w:customStyle="1" w:styleId="InChapter">
    <w:name w:val="InChapter"/>
    <w:basedOn w:val="Heading3"/>
    <w:rsid w:val="009B0374"/>
    <w:pPr>
      <w:spacing w:after="240"/>
      <w:outlineLvl w:val="9"/>
    </w:pPr>
    <w:rPr>
      <w:noProof/>
    </w:rPr>
  </w:style>
  <w:style w:type="paragraph" w:styleId="Index2">
    <w:name w:val="index 2"/>
    <w:basedOn w:val="Normal"/>
    <w:next w:val="Normal"/>
    <w:semiHidden/>
    <w:rsid w:val="009B0374"/>
    <w:pPr>
      <w:tabs>
        <w:tab w:val="right" w:pos="4176"/>
      </w:tabs>
      <w:ind w:left="568" w:hanging="284"/>
    </w:pPr>
    <w:rPr>
      <w:rFonts w:ascii="Garamond" w:hAnsi="Garamond"/>
    </w:rPr>
  </w:style>
  <w:style w:type="paragraph" w:customStyle="1" w:styleId="Byline">
    <w:name w:val="Byline"/>
    <w:rsid w:val="009B0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374"/>
    <w:pPr>
      <w:tabs>
        <w:tab w:val="clear" w:pos="3600"/>
        <w:tab w:val="clear" w:pos="3958"/>
      </w:tabs>
      <w:jc w:val="right"/>
    </w:pPr>
  </w:style>
  <w:style w:type="character" w:styleId="Emphasis">
    <w:name w:val="Emphasis"/>
    <w:basedOn w:val="DefaultParagraphFont"/>
    <w:qFormat/>
    <w:rsid w:val="009B0374"/>
    <w:rPr>
      <w:i/>
    </w:rPr>
  </w:style>
  <w:style w:type="paragraph" w:styleId="Caption">
    <w:name w:val="caption"/>
    <w:basedOn w:val="BodyText"/>
    <w:next w:val="Normal"/>
    <w:qFormat/>
    <w:rsid w:val="009B0374"/>
    <w:pPr>
      <w:framePr w:w="2268" w:hSpace="181" w:vSpace="181" w:wrap="around" w:vAnchor="text" w:hAnchor="page" w:x="1135" w:y="285" w:anchorLock="1"/>
    </w:pPr>
    <w:rPr>
      <w:i/>
    </w:rPr>
  </w:style>
  <w:style w:type="paragraph" w:customStyle="1" w:styleId="MiniTOCTitle">
    <w:name w:val="MiniTOCTitle"/>
    <w:basedOn w:val="Heading4"/>
    <w:rsid w:val="009B0374"/>
    <w:pPr>
      <w:spacing w:before="240"/>
      <w:outlineLvl w:val="9"/>
    </w:pPr>
    <w:rPr>
      <w:noProof/>
      <w:sz w:val="24"/>
    </w:rPr>
  </w:style>
  <w:style w:type="paragraph" w:customStyle="1" w:styleId="MiniTOCItem">
    <w:name w:val="MiniTOCItem"/>
    <w:basedOn w:val="ListBullet"/>
    <w:rsid w:val="009B0374"/>
    <w:pPr>
      <w:numPr>
        <w:numId w:val="0"/>
      </w:numPr>
      <w:tabs>
        <w:tab w:val="right" w:leader="dot" w:pos="6521"/>
      </w:tabs>
      <w:spacing w:before="0" w:after="0"/>
    </w:pPr>
  </w:style>
  <w:style w:type="paragraph" w:customStyle="1" w:styleId="TOFTitle">
    <w:name w:val="TOFTitle"/>
    <w:basedOn w:val="TOCTitle"/>
    <w:rsid w:val="009B0374"/>
  </w:style>
  <w:style w:type="paragraph" w:styleId="TableofFigures">
    <w:name w:val="table of figures"/>
    <w:basedOn w:val="Normal"/>
    <w:next w:val="Normal"/>
    <w:semiHidden/>
    <w:rsid w:val="009B0374"/>
    <w:pPr>
      <w:tabs>
        <w:tab w:val="right" w:leader="dot" w:pos="9072"/>
      </w:tabs>
      <w:ind w:left="970" w:hanging="403"/>
    </w:pPr>
    <w:rPr>
      <w:rFonts w:ascii="Times New Roman" w:hAnsi="Times New Roman"/>
      <w:b/>
    </w:rPr>
  </w:style>
  <w:style w:type="paragraph" w:styleId="ListNumber">
    <w:name w:val="List Number"/>
    <w:basedOn w:val="List"/>
    <w:rsid w:val="009B0374"/>
    <w:pPr>
      <w:numPr>
        <w:numId w:val="9"/>
      </w:numPr>
    </w:pPr>
  </w:style>
  <w:style w:type="character" w:customStyle="1" w:styleId="WingdingSymbols">
    <w:name w:val="Wingding Symbols"/>
    <w:rsid w:val="009B0374"/>
    <w:rPr>
      <w:rFonts w:ascii="Wingdings" w:hAnsi="Wingdings"/>
    </w:rPr>
  </w:style>
  <w:style w:type="paragraph" w:customStyle="1" w:styleId="TableHeading">
    <w:name w:val="Table Heading"/>
    <w:basedOn w:val="HeadingBase"/>
    <w:rsid w:val="009B0374"/>
    <w:pPr>
      <w:keepLines/>
      <w:pBdr>
        <w:bottom w:val="single" w:sz="6" w:space="1" w:color="918585"/>
      </w:pBdr>
      <w:spacing w:before="240"/>
    </w:pPr>
  </w:style>
  <w:style w:type="character" w:customStyle="1" w:styleId="HotSpot">
    <w:name w:val="HotSpot"/>
    <w:rsid w:val="009B0374"/>
    <w:rPr>
      <w:color w:val="0033CC"/>
      <w:u w:val="none"/>
    </w:rPr>
  </w:style>
  <w:style w:type="paragraph" w:customStyle="1" w:styleId="BodyTextRight">
    <w:name w:val="Body Text Right"/>
    <w:basedOn w:val="BodyText"/>
    <w:rsid w:val="009B0374"/>
    <w:pPr>
      <w:spacing w:before="0" w:after="0"/>
      <w:jc w:val="right"/>
    </w:pPr>
  </w:style>
  <w:style w:type="paragraph" w:styleId="Index3">
    <w:name w:val="index 3"/>
    <w:basedOn w:val="ListNumber2"/>
    <w:next w:val="Normal"/>
    <w:semiHidden/>
    <w:rsid w:val="009B0374"/>
    <w:pPr>
      <w:numPr>
        <w:numId w:val="0"/>
      </w:numPr>
      <w:tabs>
        <w:tab w:val="right" w:leader="dot" w:pos="4176"/>
      </w:tabs>
    </w:pPr>
  </w:style>
  <w:style w:type="paragraph" w:styleId="ListNumber2">
    <w:name w:val="List Number 2"/>
    <w:basedOn w:val="List2"/>
    <w:rsid w:val="009B0374"/>
    <w:pPr>
      <w:numPr>
        <w:numId w:val="8"/>
      </w:numPr>
      <w:tabs>
        <w:tab w:val="clear" w:pos="1060"/>
      </w:tabs>
    </w:pPr>
  </w:style>
  <w:style w:type="paragraph" w:customStyle="1" w:styleId="MarginNote">
    <w:name w:val="Margin Note"/>
    <w:basedOn w:val="BodyText"/>
    <w:rsid w:val="009B0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3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0374"/>
    <w:rPr>
      <w:sz w:val="32"/>
    </w:rPr>
  </w:style>
  <w:style w:type="paragraph" w:customStyle="1" w:styleId="HeadingProcedure">
    <w:name w:val="Heading Procedure"/>
    <w:basedOn w:val="HeadingBase"/>
    <w:next w:val="Normal"/>
    <w:rsid w:val="009B0374"/>
    <w:pPr>
      <w:tabs>
        <w:tab w:val="left" w:pos="0"/>
      </w:tabs>
      <w:spacing w:before="120" w:after="60"/>
    </w:pPr>
    <w:rPr>
      <w:i/>
      <w:color w:val="918585"/>
      <w:sz w:val="22"/>
    </w:rPr>
  </w:style>
  <w:style w:type="paragraph" w:customStyle="1" w:styleId="TableBodyText">
    <w:name w:val="Table Body Text"/>
    <w:basedOn w:val="BodyText"/>
    <w:rsid w:val="009B0374"/>
    <w:pPr>
      <w:spacing w:before="60" w:after="60"/>
    </w:pPr>
  </w:style>
  <w:style w:type="paragraph" w:styleId="ListContinue">
    <w:name w:val="List Continue"/>
    <w:basedOn w:val="List"/>
    <w:rsid w:val="009B0374"/>
    <w:pPr>
      <w:ind w:firstLine="0"/>
    </w:pPr>
  </w:style>
  <w:style w:type="paragraph" w:customStyle="1" w:styleId="ListNote">
    <w:name w:val="List Note"/>
    <w:basedOn w:val="List"/>
    <w:rsid w:val="009B0374"/>
    <w:pPr>
      <w:pBdr>
        <w:top w:val="single" w:sz="6" w:space="2" w:color="918585"/>
        <w:bottom w:val="single" w:sz="6" w:space="2" w:color="918585"/>
      </w:pBdr>
      <w:tabs>
        <w:tab w:val="left" w:pos="1021"/>
      </w:tabs>
      <w:ind w:firstLine="0"/>
    </w:pPr>
  </w:style>
  <w:style w:type="paragraph" w:customStyle="1" w:styleId="Warning">
    <w:name w:val="Warning"/>
    <w:basedOn w:val="BodyText"/>
    <w:rsid w:val="009B0374"/>
    <w:pPr>
      <w:shd w:val="clear" w:color="auto" w:fill="D9D9D9"/>
      <w:tabs>
        <w:tab w:val="left" w:pos="992"/>
      </w:tabs>
      <w:ind w:left="119" w:right="119"/>
    </w:pPr>
    <w:rPr>
      <w:sz w:val="20"/>
    </w:rPr>
  </w:style>
  <w:style w:type="paragraph" w:customStyle="1" w:styleId="MarginIcons">
    <w:name w:val="Margin Icons"/>
    <w:basedOn w:val="BodyText"/>
    <w:rsid w:val="009B0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374"/>
    <w:rPr>
      <w:rFonts w:ascii="Courier New" w:hAnsi="Courier New"/>
    </w:rPr>
  </w:style>
  <w:style w:type="paragraph" w:customStyle="1" w:styleId="NoteBullet">
    <w:name w:val="Note Bullet"/>
    <w:basedOn w:val="Note"/>
    <w:rsid w:val="009B0374"/>
    <w:pPr>
      <w:tabs>
        <w:tab w:val="clear" w:pos="680"/>
      </w:tabs>
      <w:spacing w:before="60" w:after="60"/>
    </w:pPr>
  </w:style>
  <w:style w:type="paragraph" w:customStyle="1" w:styleId="SubHeading2">
    <w:name w:val="SubHeading2"/>
    <w:basedOn w:val="HeadingBase"/>
    <w:rsid w:val="009B0374"/>
    <w:pPr>
      <w:spacing w:before="240" w:after="60"/>
    </w:pPr>
    <w:rPr>
      <w:sz w:val="20"/>
    </w:rPr>
  </w:style>
  <w:style w:type="paragraph" w:customStyle="1" w:styleId="SubHeading1">
    <w:name w:val="SubHeading1"/>
    <w:basedOn w:val="HeadingBase"/>
    <w:rsid w:val="009B0374"/>
    <w:pPr>
      <w:spacing w:before="240" w:after="60"/>
    </w:pPr>
    <w:rPr>
      <w:color w:val="918585"/>
      <w:sz w:val="22"/>
    </w:rPr>
  </w:style>
  <w:style w:type="paragraph" w:customStyle="1" w:styleId="SideHeading">
    <w:name w:val="Side Heading"/>
    <w:basedOn w:val="HeadingBase"/>
    <w:rsid w:val="009B0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374"/>
    <w:pPr>
      <w:numPr>
        <w:numId w:val="10"/>
      </w:numPr>
    </w:pPr>
  </w:style>
  <w:style w:type="paragraph" w:styleId="PlainText">
    <w:name w:val="Plain Text"/>
    <w:basedOn w:val="Normal"/>
    <w:link w:val="PlainTextChar"/>
    <w:rsid w:val="009B0374"/>
    <w:rPr>
      <w:sz w:val="20"/>
    </w:rPr>
  </w:style>
  <w:style w:type="character" w:customStyle="1" w:styleId="PlainTextChar">
    <w:name w:val="Plain Text Char"/>
    <w:basedOn w:val="DefaultParagraphFont"/>
    <w:link w:val="PlainText"/>
    <w:rsid w:val="009B03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0374"/>
    <w:rPr>
      <w:b/>
      <w:smallCaps/>
    </w:rPr>
  </w:style>
  <w:style w:type="paragraph" w:customStyle="1" w:styleId="TableListNumber">
    <w:name w:val="Table List Number"/>
    <w:basedOn w:val="ListNumber"/>
    <w:rsid w:val="009B0374"/>
    <w:pPr>
      <w:numPr>
        <w:numId w:val="0"/>
      </w:numPr>
    </w:pPr>
  </w:style>
  <w:style w:type="paragraph" w:styleId="TOC4">
    <w:name w:val="toc 4"/>
    <w:basedOn w:val="TOCBase"/>
    <w:next w:val="Normal"/>
    <w:semiHidden/>
    <w:rsid w:val="009B0374"/>
    <w:pPr>
      <w:tabs>
        <w:tab w:val="right" w:leader="dot" w:pos="9071"/>
      </w:tabs>
      <w:ind w:left="1701"/>
    </w:pPr>
  </w:style>
  <w:style w:type="paragraph" w:customStyle="1" w:styleId="ListAlpha">
    <w:name w:val="List Alpha"/>
    <w:basedOn w:val="List"/>
    <w:rsid w:val="009B0374"/>
    <w:pPr>
      <w:numPr>
        <w:numId w:val="7"/>
      </w:numPr>
    </w:pPr>
  </w:style>
  <w:style w:type="paragraph" w:customStyle="1" w:styleId="ListAlpha2">
    <w:name w:val="List Alpha 2"/>
    <w:basedOn w:val="List2"/>
    <w:rsid w:val="009B0374"/>
    <w:pPr>
      <w:numPr>
        <w:numId w:val="6"/>
      </w:numPr>
    </w:pPr>
  </w:style>
  <w:style w:type="paragraph" w:styleId="List2">
    <w:name w:val="List 2"/>
    <w:basedOn w:val="BodyText"/>
    <w:rsid w:val="009B0374"/>
    <w:pPr>
      <w:tabs>
        <w:tab w:val="left" w:pos="680"/>
      </w:tabs>
      <w:spacing w:before="60" w:after="60"/>
      <w:ind w:left="680" w:hanging="340"/>
    </w:pPr>
  </w:style>
  <w:style w:type="paragraph" w:styleId="List3">
    <w:name w:val="List 3"/>
    <w:basedOn w:val="BodyText"/>
    <w:rsid w:val="009B0374"/>
    <w:pPr>
      <w:tabs>
        <w:tab w:val="left" w:pos="1021"/>
      </w:tabs>
      <w:spacing w:before="60" w:after="60"/>
      <w:ind w:left="1020" w:hanging="340"/>
    </w:pPr>
  </w:style>
  <w:style w:type="paragraph" w:styleId="List4">
    <w:name w:val="List 4"/>
    <w:basedOn w:val="BodyText"/>
    <w:rsid w:val="009B0374"/>
    <w:pPr>
      <w:tabs>
        <w:tab w:val="left" w:pos="1361"/>
      </w:tabs>
      <w:spacing w:before="60" w:after="60"/>
      <w:ind w:left="1361" w:hanging="340"/>
    </w:pPr>
  </w:style>
  <w:style w:type="paragraph" w:styleId="List5">
    <w:name w:val="List 5"/>
    <w:basedOn w:val="BodyText"/>
    <w:rsid w:val="009B0374"/>
    <w:pPr>
      <w:tabs>
        <w:tab w:val="left" w:pos="1701"/>
      </w:tabs>
      <w:spacing w:before="60" w:after="60"/>
      <w:ind w:left="1701" w:hanging="340"/>
    </w:pPr>
  </w:style>
  <w:style w:type="paragraph" w:styleId="ListBullet3">
    <w:name w:val="List Bullet 3"/>
    <w:basedOn w:val="List3"/>
    <w:rsid w:val="009B0374"/>
    <w:pPr>
      <w:numPr>
        <w:numId w:val="13"/>
      </w:numPr>
      <w:tabs>
        <w:tab w:val="clear" w:pos="1021"/>
      </w:tabs>
      <w:ind w:left="1037" w:hanging="357"/>
    </w:pPr>
  </w:style>
  <w:style w:type="paragraph" w:styleId="ListBullet4">
    <w:name w:val="List Bullet 4"/>
    <w:basedOn w:val="List4"/>
    <w:rsid w:val="009B0374"/>
    <w:pPr>
      <w:numPr>
        <w:numId w:val="1"/>
      </w:numPr>
    </w:pPr>
  </w:style>
  <w:style w:type="paragraph" w:styleId="ListBullet5">
    <w:name w:val="List Bullet 5"/>
    <w:basedOn w:val="List5"/>
    <w:rsid w:val="009B0374"/>
    <w:pPr>
      <w:numPr>
        <w:numId w:val="2"/>
      </w:numPr>
    </w:pPr>
  </w:style>
  <w:style w:type="paragraph" w:styleId="ListContinue2">
    <w:name w:val="List Continue 2"/>
    <w:basedOn w:val="List2"/>
    <w:rsid w:val="009B0374"/>
    <w:pPr>
      <w:ind w:firstLine="0"/>
    </w:pPr>
  </w:style>
  <w:style w:type="paragraph" w:styleId="ListContinue3">
    <w:name w:val="List Continue 3"/>
    <w:basedOn w:val="List3"/>
    <w:rsid w:val="009B0374"/>
    <w:pPr>
      <w:ind w:left="1021" w:firstLine="0"/>
    </w:pPr>
  </w:style>
  <w:style w:type="paragraph" w:styleId="ListContinue4">
    <w:name w:val="List Continue 4"/>
    <w:basedOn w:val="List4"/>
    <w:rsid w:val="009B0374"/>
    <w:pPr>
      <w:ind w:firstLine="0"/>
    </w:pPr>
  </w:style>
  <w:style w:type="paragraph" w:styleId="ListContinue5">
    <w:name w:val="List Continue 5"/>
    <w:basedOn w:val="List5"/>
    <w:rsid w:val="009B0374"/>
    <w:pPr>
      <w:ind w:firstLine="0"/>
    </w:pPr>
  </w:style>
  <w:style w:type="paragraph" w:styleId="ListNumber3">
    <w:name w:val="List Number 3"/>
    <w:basedOn w:val="List3"/>
    <w:rsid w:val="009B0374"/>
    <w:pPr>
      <w:numPr>
        <w:numId w:val="3"/>
      </w:numPr>
    </w:pPr>
  </w:style>
  <w:style w:type="paragraph" w:styleId="ListNumber4">
    <w:name w:val="List Number 4"/>
    <w:basedOn w:val="List4"/>
    <w:rsid w:val="009B0374"/>
    <w:pPr>
      <w:numPr>
        <w:numId w:val="4"/>
      </w:numPr>
    </w:pPr>
  </w:style>
  <w:style w:type="paragraph" w:styleId="ListNumber5">
    <w:name w:val="List Number 5"/>
    <w:basedOn w:val="List5"/>
    <w:rsid w:val="009B0374"/>
    <w:pPr>
      <w:numPr>
        <w:numId w:val="5"/>
      </w:numPr>
    </w:pPr>
  </w:style>
  <w:style w:type="paragraph" w:styleId="BlockText">
    <w:name w:val="Block Text"/>
    <w:basedOn w:val="Normal"/>
    <w:rsid w:val="009B0374"/>
    <w:pPr>
      <w:spacing w:after="120"/>
      <w:ind w:left="1440" w:right="1440"/>
    </w:pPr>
  </w:style>
  <w:style w:type="character" w:customStyle="1" w:styleId="Subscript">
    <w:name w:val="Subscript"/>
    <w:basedOn w:val="DefaultParagraphFont"/>
    <w:rsid w:val="009B0374"/>
    <w:rPr>
      <w:sz w:val="16"/>
      <w:vertAlign w:val="subscript"/>
    </w:rPr>
  </w:style>
  <w:style w:type="character" w:customStyle="1" w:styleId="Superscript">
    <w:name w:val="Superscript"/>
    <w:basedOn w:val="DefaultParagraphFont"/>
    <w:rsid w:val="009B0374"/>
    <w:rPr>
      <w:sz w:val="16"/>
      <w:vertAlign w:val="superscript"/>
    </w:rPr>
  </w:style>
  <w:style w:type="character" w:customStyle="1" w:styleId="Symbols">
    <w:name w:val="Symbols"/>
    <w:basedOn w:val="DefaultParagraphFont"/>
    <w:rsid w:val="009B0374"/>
    <w:rPr>
      <w:rFonts w:ascii="Symbol" w:hAnsi="Symbol"/>
    </w:rPr>
  </w:style>
  <w:style w:type="character" w:customStyle="1" w:styleId="MenuOptions">
    <w:name w:val="Menu Options"/>
    <w:basedOn w:val="DefaultParagraphFont"/>
    <w:rsid w:val="009B0374"/>
    <w:rPr>
      <w:rFonts w:ascii="Arial Narrow" w:hAnsi="Arial Narrow"/>
      <w:smallCaps/>
    </w:rPr>
  </w:style>
  <w:style w:type="character" w:customStyle="1" w:styleId="Buttons">
    <w:name w:val="Buttons"/>
    <w:basedOn w:val="DefaultParagraphFont"/>
    <w:rsid w:val="009B0374"/>
    <w:rPr>
      <w:b/>
    </w:rPr>
  </w:style>
  <w:style w:type="character" w:customStyle="1" w:styleId="Underlined">
    <w:name w:val="Underlined"/>
    <w:basedOn w:val="DefaultParagraphFont"/>
    <w:rsid w:val="009B0374"/>
    <w:rPr>
      <w:u w:val="single"/>
    </w:rPr>
  </w:style>
  <w:style w:type="paragraph" w:customStyle="1" w:styleId="TableBodyTextRight">
    <w:name w:val="Table Body Text Right"/>
    <w:basedOn w:val="TableBodyText"/>
    <w:rsid w:val="009B0374"/>
    <w:pPr>
      <w:widowControl w:val="0"/>
      <w:autoSpaceDE w:val="0"/>
      <w:autoSpaceDN w:val="0"/>
      <w:adjustRightInd w:val="0"/>
      <w:jc w:val="right"/>
    </w:pPr>
    <w:rPr>
      <w:rFonts w:cs="Arial"/>
      <w:szCs w:val="18"/>
    </w:rPr>
  </w:style>
  <w:style w:type="paragraph" w:customStyle="1" w:styleId="CopyrightText">
    <w:name w:val="Copyright Text"/>
    <w:basedOn w:val="BodyText"/>
    <w:rsid w:val="009B0374"/>
    <w:rPr>
      <w:sz w:val="18"/>
    </w:rPr>
  </w:style>
  <w:style w:type="paragraph" w:customStyle="1" w:styleId="BodySmallRight">
    <w:name w:val="Body Small Right"/>
    <w:basedOn w:val="BodyTextRight"/>
    <w:rsid w:val="009B0374"/>
    <w:rPr>
      <w:sz w:val="18"/>
      <w:szCs w:val="18"/>
    </w:rPr>
  </w:style>
  <w:style w:type="paragraph" w:customStyle="1" w:styleId="MarginEdition">
    <w:name w:val="Margin Edition"/>
    <w:basedOn w:val="MarginNote"/>
    <w:rsid w:val="009B0374"/>
    <w:pPr>
      <w:spacing w:before="0" w:after="0"/>
    </w:pPr>
    <w:rPr>
      <w:rFonts w:ascii="Times New Roman" w:hAnsi="Times New Roman"/>
      <w:color w:val="999999"/>
    </w:rPr>
  </w:style>
  <w:style w:type="paragraph" w:customStyle="1" w:styleId="Spacer">
    <w:name w:val="Spacer"/>
    <w:basedOn w:val="Normal"/>
    <w:rsid w:val="009B0374"/>
    <w:rPr>
      <w:sz w:val="2"/>
      <w:szCs w:val="2"/>
    </w:rPr>
  </w:style>
  <w:style w:type="character" w:customStyle="1" w:styleId="Small">
    <w:name w:val="Small"/>
    <w:basedOn w:val="DefaultParagraphFont"/>
    <w:rsid w:val="009B0374"/>
    <w:rPr>
      <w:sz w:val="16"/>
    </w:rPr>
  </w:style>
  <w:style w:type="paragraph" w:customStyle="1" w:styleId="WideTable">
    <w:name w:val="Wide Table"/>
    <w:basedOn w:val="Normal"/>
    <w:rsid w:val="009B0374"/>
    <w:pPr>
      <w:ind w:left="-1418"/>
    </w:pPr>
    <w:rPr>
      <w:sz w:val="2"/>
      <w:szCs w:val="2"/>
    </w:rPr>
  </w:style>
  <w:style w:type="character" w:styleId="PageNumber">
    <w:name w:val="page number"/>
    <w:basedOn w:val="DefaultParagraphFont"/>
    <w:rsid w:val="009B0374"/>
  </w:style>
  <w:style w:type="paragraph" w:styleId="Quote">
    <w:name w:val="Quote"/>
    <w:basedOn w:val="Heading1"/>
    <w:link w:val="QuoteChar"/>
    <w:qFormat/>
    <w:rsid w:val="009B0374"/>
    <w:rPr>
      <w:b w:val="0"/>
      <w:sz w:val="72"/>
      <w:szCs w:val="72"/>
      <w:lang w:val="en-NZ"/>
    </w:rPr>
  </w:style>
  <w:style w:type="character" w:customStyle="1" w:styleId="QuoteChar">
    <w:name w:val="Quote Char"/>
    <w:basedOn w:val="DefaultParagraphFont"/>
    <w:link w:val="Quote"/>
    <w:rsid w:val="009B0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374"/>
    <w:pPr>
      <w:pageBreakBefore/>
    </w:pPr>
  </w:style>
  <w:style w:type="paragraph" w:customStyle="1" w:styleId="Border">
    <w:name w:val="Border"/>
    <w:basedOn w:val="Normal"/>
    <w:qFormat/>
    <w:rsid w:val="009B0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374"/>
    <w:rPr>
      <w:b/>
      <w:bCs/>
      <w:i/>
      <w:iCs/>
      <w:color w:val="auto"/>
    </w:rPr>
  </w:style>
  <w:style w:type="paragraph" w:styleId="IntenseQuote">
    <w:name w:val="Intense Quote"/>
    <w:basedOn w:val="Normal"/>
    <w:next w:val="Normal"/>
    <w:link w:val="IntenseQuoteChar"/>
    <w:uiPriority w:val="30"/>
    <w:qFormat/>
    <w:rsid w:val="009B0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3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0374"/>
    <w:rPr>
      <w:smallCaps/>
      <w:color w:val="auto"/>
      <w:u w:val="single"/>
    </w:rPr>
  </w:style>
  <w:style w:type="character" w:styleId="IntenseReference">
    <w:name w:val="Intense Reference"/>
    <w:basedOn w:val="DefaultParagraphFont"/>
    <w:uiPriority w:val="32"/>
    <w:qFormat/>
    <w:rsid w:val="009B0374"/>
    <w:rPr>
      <w:b/>
      <w:bCs/>
      <w:smallCaps/>
      <w:color w:val="auto"/>
      <w:spacing w:val="5"/>
      <w:u w:val="single"/>
    </w:rPr>
  </w:style>
  <w:style w:type="paragraph" w:customStyle="1" w:styleId="2ColumnHeading">
    <w:name w:val="2Column Heading"/>
    <w:basedOn w:val="BodyText"/>
    <w:qFormat/>
    <w:rsid w:val="009B0374"/>
    <w:pPr>
      <w:spacing w:after="60"/>
      <w:ind w:left="-2268"/>
    </w:pPr>
    <w:rPr>
      <w:b/>
    </w:rPr>
  </w:style>
  <w:style w:type="paragraph" w:customStyle="1" w:styleId="Heading1TOC">
    <w:name w:val="Heading1 TOC"/>
    <w:basedOn w:val="Normal"/>
    <w:qFormat/>
    <w:rsid w:val="009B0374"/>
    <w:pPr>
      <w:spacing w:before="240" w:after="120"/>
    </w:pPr>
    <w:rPr>
      <w:rFonts w:ascii="Times New Roman" w:hAnsi="Times New Roman"/>
      <w:b/>
      <w:sz w:val="32"/>
    </w:rPr>
  </w:style>
  <w:style w:type="paragraph" w:customStyle="1" w:styleId="Heading2TOC">
    <w:name w:val="Heading2 TOC"/>
    <w:basedOn w:val="Normal"/>
    <w:qFormat/>
    <w:rsid w:val="009B0374"/>
    <w:pPr>
      <w:spacing w:before="240" w:after="60"/>
    </w:pPr>
    <w:rPr>
      <w:rFonts w:ascii="Times New Roman" w:hAnsi="Times New Roman"/>
      <w:b/>
      <w:sz w:val="28"/>
    </w:rPr>
  </w:style>
  <w:style w:type="character" w:customStyle="1" w:styleId="Underline">
    <w:name w:val="Underline"/>
    <w:basedOn w:val="DefaultParagraphFont"/>
    <w:qFormat/>
    <w:rsid w:val="009B0374"/>
    <w:rPr>
      <w:u w:val="single"/>
    </w:rPr>
  </w:style>
  <w:style w:type="character" w:customStyle="1" w:styleId="BoldandItalics">
    <w:name w:val="Bold and Italics"/>
    <w:qFormat/>
    <w:rsid w:val="009B0374"/>
    <w:rPr>
      <w:b/>
      <w:i/>
      <w:u w:val="none"/>
    </w:rPr>
  </w:style>
  <w:style w:type="paragraph" w:styleId="BalloonText">
    <w:name w:val="Balloon Text"/>
    <w:basedOn w:val="Normal"/>
    <w:link w:val="BalloonTextChar"/>
    <w:rsid w:val="009B0374"/>
    <w:rPr>
      <w:rFonts w:ascii="Tahoma" w:hAnsi="Tahoma" w:cs="Tahoma"/>
      <w:sz w:val="16"/>
      <w:szCs w:val="16"/>
    </w:rPr>
  </w:style>
  <w:style w:type="character" w:customStyle="1" w:styleId="BalloonTextChar">
    <w:name w:val="Balloon Text Char"/>
    <w:basedOn w:val="DefaultParagraphFont"/>
    <w:link w:val="BalloonText"/>
    <w:rsid w:val="009B03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03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03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1907</Words>
  <Characters>11176</Characters>
  <Application>Microsoft Office Word</Application>
  <DocSecurity>0</DocSecurity>
  <Lines>334</Lines>
  <Paragraphs>228</Paragraphs>
  <ScaleCrop>false</ScaleCrop>
  <Company>Author-it Software Corporation Ltd.</Company>
  <LinksUpToDate>false</LinksUpToDate>
  <CharactersWithSpaces>12962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WRRM5A Monitor in-store visual merchandising display</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2012-05-27T12:56:00Z</dcterms:created>
  <dcterms:modified xsi:type="dcterms:W3CDTF">2012-05-27T12:56:00Z</dcterms:modified>
</cp:coreProperties>
</file>