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944" w:rsidP="00450944">
      <w:pPr>
        <w:pStyle w:val="Title"/>
      </w:pPr>
      <w:r>
        <w:fldChar w:fldCharType="begin"/>
      </w:r>
      <w:r>
        <w:instrText xml:space="preserve"> TITLE   \* MERGEFORMAT </w:instrText>
      </w:r>
      <w:r>
        <w:fldChar w:fldCharType="separate"/>
      </w:r>
      <w:r>
        <w:t>WRHSM502B PROMOTE A HAIRDRESSING BUSINESS</w:t>
      </w:r>
      <w:r>
        <w:fldChar w:fldCharType="end"/>
      </w:r>
    </w:p>
    <w:p w:rsidR="00450944" w:rsidP="00450944">
      <w:pPr>
        <w:pStyle w:val="Version"/>
        <w:sectPr w:rsidSect="00067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7A43" w:rsidP="00067A43">
      <w:pPr>
        <w:pStyle w:val="SuperHeading"/>
      </w:pPr>
      <w:r w:rsidRPr="00067A43">
        <w:t>WRHSM502B PROMOTE A HAIRDRESSING BUSINESS</w:t>
      </w:r>
    </w:p>
    <w:p w:rsidR="00000000" w:rsidRPr="00067A43" w:rsidP="00067A43">
      <w:pPr>
        <w:pStyle w:val="SuperHeading"/>
      </w:pPr>
    </w:p>
    <w:p w:rsidR="00000000" w:rsidRPr="00067A43" w:rsidP="00067A43">
      <w:pPr>
        <w:pStyle w:val="Heading1"/>
      </w:pPr>
      <w:bookmarkStart w:id="1" w:name="O_152943"/>
      <w:bookmarkEnd w:id="1"/>
      <w:r w:rsidRPr="00067A43">
        <w:t>Modification History</w:t>
      </w:r>
    </w:p>
    <w:p w:rsidR="00000000" w:rsidRPr="00067A43" w:rsidP="00067A43">
      <w:pPr>
        <w:pStyle w:val="BodyText"/>
      </w:pPr>
      <w:r w:rsidRPr="00067A43">
        <w:t>Not applicable.</w:t>
      </w:r>
    </w:p>
    <w:p w:rsidR="00000000" w:rsidRPr="00067A43" w:rsidP="00067A43">
      <w:pPr>
        <w:pStyle w:val="AllowPageBreak"/>
      </w:pPr>
    </w:p>
    <w:p w:rsidR="00000000" w:rsidRPr="00067A43" w:rsidP="00067A43">
      <w:pPr>
        <w:pStyle w:val="Heading1"/>
      </w:pPr>
      <w:bookmarkStart w:id="2" w:name="O_152944"/>
      <w:bookmarkEnd w:id="2"/>
      <w:r w:rsidRPr="00067A43">
        <w:t>Unit Descriptor</w:t>
      </w:r>
    </w:p>
    <w:tbl>
      <w:tblPr>
        <w:tblW w:w="9287" w:type="dxa"/>
        <w:tblLayout w:type="fixed"/>
        <w:tblCellMar>
          <w:left w:w="62" w:type="dxa"/>
          <w:right w:w="62" w:type="dxa"/>
        </w:tblCellMar>
        <w:tblLook w:val="0000"/>
      </w:tblPr>
      <w:tblGrid>
        <w:gridCol w:w="2448"/>
        <w:gridCol w:w="6839"/>
      </w:tblGrid>
      <w:tr w:rsidTr="00450944">
        <w:tblPrEx>
          <w:tblW w:w="9287" w:type="dxa"/>
          <w:tblLayout w:type="fixed"/>
          <w:tblCellMar>
            <w:left w:w="62" w:type="dxa"/>
            <w:right w:w="62" w:type="dxa"/>
          </w:tblCellMar>
          <w:tblLook w:val="0000"/>
        </w:tblPrEx>
        <w:trPr>
          <w:tblHeader/>
        </w:trPr>
        <w:tc>
          <w:tcPr>
            <w:tcW w:w="244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Unit Descriptor</w:t>
            </w:r>
          </w:p>
        </w:tc>
        <w:tc>
          <w:tcPr>
            <w:tcW w:w="6839"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This unit describes t</w:t>
            </w:r>
            <w:r w:rsidRPr="00067A43">
              <w:t>he skills and knowledge required to develop and implement marketing strategies, and monitor the improvement of the market performance of a hairdressing business, to expand both the client base and business turnover.</w:t>
            </w:r>
          </w:p>
        </w:tc>
      </w:tr>
    </w:tbl>
    <w:p w:rsidR="00000000" w:rsidRPr="00067A43" w:rsidP="00067A43">
      <w:pPr>
        <w:pStyle w:val="BodyText"/>
      </w:pPr>
    </w:p>
    <w:p w:rsidR="00000000" w:rsidRPr="00067A43" w:rsidP="00067A43">
      <w:pPr>
        <w:pStyle w:val="AllowPageBreak"/>
      </w:pPr>
    </w:p>
    <w:p w:rsidR="00000000" w:rsidRPr="00067A43" w:rsidP="00067A43">
      <w:pPr>
        <w:pStyle w:val="Heading1"/>
      </w:pPr>
      <w:bookmarkStart w:id="3" w:name="O_152945"/>
      <w:bookmarkEnd w:id="3"/>
      <w:r w:rsidRPr="00067A43">
        <w:t>Application of the Unit</w:t>
      </w:r>
    </w:p>
    <w:tbl>
      <w:tblPr>
        <w:tblW w:w="9287" w:type="dxa"/>
        <w:tblLayout w:type="fixed"/>
        <w:tblCellMar>
          <w:left w:w="62" w:type="dxa"/>
          <w:right w:w="62" w:type="dxa"/>
        </w:tblCellMar>
        <w:tblLook w:val="0000"/>
      </w:tblPr>
      <w:tblGrid>
        <w:gridCol w:w="2448"/>
        <w:gridCol w:w="6839"/>
      </w:tblGrid>
      <w:tr w:rsidTr="00450944">
        <w:tblPrEx>
          <w:tblW w:w="9287" w:type="dxa"/>
          <w:tblLayout w:type="fixed"/>
          <w:tblCellMar>
            <w:left w:w="62" w:type="dxa"/>
            <w:right w:w="62" w:type="dxa"/>
          </w:tblCellMar>
          <w:tblLook w:val="0000"/>
        </w:tblPrEx>
        <w:tc>
          <w:tcPr>
            <w:tcW w:w="244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Application of the Unit</w:t>
            </w:r>
          </w:p>
        </w:tc>
        <w:tc>
          <w:tcPr>
            <w:tcW w:w="6839"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This unit involves integrating a full range of marketing strategies and tasks to expand and diversify the client base, maintain and improve client re-booking, and increase average client spending in a hairdre</w:t>
            </w:r>
            <w:r w:rsidRPr="00067A43">
              <w:t xml:space="preserve">ssing salon. It involves developing marketing strategies, determining a marketing mix for the business, communicating strategies to the salon team and engaging their support and involvement where appropriate. Ongoing monitoring and adjustment of marketing </w:t>
            </w:r>
            <w:r w:rsidRPr="00067A43">
              <w:t>activities, along with evaluation of business performance, are also required.</w:t>
            </w:r>
          </w:p>
          <w:p w:rsidR="00000000" w:rsidRPr="00067A43" w:rsidP="00067A43">
            <w:pPr>
              <w:pStyle w:val="BodyText"/>
            </w:pPr>
            <w:r w:rsidRPr="00067A43">
              <w:t xml:space="preserve">In the context of an assessment-only and/or a training delivery and assessment pathway, units of competency that relate to this unit are identified in the evidence guide of this </w:t>
            </w:r>
            <w:r w:rsidRPr="00067A43">
              <w:t>unit.</w:t>
            </w:r>
          </w:p>
        </w:tc>
      </w:tr>
    </w:tbl>
    <w:p w:rsidR="00000000" w:rsidRPr="00067A43" w:rsidP="00067A43">
      <w:pPr>
        <w:pStyle w:val="BodyText"/>
      </w:pPr>
    </w:p>
    <w:p w:rsidR="00000000" w:rsidRPr="00067A43" w:rsidP="00067A43">
      <w:pPr>
        <w:pStyle w:val="AllowPageBreak"/>
      </w:pPr>
    </w:p>
    <w:p w:rsidR="00000000" w:rsidRPr="00067A43" w:rsidP="00067A43">
      <w:pPr>
        <w:pStyle w:val="Heading1"/>
      </w:pPr>
      <w:bookmarkStart w:id="4" w:name="O_152946"/>
      <w:bookmarkEnd w:id="4"/>
      <w:r w:rsidRPr="00067A43">
        <w:t>Licensing/Regulatory Information</w:t>
      </w:r>
    </w:p>
    <w:p w:rsidR="00000000" w:rsidRPr="00067A43" w:rsidP="00067A43">
      <w:pPr>
        <w:pStyle w:val="BodyText"/>
      </w:pPr>
      <w:r w:rsidRPr="00067A43">
        <w:t>Not applicable.</w:t>
      </w:r>
    </w:p>
    <w:p w:rsidR="00000000" w:rsidRPr="00067A43" w:rsidP="00067A43">
      <w:pPr>
        <w:pStyle w:val="AllowPageBreak"/>
      </w:pPr>
    </w:p>
    <w:p w:rsidR="00000000" w:rsidRPr="00067A43" w:rsidP="00067A43">
      <w:pPr>
        <w:pStyle w:val="Heading1"/>
      </w:pPr>
      <w:bookmarkStart w:id="5" w:name="O_152948"/>
      <w:bookmarkEnd w:id="5"/>
      <w:r w:rsidRPr="00067A43">
        <w:t>Pre-Requisites</w:t>
      </w:r>
    </w:p>
    <w:p w:rsidR="00000000" w:rsidRPr="00067A43" w:rsidP="00067A43">
      <w:pPr>
        <w:pStyle w:val="BodyText"/>
      </w:pPr>
      <w:r w:rsidRPr="00067A43">
        <w:t>Not applicable.</w:t>
      </w:r>
    </w:p>
    <w:p w:rsidR="00000000" w:rsidRPr="00067A43" w:rsidP="00067A43">
      <w:pPr>
        <w:pStyle w:val="AllowPageBreak"/>
      </w:pPr>
    </w:p>
    <w:p w:rsidR="00000000" w:rsidRPr="00067A43" w:rsidP="00067A43">
      <w:pPr>
        <w:pStyle w:val="Heading1"/>
      </w:pPr>
      <w:bookmarkStart w:id="6" w:name="O_152947"/>
      <w:bookmarkEnd w:id="6"/>
      <w:r w:rsidRPr="00067A43">
        <w:t>Employability Skills Information</w:t>
      </w:r>
    </w:p>
    <w:tbl>
      <w:tblPr>
        <w:tblW w:w="9287" w:type="dxa"/>
        <w:tblLayout w:type="fixed"/>
        <w:tblCellMar>
          <w:left w:w="62" w:type="dxa"/>
          <w:right w:w="62" w:type="dxa"/>
        </w:tblCellMar>
        <w:tblLook w:val="0000"/>
      </w:tblPr>
      <w:tblGrid>
        <w:gridCol w:w="2448"/>
        <w:gridCol w:w="6839"/>
      </w:tblGrid>
      <w:tr w:rsidTr="00450944">
        <w:tblPrEx>
          <w:tblW w:w="9287" w:type="dxa"/>
          <w:tblLayout w:type="fixed"/>
          <w:tblCellMar>
            <w:left w:w="62" w:type="dxa"/>
            <w:right w:w="62" w:type="dxa"/>
          </w:tblCellMar>
          <w:tblLook w:val="0000"/>
        </w:tblPrEx>
        <w:trPr>
          <w:tblHeader/>
        </w:trPr>
        <w:tc>
          <w:tcPr>
            <w:tcW w:w="244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Employability skills</w:t>
            </w:r>
          </w:p>
        </w:tc>
        <w:tc>
          <w:tcPr>
            <w:tcW w:w="6839"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This unit contains employability skills.</w:t>
            </w:r>
          </w:p>
        </w:tc>
      </w:tr>
    </w:tbl>
    <w:p w:rsidR="00000000" w:rsidRPr="00067A43" w:rsidP="00067A43">
      <w:pPr>
        <w:pStyle w:val="BodyText"/>
      </w:pPr>
    </w:p>
    <w:p w:rsidR="00000000" w:rsidRPr="00067A43" w:rsidP="00067A43">
      <w:pPr>
        <w:pStyle w:val="AllowPageBreak"/>
      </w:pPr>
    </w:p>
    <w:p w:rsidR="00000000" w:rsidRPr="00067A43" w:rsidP="00067A43">
      <w:pPr>
        <w:pStyle w:val="Heading1"/>
      </w:pPr>
      <w:bookmarkStart w:id="7" w:name="O_152949"/>
      <w:bookmarkEnd w:id="7"/>
      <w:r w:rsidRPr="00067A43">
        <w:t>Elements and Performance Criteria Pre-Content</w:t>
      </w:r>
    </w:p>
    <w:tbl>
      <w:tblPr>
        <w:tblW w:w="9242" w:type="dxa"/>
        <w:tblLayout w:type="fixed"/>
        <w:tblCellMar>
          <w:left w:w="62" w:type="dxa"/>
          <w:right w:w="62" w:type="dxa"/>
        </w:tblCellMar>
        <w:tblLook w:val="0000"/>
      </w:tblPr>
      <w:tblGrid>
        <w:gridCol w:w="2274"/>
        <w:gridCol w:w="6968"/>
      </w:tblGrid>
      <w:tr w:rsidTr="00450944">
        <w:tblPrEx>
          <w:tblW w:w="9242" w:type="dxa"/>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Elements describe the essential outcomes of a unit of competency.</w:t>
            </w:r>
          </w:p>
        </w:tc>
        <w:tc>
          <w:tcPr>
            <w:tcW w:w="6968"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 xml:space="preserve">Performance criteria describe the level of performance required to demonstrate achievement of the element. The variables for the </w:t>
            </w:r>
            <w:r w:rsidRPr="00067A43">
              <w:rPr>
                <w:rStyle w:val="BoldandItalics"/>
              </w:rPr>
              <w:t>bold italicised</w:t>
            </w:r>
            <w:r w:rsidRPr="00067A43">
              <w:t xml:space="preserve"> text are outlined in the range statement. Assessment of performance is to be consistent with the evidence guide.</w:t>
            </w:r>
          </w:p>
        </w:tc>
      </w:tr>
    </w:tbl>
    <w:p w:rsidR="00000000" w:rsidRPr="00067A43" w:rsidP="00067A43">
      <w:pPr>
        <w:pStyle w:val="BodyText"/>
      </w:pPr>
    </w:p>
    <w:p w:rsidR="00000000" w:rsidRPr="00067A43" w:rsidP="00067A43">
      <w:pPr>
        <w:pStyle w:val="AllowPageBreak"/>
      </w:pPr>
    </w:p>
    <w:p w:rsidR="00000000" w:rsidRPr="00067A43" w:rsidP="00067A43">
      <w:pPr>
        <w:pStyle w:val="Heading1"/>
      </w:pPr>
      <w:bookmarkStart w:id="8" w:name="O_152950"/>
      <w:bookmarkEnd w:id="8"/>
      <w:r w:rsidRPr="00067A43">
        <w:t>Elements and Performance Criteria</w:t>
      </w:r>
    </w:p>
    <w:tbl>
      <w:tblPr>
        <w:tblW w:w="9290" w:type="dxa"/>
        <w:tblLayout w:type="fixed"/>
        <w:tblCellMar>
          <w:left w:w="62" w:type="dxa"/>
          <w:right w:w="62" w:type="dxa"/>
        </w:tblCellMar>
        <w:tblLook w:val="0000"/>
      </w:tblPr>
      <w:tblGrid>
        <w:gridCol w:w="360"/>
        <w:gridCol w:w="1914"/>
        <w:gridCol w:w="540"/>
        <w:gridCol w:w="6428"/>
        <w:gridCol w:w="48"/>
      </w:tblGrid>
      <w:tr w:rsidTr="00450944">
        <w:tblPrEx>
          <w:tblW w:w="9290" w:type="dxa"/>
          <w:tblLayout w:type="fixed"/>
          <w:tblCellMar>
            <w:left w:w="62" w:type="dxa"/>
            <w:right w:w="62" w:type="dxa"/>
          </w:tblCellMar>
          <w:tblLook w:val="0000"/>
        </w:tblPrEx>
        <w:trPr>
          <w:tblHeader/>
        </w:trPr>
        <w:tc>
          <w:tcPr>
            <w:tcW w:w="2274"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rPr>
                <w:rStyle w:val="SpecialBold"/>
              </w:rPr>
              <w:t>ELEMENT</w:t>
            </w:r>
          </w:p>
        </w:tc>
        <w:tc>
          <w:tcPr>
            <w:tcW w:w="7016" w:type="dxa"/>
            <w:gridSpan w:val="3"/>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PERFORMANCE CRITERIA</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1</w:t>
            </w:r>
          </w:p>
        </w:tc>
        <w:tc>
          <w:tcPr>
            <w:tcW w:w="1914" w:type="dxa"/>
            <w:vMerge w:val="restart"/>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Develop marketing strategies.</w:t>
            </w: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1.1</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The business and its key services and products are analysed to determine the focus of marketing activities that support business objectives.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1.2</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 xml:space="preserve">Small business </w:t>
            </w:r>
            <w:r w:rsidRPr="00067A43">
              <w:rPr>
                <w:rStyle w:val="BoldandItalics"/>
              </w:rPr>
              <w:t>information technology software applications</w:t>
            </w:r>
            <w:r w:rsidRPr="00067A43">
              <w:t xml:space="preserve"> are used to build customer data bases and market</w:t>
            </w:r>
            <w:r w:rsidRPr="00067A43">
              <w:t xml:space="preserve">ing intelligence based on product and service sales. </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1.3</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Customer demographic</w:t>
            </w:r>
            <w:r w:rsidRPr="00067A43">
              <w:t xml:space="preserve"> and </w:t>
            </w:r>
            <w:r w:rsidRPr="00067A43">
              <w:rPr>
                <w:rStyle w:val="BoldandItalics"/>
              </w:rPr>
              <w:t>target market</w:t>
            </w:r>
            <w:r w:rsidRPr="00067A43">
              <w:t xml:space="preserve"> for the business are evaluated as a basis for marketing strategies.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1.4</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Marketing</w:t>
            </w:r>
            <w:r w:rsidRPr="00067A43">
              <w:t xml:space="preserve"> objectives </w:t>
            </w:r>
            <w:r w:rsidRPr="00067A43">
              <w:rPr>
                <w:rStyle w:val="BoldandItalics"/>
              </w:rPr>
              <w:t>and strategies</w:t>
            </w:r>
            <w:r w:rsidRPr="00067A43">
              <w:t xml:space="preserve"> are determined in consultation with </w:t>
            </w:r>
            <w:r w:rsidRPr="00067A43">
              <w:rPr>
                <w:rStyle w:val="BoldandItalics"/>
              </w:rPr>
              <w:t>relevant people</w:t>
            </w:r>
            <w:r w:rsidRPr="00067A43">
              <w:t xml:space="preserve"> and according to the business plan.</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2</w:t>
            </w:r>
          </w:p>
        </w:tc>
        <w:tc>
          <w:tcPr>
            <w:tcW w:w="1914" w:type="dxa"/>
            <w:vMerge w:val="restart"/>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Determine a marketing mix for the business.</w:t>
            </w: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2.1</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Service and product mix volumes and pricing are balanced to optimise turnover and profit.</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2.2</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 xml:space="preserve">The costs and benefits of providing different </w:t>
            </w:r>
            <w:r w:rsidRPr="00067A43">
              <w:rPr>
                <w:rStyle w:val="BoldandItalics"/>
              </w:rPr>
              <w:t>services</w:t>
            </w:r>
            <w:r w:rsidRPr="00067A43">
              <w:t xml:space="preserve"> and </w:t>
            </w:r>
            <w:r w:rsidRPr="00067A43">
              <w:rPr>
                <w:rStyle w:val="BoldandItalics"/>
              </w:rPr>
              <w:t>product ranges</w:t>
            </w:r>
            <w:r w:rsidRPr="00067A43">
              <w:t xml:space="preserve"> are evaluated and the results are considered in determining the marketing mix of the business.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2.3</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 xml:space="preserve">The marketing mix is determined according to market and business needs and </w:t>
            </w:r>
            <w:r w:rsidRPr="00067A43">
              <w:rPr>
                <w:rStyle w:val="BoldandItalics"/>
              </w:rPr>
              <w:t>legislation</w:t>
            </w:r>
            <w:r w:rsidRPr="00067A43">
              <w:t xml:space="preserve">, </w:t>
            </w:r>
            <w:r w:rsidRPr="00067A43">
              <w:rPr>
                <w:rStyle w:val="BoldandItalics"/>
              </w:rPr>
              <w:t>codes and national standards relevant to the workplace</w:t>
            </w:r>
            <w:r w:rsidRPr="00067A43">
              <w:t>.</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3</w:t>
            </w:r>
          </w:p>
        </w:tc>
        <w:tc>
          <w:tcPr>
            <w:tcW w:w="1914" w:type="dxa"/>
            <w:vMerge w:val="restart"/>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Implement marketing strategies.</w:t>
            </w: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3.1</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Persons involved in the marketing effort</w:t>
            </w:r>
            <w:r w:rsidRPr="00067A43">
              <w:t xml:space="preserve"> are briefed on their roles and responsibilities to ensure the success of marketing strategies.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3.2</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Promotional activities</w:t>
            </w:r>
            <w:r w:rsidRPr="00067A43">
              <w:t xml:space="preserve"> are planned and implemented according to marketing objectives and budgetary requirements.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4</w:t>
            </w:r>
          </w:p>
        </w:tc>
        <w:tc>
          <w:tcPr>
            <w:tcW w:w="1914" w:type="dxa"/>
            <w:vMerge w:val="restart"/>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Monitor and improve marketing performance.</w:t>
            </w: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4.1</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Ongoing monitoring of marketing activities and evaluation of business performance are conducted against targets.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4.2</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Performance gaps</w:t>
            </w:r>
            <w:r w:rsidRPr="00067A43">
              <w:t xml:space="preserve"> are analysed and corrective action is taken or new targets are set.</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4.3</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All relevant people are encouraged to propose ways to improve marketing performance.</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4.4</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Customer reaction</w:t>
            </w:r>
            <w:r w:rsidRPr="00067A43">
              <w:t xml:space="preserve"> to all aspects of the marketing mix is sought and analysed to improve targeting and outcomes.</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4.5</w:t>
            </w:r>
          </w:p>
        </w:tc>
        <w:tc>
          <w:tcPr>
            <w:tcW w:w="642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 xml:space="preserve">Ongoing research of customer requirements is </w:t>
            </w:r>
            <w:r w:rsidRPr="00067A43">
              <w:t>conducted to identify opportunities for change and improvement.</w:t>
            </w:r>
          </w:p>
        </w:tc>
      </w:tr>
      <w:tr w:rsidTr="00450944">
        <w:tblPrEx>
          <w:tblW w:w="9290" w:type="dxa"/>
          <w:tblLayout w:type="fixed"/>
          <w:tblCellMar>
            <w:left w:w="62" w:type="dxa"/>
            <w:right w:w="62" w:type="dxa"/>
          </w:tblCellMar>
          <w:tblLook w:val="0000"/>
        </w:tblPrEx>
        <w:trPr>
          <w:gridAfter w:val="1"/>
          <w:wAfter w:w="48" w:type="dxa"/>
        </w:trPr>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4.6</w:t>
            </w:r>
          </w:p>
        </w:tc>
        <w:tc>
          <w:tcPr>
            <w:tcW w:w="6428"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Changes in market opportunities are monitored and investigated for new business opportunities that assist business development.</w:t>
            </w:r>
          </w:p>
        </w:tc>
      </w:tr>
    </w:tbl>
    <w:p w:rsidR="00000000" w:rsidRPr="00067A43" w:rsidP="00067A43">
      <w:pPr>
        <w:pStyle w:val="BodyText"/>
      </w:pPr>
    </w:p>
    <w:p w:rsidR="00000000" w:rsidRPr="00067A43" w:rsidP="00067A43">
      <w:pPr>
        <w:pStyle w:val="AllowPageBreak"/>
      </w:pPr>
    </w:p>
    <w:p w:rsidR="00000000" w:rsidRPr="00067A43" w:rsidP="00067A43">
      <w:pPr>
        <w:pStyle w:val="Heading1"/>
      </w:pPr>
      <w:bookmarkStart w:id="9" w:name="O_152951"/>
      <w:bookmarkEnd w:id="9"/>
      <w:r w:rsidRPr="00067A43">
        <w:t>Required Skills and Knowledge</w:t>
      </w:r>
    </w:p>
    <w:tbl>
      <w:tblPr>
        <w:tblW w:w="9214" w:type="dxa"/>
        <w:tblLayout w:type="fixed"/>
        <w:tblCellMar>
          <w:left w:w="62" w:type="dxa"/>
          <w:right w:w="62" w:type="dxa"/>
        </w:tblCellMar>
        <w:tblLook w:val="0000"/>
      </w:tblPr>
      <w:tblGrid>
        <w:gridCol w:w="3403"/>
        <w:gridCol w:w="5811"/>
      </w:tblGrid>
      <w:tr w:rsidTr="00450944">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REQUIRED SKILLS AND KNOWLEDGE</w:t>
            </w:r>
          </w:p>
        </w:tc>
      </w:tr>
      <w:tr w:rsidTr="0045094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This describes the essential skills and knowledge and their level</w:t>
            </w:r>
            <w:r w:rsidRPr="00067A43">
              <w:t xml:space="preserve">, </w:t>
            </w:r>
            <w:r w:rsidRPr="00067A43">
              <w:rPr>
                <w:rStyle w:val="SpecialBold"/>
              </w:rPr>
              <w:t>required for this unit</w:t>
            </w:r>
            <w:r w:rsidRPr="00067A43">
              <w:t>.</w:t>
            </w:r>
          </w:p>
        </w:tc>
      </w:tr>
      <w:tr w:rsidTr="00450944">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Skills may include</w:t>
            </w:r>
            <w:r w:rsidRPr="00067A43">
              <w:t>:</w:t>
            </w:r>
          </w:p>
        </w:tc>
        <w:tc>
          <w:tcPr>
            <w:tcW w:w="5811"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 xml:space="preserve">communication skills that take into account the culture, background and abilities </w:t>
            </w:r>
            <w:r w:rsidRPr="00067A43">
              <w:t>of suppliers, staff and clients, while demonstrating a knowledge of communication techniques, including:</w:t>
            </w:r>
          </w:p>
          <w:p w:rsidR="00000000" w:rsidRPr="00067A43" w:rsidP="00067A43">
            <w:pPr>
              <w:pStyle w:val="ListBullet2"/>
            </w:pPr>
            <w:r w:rsidRPr="00067A43">
              <w:t>listening and questioning techniques</w:t>
            </w:r>
          </w:p>
          <w:p w:rsidR="00000000" w:rsidRPr="00067A43" w:rsidP="00067A43">
            <w:pPr>
              <w:pStyle w:val="ListBullet2"/>
            </w:pPr>
            <w:r w:rsidRPr="00067A43">
              <w:t>verbal and non-verbal communication skills</w:t>
            </w:r>
          </w:p>
          <w:p w:rsidR="00000000" w:rsidP="00067A43">
            <w:pPr>
              <w:pStyle w:val="ListBullet2"/>
              <w:rPr>
                <w:lang w:val="en-NZ"/>
              </w:rPr>
            </w:pPr>
            <w:r w:rsidRPr="00067A43">
              <w:t>negotiation techniques</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numeracy skills with regard to interpreting and maintaining data</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 xml:space="preserve">adapting to and using software systems for small business applications </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planning skills</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contingency planning skills</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problem solving skills.</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Knowledge may include</w:t>
            </w:r>
            <w:r w:rsidRPr="00067A43">
              <w:t>:</w:t>
            </w: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sources of product supply</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067A43">
            <w:pPr>
              <w:pStyle w:val="ListBullet"/>
              <w:rPr>
                <w:lang w:val="en-NZ"/>
              </w:rPr>
            </w:pPr>
            <w:r w:rsidRPr="00067A43">
              <w:t>range and availability of new products and services</w:t>
            </w:r>
          </w:p>
        </w:tc>
      </w:tr>
      <w:tr w:rsidTr="00450944">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promotional strategies.</w:t>
            </w:r>
          </w:p>
        </w:tc>
      </w:tr>
    </w:tbl>
    <w:p w:rsidR="00450944" w:rsidP="00067A43">
      <w:pPr>
        <w:pStyle w:val="BodyText"/>
      </w:pPr>
    </w:p>
    <w:p w:rsidR="00450944" w:rsidP="00067A43">
      <w:pPr>
        <w:pStyle w:val="BodyText"/>
      </w:pPr>
    </w:p>
    <w:p w:rsidR="00000000" w:rsidRPr="00067A43" w:rsidP="00067A43">
      <w:pPr>
        <w:pStyle w:val="Heading1"/>
      </w:pPr>
      <w:bookmarkStart w:id="10" w:name="O_152952"/>
      <w:bookmarkEnd w:id="10"/>
      <w:r w:rsidRPr="00067A43">
        <w:t>Evidence Guide</w:t>
      </w:r>
    </w:p>
    <w:tbl>
      <w:tblPr>
        <w:tblW w:w="9214" w:type="dxa"/>
        <w:tblLayout w:type="fixed"/>
        <w:tblCellMar>
          <w:left w:w="62" w:type="dxa"/>
          <w:right w:w="62" w:type="dxa"/>
        </w:tblCellMar>
        <w:tblLook w:val="0000"/>
      </w:tblPr>
      <w:tblGrid>
        <w:gridCol w:w="3240"/>
        <w:gridCol w:w="163"/>
        <w:gridCol w:w="5772"/>
        <w:gridCol w:w="39"/>
      </w:tblGrid>
      <w:tr w:rsidTr="00450944">
        <w:tblPrEx>
          <w:tblW w:w="9214" w:type="dxa"/>
          <w:tblLayout w:type="fixed"/>
          <w:tblCellMar>
            <w:left w:w="62" w:type="dxa"/>
            <w:right w:w="62" w:type="dxa"/>
          </w:tblCellMar>
          <w:tblLook w:val="0000"/>
        </w:tblPrEx>
        <w:trPr>
          <w:gridAfter w:val="1"/>
          <w:wAfter w:w="39" w:type="dxa"/>
          <w:tblHeader/>
        </w:trPr>
        <w:tc>
          <w:tcPr>
            <w:tcW w:w="9175" w:type="dxa"/>
            <w:gridSpan w:val="3"/>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EVIDENCE GUIDE</w:t>
            </w:r>
          </w:p>
        </w:tc>
      </w:tr>
      <w:tr w:rsidTr="0045094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 xml:space="preserve">The evidence guide describes the underpinning knowledge and skills that must </w:t>
            </w:r>
            <w:r w:rsidRPr="00067A43">
              <w:t>be demonstrated to prove competence. It is essential for assessment and must be read in conjunction with the performance criteria, the range statement and the assessment guidelines of the relevant Training Package.</w:t>
            </w:r>
          </w:p>
        </w:tc>
      </w:tr>
      <w:tr w:rsidTr="0045094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Overview of assessment</w:t>
            </w:r>
          </w:p>
        </w:tc>
      </w:tr>
      <w:tr w:rsidTr="0045094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t>A person who demonstrates competency in this unit of competency will be able to develop and implement marketing strategies and monitor the improvement of market performance to expand both the client base and business turnover. She/he will communicate marke</w:t>
            </w:r>
            <w:r w:rsidRPr="00067A43">
              <w:t>ting strategies to the salon team, implement and evaluate strategies, monitor the implementation of strategies for improvement and adjust strategies and targets as required. Demonstrated knowledge of relevant marketing concepts and methods; along with rele</w:t>
            </w:r>
            <w:r w:rsidRPr="00067A43">
              <w:t>vant legislation, codes and national standards relevant to the workplace; service and product pricing; and methods of monitoring client satisfaction are also required.</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9214" w:type="dxa"/>
            <w:gridSpan w:val="4"/>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Specific evidence requirements</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demonstrated ability to develop a marketing strategy and choose a marketing mix that complements the business</w:t>
            </w:r>
          </w:p>
          <w:p w:rsidR="00000000" w:rsidP="00067A43">
            <w:pPr>
              <w:pStyle w:val="ListBullet"/>
              <w:rPr>
                <w:lang w:val="en-NZ"/>
              </w:rPr>
            </w:pPr>
            <w:r w:rsidRPr="00067A43">
              <w:t>demonstrated ability to implement and monitor the m</w:t>
            </w:r>
            <w:r w:rsidRPr="00067A43">
              <w:t>arketing strategy/plan to optimise the chances of business success.</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 xml:space="preserve">For valid and reliable assessment of this unit, competency should be consistently demonstrated over a period of time and observed by the assessor </w:t>
            </w:r>
            <w:r w:rsidRPr="00067A43">
              <w:t>and/or the technical expert working in partnership with the assessor. The technical expert may include the hairdresser and/or an experienced person at the workplace.</w:t>
            </w:r>
          </w:p>
          <w:p w:rsidR="00000000" w:rsidP="00067A43">
            <w:pPr>
              <w:pStyle w:val="BodyText"/>
              <w:rPr>
                <w:lang w:val="en-NZ"/>
              </w:rPr>
            </w:pPr>
            <w:r w:rsidRPr="00067A43">
              <w:t>Competency should be demonstrated in the workplace or a simulated workplace environment in</w:t>
            </w:r>
            <w:r w:rsidRPr="00067A43">
              <w:t xml:space="preserve"> a range of situations that may include client interruptions and involvement in other related activities normally expected in the workplace. For further guidance on the use of an appropriate simulated environment, refer to the Assessment Guidelines in this</w:t>
            </w:r>
            <w:r w:rsidRPr="00067A43">
              <w:t xml:space="preserve"> Training Package.</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Competency for this unit should be assessed through access to:</w:t>
            </w:r>
          </w:p>
          <w:p w:rsidR="00000000" w:rsidRPr="00067A43" w:rsidP="00067A43">
            <w:pPr>
              <w:pStyle w:val="ListBullet"/>
            </w:pPr>
            <w:r w:rsidRPr="00067A43">
              <w:t>a fully equipped and staffed working hairdressing salon or simulated salon environment</w:t>
            </w:r>
          </w:p>
          <w:p w:rsidR="00000000" w:rsidRPr="00067A43" w:rsidP="00067A43">
            <w:pPr>
              <w:pStyle w:val="ListBullet"/>
            </w:pPr>
            <w:r w:rsidRPr="00067A43">
              <w:t>hairdressing products, tools and equipment</w:t>
            </w:r>
          </w:p>
          <w:p w:rsidR="00000000" w:rsidRPr="00067A43" w:rsidP="00067A43">
            <w:pPr>
              <w:pStyle w:val="ListBullet"/>
            </w:pPr>
            <w:r w:rsidRPr="00067A43">
              <w:t>multiple clients with a diverse range of hairdressing services' requirements</w:t>
            </w:r>
          </w:p>
          <w:p w:rsidR="00000000" w:rsidRPr="00067A43" w:rsidP="00067A43">
            <w:pPr>
              <w:pStyle w:val="ListBullet"/>
            </w:pPr>
            <w:r w:rsidRPr="00067A43">
              <w:t>information on professional hairdressing and retail hair care product suppliers</w:t>
            </w:r>
          </w:p>
          <w:p w:rsidR="00000000" w:rsidRPr="00067A43" w:rsidP="00067A43">
            <w:pPr>
              <w:pStyle w:val="ListBullet"/>
            </w:pPr>
            <w:r w:rsidRPr="00067A43">
              <w:t>relevant workplace documentation including:</w:t>
            </w:r>
          </w:p>
          <w:p w:rsidR="00000000" w:rsidRPr="00067A43" w:rsidP="00067A43">
            <w:pPr>
              <w:pStyle w:val="ListBullet2"/>
            </w:pPr>
            <w:r w:rsidRPr="00067A43">
              <w:t>awards</w:t>
            </w:r>
          </w:p>
          <w:p w:rsidR="00000000" w:rsidRPr="00067A43" w:rsidP="00067A43">
            <w:pPr>
              <w:pStyle w:val="ListBullet2"/>
            </w:pPr>
            <w:r w:rsidRPr="00067A43">
              <w:t>health regulations</w:t>
            </w:r>
          </w:p>
          <w:p w:rsidR="00000000" w:rsidRPr="00067A43" w:rsidP="00067A43">
            <w:pPr>
              <w:pStyle w:val="ListBullet2"/>
            </w:pPr>
            <w:r w:rsidRPr="00067A43">
              <w:t>occupational health and safe</w:t>
            </w:r>
            <w:r w:rsidRPr="00067A43">
              <w:t>ty regulations</w:t>
            </w:r>
          </w:p>
          <w:p w:rsidR="00000000" w:rsidRPr="00067A43" w:rsidP="00067A43">
            <w:pPr>
              <w:pStyle w:val="ListBullet2"/>
            </w:pPr>
            <w:r w:rsidRPr="00067A43">
              <w:t>training agreements</w:t>
            </w:r>
          </w:p>
          <w:p w:rsidR="00000000" w:rsidRPr="00067A43" w:rsidP="00067A43">
            <w:pPr>
              <w:pStyle w:val="ListBullet2"/>
            </w:pPr>
            <w:r w:rsidRPr="00067A43">
              <w:t>workplace policies and procedures</w:t>
            </w:r>
          </w:p>
          <w:p w:rsidR="00000000" w:rsidP="00067A43">
            <w:pPr>
              <w:pStyle w:val="ListBullet"/>
              <w:rPr>
                <w:lang w:val="en-NZ"/>
              </w:rPr>
            </w:pPr>
            <w:r w:rsidRPr="00067A43">
              <w:t>a hard copy or electronic salon appointment and point-of-sale system.</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This unit requires an assessment outcome that includes evidence of the ability to integrate a full range of operational management strategies and tasks to maintain and improve hairdressing services and sales delivery in a hairdressing salon.</w:t>
            </w:r>
          </w:p>
          <w:p w:rsidR="00000000" w:rsidRPr="00067A43" w:rsidP="00067A43">
            <w:pPr>
              <w:pStyle w:val="BodyText"/>
            </w:pPr>
            <w:r w:rsidRPr="00067A43">
              <w:rPr>
                <w:rStyle w:val="SpecialBold"/>
              </w:rPr>
              <w:t>Prerequisite u</w:t>
            </w:r>
            <w:r w:rsidRPr="00067A43">
              <w:rPr>
                <w:rStyle w:val="SpecialBold"/>
              </w:rPr>
              <w:t>nits</w:t>
            </w:r>
            <w:r w:rsidRPr="00067A43">
              <w:t>:</w:t>
            </w:r>
          </w:p>
          <w:p w:rsidR="00000000" w:rsidRPr="00067A43" w:rsidP="00067A43">
            <w:pPr>
              <w:pStyle w:val="ListBullet"/>
            </w:pPr>
            <w:r w:rsidRPr="00067A43">
              <w:t>none.</w:t>
            </w:r>
          </w:p>
          <w:p w:rsidR="00000000" w:rsidRPr="00067A43" w:rsidP="00067A43">
            <w:pPr>
              <w:pStyle w:val="BodyText"/>
            </w:pPr>
            <w:r w:rsidRPr="00067A43">
              <w:rPr>
                <w:rStyle w:val="SpecialBold"/>
              </w:rPr>
              <w:t>Co-requisite units</w:t>
            </w:r>
            <w:r w:rsidRPr="00067A43">
              <w:t>:</w:t>
            </w:r>
          </w:p>
          <w:p w:rsidR="00000000" w:rsidP="00067A43">
            <w:pPr>
              <w:pStyle w:val="ListBullet"/>
              <w:rPr>
                <w:lang w:val="en-NZ"/>
              </w:rPr>
            </w:pPr>
            <w:r w:rsidRPr="00067A43">
              <w:t>none.</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The following assessment methods are suggested.</w:t>
            </w:r>
          </w:p>
          <w:p w:rsidR="00000000" w:rsidRPr="00067A43" w:rsidP="00067A43">
            <w:pPr>
              <w:pStyle w:val="ListBullet"/>
            </w:pPr>
            <w:r w:rsidRPr="00067A43">
              <w:t xml:space="preserve">Observation of the learner performing a range of tasks in an actual or simulated </w:t>
            </w:r>
            <w:r w:rsidRPr="00067A43">
              <w:t>salon environment, over sufficient time to demonstrate his/her handling of a range of contingencies. Tasks may include:</w:t>
            </w:r>
          </w:p>
          <w:p w:rsidR="00000000" w:rsidRPr="00067A43" w:rsidP="00067A43">
            <w:pPr>
              <w:pStyle w:val="ListBullet2"/>
            </w:pPr>
            <w:r w:rsidRPr="00067A43">
              <w:t>observation of the person integrating and applying the skills and knowledge described in this unit in the workplace.</w:t>
            </w:r>
          </w:p>
          <w:p w:rsidR="00000000" w:rsidRPr="00067A43" w:rsidP="00067A43">
            <w:pPr>
              <w:pStyle w:val="ListBullet"/>
            </w:pPr>
            <w:r w:rsidRPr="00067A43">
              <w:t>Third-party repor</w:t>
            </w:r>
            <w:r w:rsidRPr="00067A43">
              <w:t>ts from a supervisor.</w:t>
            </w:r>
          </w:p>
          <w:p w:rsidR="00000000" w:rsidRPr="00067A43" w:rsidP="00067A43">
            <w:pPr>
              <w:pStyle w:val="ListBullet"/>
            </w:pPr>
            <w:r w:rsidRPr="00067A43">
              <w:t>Workplace projects involving the collection and analysis of business performance data and marketing and promotional information.</w:t>
            </w:r>
          </w:p>
          <w:p w:rsidR="00000000" w:rsidRPr="00067A43" w:rsidP="00067A43">
            <w:pPr>
              <w:pStyle w:val="ListBullet"/>
            </w:pPr>
            <w:r w:rsidRPr="00067A43">
              <w:t>Answers to specific questions about skills and knowledge.</w:t>
            </w:r>
          </w:p>
          <w:p w:rsidR="00000000" w:rsidP="00067A43">
            <w:pPr>
              <w:pStyle w:val="ListBullet"/>
              <w:rPr>
                <w:lang w:val="en-NZ"/>
              </w:rPr>
            </w:pPr>
            <w:r w:rsidRPr="00067A43">
              <w:t>Case studies related to specific hairdressing p</w:t>
            </w:r>
            <w:r w:rsidRPr="00067A43">
              <w:t>romotional scenarios.</w:t>
            </w: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For valid and reliable assessment of this unit, evidence should be gathered through a range of methods to indicate consistent performance.</w:t>
            </w:r>
          </w:p>
          <w:p w:rsidR="00000000" w:rsidRPr="00067A43" w:rsidP="00067A43">
            <w:pPr>
              <w:pStyle w:val="BodyText"/>
            </w:pPr>
            <w:r w:rsidRPr="00067A43">
              <w:t>It can be gathered from assessment of the unit of competency alone, through an integrated assessment activity or through a combination of both.</w:t>
            </w:r>
          </w:p>
          <w:p w:rsidR="00000000" w:rsidP="00067A43">
            <w:pPr>
              <w:pStyle w:val="BodyText"/>
              <w:rPr>
                <w:lang w:val="en-NZ"/>
              </w:rPr>
            </w:pPr>
            <w:r w:rsidRPr="00067A43">
              <w:t>Evidence should be gathered as part of the learning process.</w:t>
            </w:r>
          </w:p>
        </w:tc>
      </w:tr>
      <w:tr w:rsidTr="00450944">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gridSpan w:val="3"/>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Assessing employability skills</w:t>
            </w:r>
          </w:p>
        </w:tc>
        <w:tc>
          <w:tcPr>
            <w:tcW w:w="5974" w:type="dxa"/>
            <w:gridSpan w:val="3"/>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67A43" w:rsidP="00067A43">
            <w:pPr>
              <w:pStyle w:val="BodyText"/>
            </w:pPr>
            <w:r w:rsidRPr="00067A43">
              <w:t>Emp</w:t>
            </w:r>
            <w:r w:rsidRPr="00067A43">
              <w:t>loyability skills embedded in this unit should be assessed holistically in the context of the job role and with other relevant units that make up the skill set or qualification.</w:t>
            </w:r>
          </w:p>
        </w:tc>
      </w:tr>
    </w:tbl>
    <w:p w:rsidR="00450944" w:rsidP="00067A43">
      <w:pPr>
        <w:pStyle w:val="BodyText"/>
      </w:pPr>
    </w:p>
    <w:p w:rsidR="00450944" w:rsidP="00067A43">
      <w:pPr>
        <w:pStyle w:val="BodyText"/>
      </w:pPr>
    </w:p>
    <w:p w:rsidR="00000000" w:rsidRPr="00067A43" w:rsidP="00067A43">
      <w:pPr>
        <w:pStyle w:val="Heading1"/>
      </w:pPr>
      <w:bookmarkStart w:id="11" w:name="O_152953"/>
      <w:bookmarkEnd w:id="11"/>
      <w:r w:rsidRPr="00067A43">
        <w:t>Range Statement</w:t>
      </w:r>
    </w:p>
    <w:tbl>
      <w:tblPr>
        <w:tblW w:w="9360" w:type="dxa"/>
        <w:tblLayout w:type="fixed"/>
        <w:tblCellMar>
          <w:left w:w="62" w:type="dxa"/>
          <w:right w:w="62" w:type="dxa"/>
        </w:tblCellMar>
        <w:tblLook w:val="0000"/>
      </w:tblPr>
      <w:tblGrid>
        <w:gridCol w:w="3401"/>
        <w:gridCol w:w="5959"/>
      </w:tblGrid>
      <w:tr w:rsidTr="00450944">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RANGE STATEMENT</w:t>
            </w:r>
          </w:p>
        </w:tc>
      </w:tr>
      <w:tr w:rsidTr="00450944">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The range statement relates to the unit of competency as a whole. It allows for different work environments and situations that will affect performance.</w:t>
            </w:r>
          </w:p>
          <w:p w:rsidR="00000000" w:rsidP="00067A43">
            <w:pPr>
              <w:pStyle w:val="BodyText"/>
              <w:rPr>
                <w:lang w:val="en-NZ"/>
              </w:rPr>
            </w:pPr>
            <w:r w:rsidRPr="00067A43">
              <w:t>The following variables may be present with training and assessment depending on the work situation, ne</w:t>
            </w:r>
            <w:r w:rsidRPr="00067A43">
              <w:t xml:space="preserve">eds of the candidate, accessibility of the item, and local industry and regional contexts. </w:t>
            </w:r>
            <w:r w:rsidRPr="00067A43">
              <w:rPr>
                <w:rStyle w:val="BoldandItalics"/>
              </w:rPr>
              <w:t>Bold italicised</w:t>
            </w:r>
            <w:r w:rsidRPr="00067A43">
              <w:t xml:space="preserve"> text from the performance criteria is detailed here.</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Information technology software applications</w:t>
            </w:r>
            <w:r w:rsidRPr="00067A43">
              <w:t xml:space="preserve"> may include but are not limited to:</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integrate</w:t>
            </w:r>
            <w:r w:rsidRPr="00067A43">
              <w:t>d hairdressing salon point of sale software applications</w:t>
            </w:r>
          </w:p>
          <w:p w:rsidR="00000000" w:rsidP="00067A43">
            <w:pPr>
              <w:pStyle w:val="ListBullet"/>
              <w:rPr>
                <w:lang w:val="en-NZ"/>
              </w:rPr>
            </w:pPr>
            <w:r w:rsidRPr="00067A43">
              <w:t xml:space="preserve">small business software applications </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Customer demographic</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residential and/or business location in relation to the business</w:t>
            </w:r>
          </w:p>
          <w:p w:rsidR="00000000" w:rsidRPr="00067A43" w:rsidP="00067A43">
            <w:pPr>
              <w:pStyle w:val="ListBullet"/>
            </w:pPr>
            <w:r w:rsidRPr="00067A43">
              <w:t>age group categories including:</w:t>
            </w:r>
          </w:p>
          <w:p w:rsidR="00000000" w:rsidRPr="00067A43" w:rsidP="00067A43">
            <w:pPr>
              <w:pStyle w:val="ListBullet2"/>
            </w:pPr>
            <w:r w:rsidRPr="00067A43">
              <w:t>1825</w:t>
            </w:r>
          </w:p>
          <w:p w:rsidR="00000000" w:rsidRPr="00067A43" w:rsidP="00067A43">
            <w:pPr>
              <w:pStyle w:val="ListBullet2"/>
            </w:pPr>
            <w:r w:rsidRPr="00067A43">
              <w:t>2535</w:t>
            </w:r>
          </w:p>
          <w:p w:rsidR="00000000" w:rsidRPr="00067A43" w:rsidP="00067A43">
            <w:pPr>
              <w:pStyle w:val="ListBullet2"/>
            </w:pPr>
            <w:r w:rsidRPr="00067A43">
              <w:t>3545</w:t>
            </w:r>
          </w:p>
          <w:p w:rsidR="00000000" w:rsidRPr="00067A43" w:rsidP="00067A43">
            <w:pPr>
              <w:pStyle w:val="ListBullet2"/>
            </w:pPr>
            <w:r w:rsidRPr="00067A43">
              <w:t>45+</w:t>
            </w:r>
          </w:p>
          <w:p w:rsidR="00000000" w:rsidRPr="00067A43" w:rsidP="00067A43">
            <w:pPr>
              <w:pStyle w:val="ListBullet"/>
            </w:pPr>
            <w:r w:rsidRPr="00067A43">
              <w:t>gender</w:t>
            </w:r>
          </w:p>
          <w:p w:rsidR="00000000" w:rsidP="00067A43">
            <w:pPr>
              <w:pStyle w:val="ListBullet"/>
              <w:rPr>
                <w:lang w:val="en-NZ"/>
              </w:rPr>
            </w:pPr>
            <w:r w:rsidRPr="00067A43">
              <w:t>socioeconomic groups.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Target market</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being confined to:</w:t>
            </w:r>
          </w:p>
          <w:p w:rsidR="00000000" w:rsidRPr="00067A43" w:rsidP="00067A43">
            <w:pPr>
              <w:pStyle w:val="ListBullet2"/>
            </w:pPr>
            <w:r w:rsidRPr="00067A43">
              <w:t>a particular age demographic</w:t>
            </w:r>
          </w:p>
          <w:p w:rsidR="00000000" w:rsidRPr="00067A43" w:rsidP="00067A43">
            <w:pPr>
              <w:pStyle w:val="ListBullet2"/>
            </w:pPr>
            <w:r w:rsidRPr="00067A43">
              <w:t>a particular socioeconomic group</w:t>
            </w:r>
          </w:p>
          <w:p w:rsidR="00000000" w:rsidRPr="00067A43" w:rsidP="00067A43">
            <w:pPr>
              <w:pStyle w:val="ListBullet"/>
            </w:pPr>
            <w:r w:rsidRPr="00067A43">
              <w:t>growth in low performing age-group categories</w:t>
            </w:r>
          </w:p>
          <w:p w:rsidR="00000000" w:rsidRPr="00067A43" w:rsidP="00067A43">
            <w:pPr>
              <w:pStyle w:val="ListBullet"/>
            </w:pPr>
            <w:r w:rsidRPr="00067A43">
              <w:t>increasing the services side of the business</w:t>
            </w:r>
          </w:p>
          <w:p w:rsidR="00000000" w:rsidRPr="00067A43" w:rsidP="00067A43">
            <w:pPr>
              <w:pStyle w:val="ListBullet"/>
            </w:pPr>
            <w:r w:rsidRPr="00067A43">
              <w:t>retail consumers</w:t>
            </w:r>
          </w:p>
          <w:p w:rsidR="00000000" w:rsidRPr="00067A43" w:rsidP="00067A43">
            <w:pPr>
              <w:pStyle w:val="ListBullet"/>
            </w:pPr>
            <w:r w:rsidRPr="00067A43">
              <w:t>services consumers</w:t>
            </w:r>
          </w:p>
          <w:p w:rsidR="00000000" w:rsidP="00067A43">
            <w:pPr>
              <w:pStyle w:val="ListBullet"/>
              <w:rPr>
                <w:lang w:val="en-NZ"/>
              </w:rPr>
            </w:pPr>
            <w:r w:rsidRPr="00067A43">
              <w:t>groups and/or individuals.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Marketing strategies</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increasing the average client bill through staff incentives</w:t>
            </w:r>
          </w:p>
          <w:p w:rsidR="00000000" w:rsidRPr="00067A43" w:rsidP="00067A43">
            <w:pPr>
              <w:pStyle w:val="ListBullet"/>
            </w:pPr>
            <w:r w:rsidRPr="00067A43">
              <w:t>incentives to attract new clients</w:t>
            </w:r>
          </w:p>
          <w:p w:rsidR="00000000" w:rsidRPr="00067A43" w:rsidP="00067A43">
            <w:pPr>
              <w:pStyle w:val="ListBullet"/>
            </w:pPr>
            <w:r w:rsidRPr="00067A43">
              <w:t>off-peak promotion ideas</w:t>
            </w:r>
          </w:p>
          <w:p w:rsidR="00000000" w:rsidRPr="00067A43" w:rsidP="00067A43">
            <w:pPr>
              <w:pStyle w:val="ListBullet"/>
            </w:pPr>
            <w:r w:rsidRPr="00067A43">
              <w:t>incentive schemes to encourage re-booking by clients</w:t>
            </w:r>
          </w:p>
          <w:p w:rsidR="00000000" w:rsidRPr="00067A43" w:rsidP="00067A43">
            <w:pPr>
              <w:pStyle w:val="ListBullet"/>
            </w:pPr>
            <w:r w:rsidRPr="00067A43">
              <w:t>pricing, presentation and display of products and services</w:t>
            </w:r>
          </w:p>
          <w:p w:rsidR="00000000" w:rsidRPr="00067A43" w:rsidP="00067A43">
            <w:pPr>
              <w:pStyle w:val="ListBullet"/>
            </w:pPr>
            <w:r w:rsidRPr="00067A43">
              <w:t>promotion and advertising</w:t>
            </w:r>
          </w:p>
          <w:p w:rsidR="00000000" w:rsidRPr="00067A43" w:rsidP="00067A43">
            <w:pPr>
              <w:pStyle w:val="ListBullet"/>
            </w:pPr>
            <w:r w:rsidRPr="00067A43">
              <w:t>changing the service and professional product range and retail range and/or mix</w:t>
            </w:r>
          </w:p>
          <w:p w:rsidR="00000000" w:rsidRPr="00067A43" w:rsidP="00067A43">
            <w:pPr>
              <w:pStyle w:val="ListBullet"/>
            </w:pPr>
            <w:r w:rsidRPr="00067A43">
              <w:t>pursuing cost leadership and/or product differentiation within a specialist market segment</w:t>
            </w:r>
          </w:p>
          <w:p w:rsidR="00000000" w:rsidP="00067A43">
            <w:pPr>
              <w:pStyle w:val="ListBullet"/>
              <w:rPr>
                <w:lang w:val="en-NZ"/>
              </w:rPr>
            </w:pPr>
            <w:r w:rsidRPr="00067A43">
              <w:t>creating a very different product line or service so that the business becomes a class leader in the industry.</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Relevant people</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owner/operator partners</w:t>
            </w:r>
          </w:p>
          <w:p w:rsidR="00000000" w:rsidRPr="00067A43" w:rsidP="00067A43">
            <w:pPr>
              <w:pStyle w:val="ListBullet"/>
            </w:pPr>
            <w:r w:rsidRPr="00067A43">
              <w:t>financial backers</w:t>
            </w:r>
          </w:p>
          <w:p w:rsidR="00000000" w:rsidRPr="00067A43" w:rsidP="00067A43">
            <w:pPr>
              <w:pStyle w:val="ListBullet"/>
            </w:pPr>
            <w:r w:rsidRPr="00067A43">
              <w:t>accountant or other specialist services</w:t>
            </w:r>
          </w:p>
          <w:p w:rsidR="00000000" w:rsidRPr="00067A43" w:rsidP="00067A43">
            <w:pPr>
              <w:pStyle w:val="ListBullet"/>
            </w:pPr>
            <w:r w:rsidRPr="00067A43">
              <w:t>family members</w:t>
            </w:r>
          </w:p>
          <w:p w:rsidR="00000000" w:rsidRPr="00067A43" w:rsidP="00067A43">
            <w:pPr>
              <w:pStyle w:val="ListBullet"/>
            </w:pPr>
            <w:r w:rsidRPr="00067A43">
              <w:t>team members</w:t>
            </w:r>
          </w:p>
          <w:p w:rsidR="00000000" w:rsidRPr="00067A43" w:rsidP="00067A43">
            <w:pPr>
              <w:pStyle w:val="ListBullet"/>
            </w:pPr>
            <w:r w:rsidRPr="00067A43">
              <w:t>regulatory bodies</w:t>
            </w:r>
          </w:p>
          <w:p w:rsidR="00000000" w:rsidP="00067A43">
            <w:pPr>
              <w:pStyle w:val="ListBullet"/>
              <w:rPr>
                <w:lang w:val="en-NZ"/>
              </w:rPr>
            </w:pPr>
            <w:r w:rsidRPr="00067A43">
              <w:t>suppliers.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Services</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the full range of hairdressing services</w:t>
            </w:r>
          </w:p>
          <w:p w:rsidR="00000000" w:rsidRPr="00067A43" w:rsidP="00067A43">
            <w:pPr>
              <w:pStyle w:val="ListBullet"/>
            </w:pPr>
            <w:r w:rsidRPr="00067A43">
              <w:t>areas of hairdressing service specialisation</w:t>
            </w:r>
          </w:p>
          <w:p w:rsidR="00000000" w:rsidRPr="00067A43" w:rsidP="00067A43">
            <w:pPr>
              <w:pStyle w:val="ListBullet"/>
            </w:pPr>
            <w:r w:rsidRPr="00067A43">
              <w:t>complementary services available from the same business such as:</w:t>
            </w:r>
          </w:p>
          <w:p w:rsidR="00000000" w:rsidRPr="00067A43" w:rsidP="00067A43">
            <w:pPr>
              <w:pStyle w:val="ListBullet2"/>
            </w:pPr>
            <w:r w:rsidRPr="00067A43">
              <w:t>fingernail services</w:t>
            </w:r>
          </w:p>
          <w:p w:rsidR="00000000" w:rsidRPr="00067A43" w:rsidP="00067A43">
            <w:pPr>
              <w:pStyle w:val="ListBullet2"/>
            </w:pPr>
            <w:r w:rsidRPr="00067A43">
              <w:t>make-up services</w:t>
            </w:r>
          </w:p>
          <w:p w:rsidR="00000000" w:rsidP="00067A43">
            <w:pPr>
              <w:pStyle w:val="ListBullet2"/>
              <w:rPr>
                <w:lang w:val="en-NZ"/>
              </w:rPr>
            </w:pPr>
            <w:r w:rsidRPr="00067A43">
              <w:t>facial and body massage services.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Product ranges</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professional hairdressing products</w:t>
            </w:r>
          </w:p>
          <w:p w:rsidR="00000000" w:rsidRPr="00067A43" w:rsidP="00067A43">
            <w:pPr>
              <w:pStyle w:val="ListBullet"/>
            </w:pPr>
            <w:r w:rsidRPr="00067A43">
              <w:t>retail hair care products</w:t>
            </w:r>
          </w:p>
          <w:p w:rsidR="00000000" w:rsidRPr="00067A43" w:rsidP="00067A43">
            <w:pPr>
              <w:pStyle w:val="ListBullet"/>
            </w:pPr>
            <w:r w:rsidRPr="00067A43">
              <w:t>retail skin care products</w:t>
            </w:r>
          </w:p>
          <w:p w:rsidR="00000000" w:rsidRPr="00067A43" w:rsidP="00067A43">
            <w:pPr>
              <w:pStyle w:val="ListBullet"/>
            </w:pPr>
            <w:r w:rsidRPr="00067A43">
              <w:t>sundry hair care equipment</w:t>
            </w:r>
          </w:p>
          <w:p w:rsidR="00000000" w:rsidP="00067A43">
            <w:pPr>
              <w:pStyle w:val="ListBullet"/>
              <w:rPr>
                <w:lang w:val="en-NZ"/>
              </w:rPr>
            </w:pPr>
            <w:r w:rsidRPr="00067A43">
              <w:t>other retail products stocked by the business.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Legislation</w:t>
            </w:r>
            <w:r w:rsidRPr="00067A43">
              <w:t xml:space="preserve">, </w:t>
            </w:r>
            <w:r w:rsidRPr="00067A43">
              <w:rPr>
                <w:rStyle w:val="BoldandItalics"/>
              </w:rPr>
              <w:t>codes and national standards relevant to the workplace</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award and enterprise agreements and relevant industrial instruments</w:t>
            </w:r>
          </w:p>
          <w:p w:rsidR="00000000" w:rsidRPr="00067A43" w:rsidP="00067A43">
            <w:pPr>
              <w:pStyle w:val="ListBullet"/>
            </w:pPr>
            <w:r w:rsidRPr="00067A43">
              <w:t>federal, state/territory and local government legislative requirements affecting business operation, especially in rega</w:t>
            </w:r>
            <w:r w:rsidRPr="00067A43">
              <w:t>rd to occupational health and safety and environmental issues; and equal employment opportunity, industrial relations and anti-discrimination legislation</w:t>
            </w:r>
          </w:p>
          <w:p w:rsidR="00000000" w:rsidP="00067A43">
            <w:pPr>
              <w:pStyle w:val="ListBullet"/>
              <w:rPr>
                <w:lang w:val="en-NZ"/>
              </w:rPr>
            </w:pPr>
            <w:r w:rsidRPr="00067A43">
              <w:t>relevant industry codes of practice.</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Persons involved in the marketing effort</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team members</w:t>
            </w:r>
          </w:p>
          <w:p w:rsidR="00000000" w:rsidRPr="00067A43" w:rsidP="00067A43">
            <w:pPr>
              <w:pStyle w:val="ListBullet"/>
            </w:pPr>
            <w:r w:rsidRPr="00067A43">
              <w:t>partners</w:t>
            </w:r>
          </w:p>
          <w:p w:rsidR="00000000" w:rsidRPr="00067A43" w:rsidP="00067A43">
            <w:pPr>
              <w:pStyle w:val="ListBullet"/>
            </w:pPr>
            <w:r w:rsidRPr="00067A43">
              <w:t>advertising professionals</w:t>
            </w:r>
          </w:p>
          <w:p w:rsidR="00000000" w:rsidRPr="00067A43" w:rsidP="00067A43">
            <w:pPr>
              <w:pStyle w:val="ListBullet"/>
            </w:pPr>
            <w:r w:rsidRPr="00067A43">
              <w:t>promotions professionals</w:t>
            </w:r>
          </w:p>
          <w:p w:rsidR="00000000" w:rsidRPr="00067A43" w:rsidP="00067A43">
            <w:pPr>
              <w:pStyle w:val="ListBullet"/>
            </w:pPr>
            <w:r w:rsidRPr="00067A43">
              <w:t>graphic designers</w:t>
            </w:r>
          </w:p>
          <w:p w:rsidR="00000000" w:rsidRPr="00067A43" w:rsidP="00067A43">
            <w:pPr>
              <w:pStyle w:val="ListBullet"/>
            </w:pPr>
            <w:r w:rsidRPr="00067A43">
              <w:t>photographers</w:t>
            </w:r>
          </w:p>
          <w:p w:rsidR="00000000" w:rsidRPr="00067A43" w:rsidP="00067A43">
            <w:pPr>
              <w:pStyle w:val="ListBullet"/>
            </w:pPr>
            <w:r w:rsidRPr="00067A43">
              <w:t>printers</w:t>
            </w:r>
          </w:p>
          <w:p w:rsidR="00000000" w:rsidP="00067A43">
            <w:pPr>
              <w:pStyle w:val="ListBullet"/>
              <w:rPr>
                <w:lang w:val="en-NZ"/>
              </w:rPr>
            </w:pPr>
            <w:r w:rsidRPr="00067A43">
              <w:t>product suppliers.</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Promotional activities</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website</w:t>
            </w:r>
          </w:p>
          <w:p w:rsidR="00000000" w:rsidRPr="00067A43" w:rsidP="00067A43">
            <w:pPr>
              <w:pStyle w:val="ListBullet"/>
            </w:pPr>
            <w:r w:rsidRPr="00067A43">
              <w:t>word of mouth, referrals and testimonials</w:t>
            </w:r>
          </w:p>
          <w:p w:rsidR="00000000" w:rsidRPr="00067A43" w:rsidP="00067A43">
            <w:pPr>
              <w:pStyle w:val="ListBullet"/>
            </w:pPr>
            <w:r w:rsidRPr="00067A43">
              <w:t>professional and industry journals</w:t>
            </w:r>
          </w:p>
          <w:p w:rsidR="00000000" w:rsidRPr="00067A43" w:rsidP="00067A43">
            <w:pPr>
              <w:pStyle w:val="ListBullet"/>
            </w:pPr>
            <w:r w:rsidRPr="00067A43">
              <w:t>advertising in newspapers, on radio or on television</w:t>
            </w:r>
          </w:p>
          <w:p w:rsidR="00000000" w:rsidRPr="00067A43" w:rsidP="00067A43">
            <w:pPr>
              <w:pStyle w:val="ListBullet"/>
            </w:pPr>
            <w:r w:rsidRPr="00067A43">
              <w:t>mail drops</w:t>
            </w:r>
          </w:p>
          <w:p w:rsidR="00000000" w:rsidRPr="00067A43" w:rsidP="00067A43">
            <w:pPr>
              <w:pStyle w:val="ListBullet"/>
            </w:pPr>
            <w:r w:rsidRPr="00067A43">
              <w:t>display posters</w:t>
            </w:r>
          </w:p>
          <w:p w:rsidR="00000000" w:rsidRPr="00067A43" w:rsidP="00067A43">
            <w:pPr>
              <w:pStyle w:val="ListBullet"/>
            </w:pPr>
            <w:r w:rsidRPr="00067A43">
              <w:t>telephone canvassing</w:t>
            </w:r>
          </w:p>
          <w:p w:rsidR="00000000" w:rsidRPr="00067A43" w:rsidP="00067A43">
            <w:pPr>
              <w:pStyle w:val="ListBullet"/>
            </w:pPr>
            <w:r w:rsidRPr="00067A43">
              <w:t>exhibitions and in-store promotions</w:t>
            </w:r>
          </w:p>
          <w:p w:rsidR="00000000" w:rsidRPr="00067A43" w:rsidP="00067A43">
            <w:pPr>
              <w:pStyle w:val="ListBullet"/>
            </w:pPr>
            <w:r w:rsidRPr="00067A43">
              <w:t>sponsorship</w:t>
            </w:r>
          </w:p>
          <w:p w:rsidR="00000000" w:rsidRPr="00067A43" w:rsidP="00067A43">
            <w:pPr>
              <w:pStyle w:val="ListBullet"/>
            </w:pPr>
            <w:r w:rsidRPr="00067A43">
              <w:t>the development of networks and strategic alliances</w:t>
            </w:r>
          </w:p>
          <w:p w:rsidR="00000000" w:rsidRPr="00067A43" w:rsidP="00067A43">
            <w:pPr>
              <w:pStyle w:val="ListBullet"/>
            </w:pPr>
            <w:r w:rsidRPr="00067A43">
              <w:t>staff development pr</w:t>
            </w:r>
            <w:r w:rsidRPr="00067A43">
              <w:t>ograms to enhance customer service orientation</w:t>
            </w:r>
          </w:p>
          <w:p w:rsidR="00000000" w:rsidRPr="00067A43" w:rsidP="00067A43">
            <w:pPr>
              <w:pStyle w:val="ListBullet"/>
            </w:pPr>
            <w:r w:rsidRPr="00067A43">
              <w:t>staff incentives</w:t>
            </w:r>
          </w:p>
          <w:p w:rsidR="00000000" w:rsidP="00067A43">
            <w:pPr>
              <w:pStyle w:val="ListBullet"/>
              <w:rPr>
                <w:lang w:val="en-NZ"/>
              </w:rPr>
            </w:pPr>
            <w:r w:rsidRPr="00067A43">
              <w:t>client incentives, including loyalty programs and discounting.</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Performance gaps</w:t>
            </w:r>
            <w:r w:rsidRPr="00067A43">
              <w:t xml:space="preserve"> may include:</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 xml:space="preserve">level of customer service provided by team or individual staff member is below required </w:t>
            </w:r>
            <w:r w:rsidRPr="00067A43">
              <w:t>standard</w:t>
            </w:r>
          </w:p>
          <w:p w:rsidR="00000000" w:rsidRPr="00067A43" w:rsidP="00067A43">
            <w:pPr>
              <w:pStyle w:val="ListBullet"/>
            </w:pPr>
            <w:r w:rsidRPr="00067A43">
              <w:t>average dollar value per client is below required level</w:t>
            </w:r>
          </w:p>
          <w:p w:rsidR="00000000" w:rsidRPr="00067A43" w:rsidP="00067A43">
            <w:pPr>
              <w:pStyle w:val="ListBullet"/>
            </w:pPr>
            <w:r w:rsidRPr="00067A43">
              <w:t>individual staff member down-time</w:t>
            </w:r>
          </w:p>
          <w:p w:rsidR="00000000" w:rsidRPr="00067A43" w:rsidP="00067A43">
            <w:pPr>
              <w:pStyle w:val="ListBullet"/>
            </w:pPr>
            <w:r w:rsidRPr="00067A43">
              <w:t>under achievement of turnover targets by some team members</w:t>
            </w:r>
          </w:p>
          <w:p w:rsidR="00000000" w:rsidRPr="00067A43" w:rsidP="00067A43">
            <w:pPr>
              <w:pStyle w:val="ListBullet"/>
            </w:pPr>
            <w:r w:rsidRPr="00067A43">
              <w:t>profit margins being set too low</w:t>
            </w:r>
          </w:p>
          <w:p w:rsidR="00000000" w:rsidP="00067A43">
            <w:pPr>
              <w:pStyle w:val="ListBullet"/>
              <w:rPr>
                <w:lang w:val="en-NZ"/>
              </w:rPr>
            </w:pPr>
            <w:r w:rsidRPr="00067A43">
              <w:t>insufficient allocation of funds to marketing.</w:t>
            </w: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p>
        </w:tc>
      </w:tr>
      <w:tr w:rsidTr="00450944">
        <w:tblPrEx>
          <w:tblW w:w="9360" w:type="dxa"/>
          <w:tblLayout w:type="fixed"/>
          <w:tblCellMar>
            <w:left w:w="62" w:type="dxa"/>
            <w:right w:w="62" w:type="dxa"/>
          </w:tblCellMar>
          <w:tblLook w:val="0000"/>
        </w:tblPrEx>
        <w:tc>
          <w:tcPr>
            <w:tcW w:w="3401"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BoldandItalics"/>
              </w:rPr>
              <w:t>Customer react</w:t>
            </w:r>
            <w:r w:rsidRPr="00067A43">
              <w:rPr>
                <w:rStyle w:val="BoldandItalics"/>
              </w:rPr>
              <w:t>ion</w:t>
            </w:r>
            <w:r w:rsidRPr="00067A43">
              <w:t xml:space="preserve"> may be determined through:</w:t>
            </w:r>
          </w:p>
        </w:tc>
        <w:tc>
          <w:tcPr>
            <w:tcW w:w="5959" w:type="dxa"/>
            <w:tcBorders>
              <w:top w:val="nil"/>
              <w:left w:val="nil"/>
              <w:bottom w:val="nil"/>
              <w:right w:val="nil"/>
            </w:tcBorders>
            <w:tcMar>
              <w:top w:w="0" w:type="dxa"/>
              <w:left w:w="62" w:type="dxa"/>
              <w:bottom w:w="0" w:type="dxa"/>
              <w:right w:w="62" w:type="dxa"/>
            </w:tcMar>
          </w:tcPr>
          <w:p w:rsidR="00000000" w:rsidRPr="00067A43" w:rsidP="00067A43">
            <w:pPr>
              <w:pStyle w:val="ListBullet"/>
            </w:pPr>
            <w:r w:rsidRPr="00067A43">
              <w:t>survey or other feedback mechanisms</w:t>
            </w:r>
          </w:p>
          <w:p w:rsidR="00000000" w:rsidRPr="00067A43" w:rsidP="00067A43">
            <w:pPr>
              <w:pStyle w:val="ListBullet"/>
            </w:pPr>
            <w:r w:rsidRPr="00067A43">
              <w:t>informal discussion</w:t>
            </w:r>
          </w:p>
          <w:p w:rsidR="00000000" w:rsidRPr="00067A43" w:rsidP="00067A43">
            <w:pPr>
              <w:pStyle w:val="ListBullet"/>
            </w:pPr>
            <w:r w:rsidRPr="00067A43">
              <w:t>customer meetings and focus groups</w:t>
            </w:r>
          </w:p>
          <w:p w:rsidR="00000000" w:rsidRPr="00067A43" w:rsidP="00067A43">
            <w:pPr>
              <w:pStyle w:val="ListBullet"/>
            </w:pPr>
            <w:r w:rsidRPr="00067A43">
              <w:t>sales to contact ratio</w:t>
            </w:r>
          </w:p>
          <w:p w:rsidR="00000000" w:rsidRPr="00067A43" w:rsidP="00067A43">
            <w:pPr>
              <w:pStyle w:val="ListBullet"/>
            </w:pPr>
            <w:r w:rsidRPr="00067A43">
              <w:t>trend analysis.</w:t>
            </w:r>
          </w:p>
        </w:tc>
      </w:tr>
    </w:tbl>
    <w:p w:rsidR="00450944" w:rsidP="00067A43">
      <w:pPr>
        <w:pStyle w:val="BodyText"/>
      </w:pPr>
    </w:p>
    <w:p w:rsidR="00450944" w:rsidP="00067A43">
      <w:pPr>
        <w:pStyle w:val="BodyText"/>
      </w:pPr>
    </w:p>
    <w:p w:rsidR="00000000" w:rsidRPr="00067A43" w:rsidP="00067A43">
      <w:pPr>
        <w:pStyle w:val="Heading1"/>
      </w:pPr>
      <w:bookmarkStart w:id="12" w:name="O_152954"/>
      <w:bookmarkEnd w:id="12"/>
      <w:r w:rsidRPr="00067A43">
        <w:t>Unit Sector(s)</w:t>
      </w:r>
    </w:p>
    <w:p w:rsidR="00000000" w:rsidRPr="00067A43" w:rsidP="00067A43">
      <w:pPr>
        <w:pStyle w:val="BodyText"/>
      </w:pPr>
      <w:r w:rsidRPr="00067A43">
        <w:t>Not applicable.</w:t>
      </w:r>
    </w:p>
    <w:p w:rsidR="00000000" w:rsidRPr="00067A43" w:rsidP="00067A43">
      <w:pPr>
        <w:pStyle w:val="AllowPageBreak"/>
      </w:pPr>
    </w:p>
    <w:p w:rsidR="00000000" w:rsidRPr="00067A43" w:rsidP="00067A43">
      <w:pPr>
        <w:pStyle w:val="Heading1"/>
      </w:pPr>
      <w:bookmarkStart w:id="13" w:name="O_164010"/>
      <w:bookmarkEnd w:id="13"/>
      <w:r w:rsidRPr="00067A43">
        <w:t>Competency field</w:t>
      </w:r>
    </w:p>
    <w:tbl>
      <w:tblPr>
        <w:tblW w:w="9287" w:type="dxa"/>
        <w:tblLayout w:type="fixed"/>
        <w:tblCellMar>
          <w:left w:w="62" w:type="dxa"/>
          <w:right w:w="62" w:type="dxa"/>
        </w:tblCellMar>
        <w:tblLook w:val="0000"/>
      </w:tblPr>
      <w:tblGrid>
        <w:gridCol w:w="2448"/>
        <w:gridCol w:w="6839"/>
      </w:tblGrid>
      <w:tr w:rsidTr="00450944">
        <w:tblPrEx>
          <w:tblW w:w="9287" w:type="dxa"/>
          <w:tblLayout w:type="fixed"/>
          <w:tblCellMar>
            <w:left w:w="62" w:type="dxa"/>
            <w:right w:w="62" w:type="dxa"/>
          </w:tblCellMar>
          <w:tblLook w:val="0000"/>
        </w:tblPrEx>
        <w:trPr>
          <w:tblHeader/>
        </w:trPr>
        <w:tc>
          <w:tcPr>
            <w:tcW w:w="2448" w:type="dxa"/>
            <w:tcBorders>
              <w:top w:val="nil"/>
              <w:left w:val="nil"/>
              <w:bottom w:val="nil"/>
              <w:right w:val="nil"/>
            </w:tcBorders>
            <w:tcMar>
              <w:top w:w="0" w:type="dxa"/>
              <w:left w:w="62" w:type="dxa"/>
              <w:bottom w:w="0" w:type="dxa"/>
              <w:right w:w="62" w:type="dxa"/>
            </w:tcMar>
          </w:tcPr>
          <w:p w:rsidR="00000000" w:rsidP="00067A43">
            <w:pPr>
              <w:pStyle w:val="BodyText"/>
              <w:rPr>
                <w:lang w:val="en-NZ"/>
              </w:rPr>
            </w:pPr>
            <w:r w:rsidRPr="00067A43">
              <w:rPr>
                <w:rStyle w:val="SpecialBold"/>
              </w:rPr>
              <w:t>Competency Field</w:t>
            </w:r>
          </w:p>
        </w:tc>
        <w:tc>
          <w:tcPr>
            <w:tcW w:w="6839" w:type="dxa"/>
            <w:tcBorders>
              <w:top w:val="nil"/>
              <w:left w:val="nil"/>
              <w:bottom w:val="nil"/>
              <w:right w:val="nil"/>
            </w:tcBorders>
            <w:tcMar>
              <w:top w:w="0" w:type="dxa"/>
              <w:left w:w="62" w:type="dxa"/>
              <w:bottom w:w="0" w:type="dxa"/>
              <w:right w:w="62" w:type="dxa"/>
            </w:tcMar>
          </w:tcPr>
          <w:p w:rsidR="00000000" w:rsidRPr="00067A43" w:rsidP="00067A43">
            <w:pPr>
              <w:pStyle w:val="BodyText"/>
            </w:pPr>
            <w:r w:rsidRPr="00067A43">
              <w:t>Hairdressing</w:t>
            </w:r>
          </w:p>
        </w:tc>
      </w:tr>
    </w:tbl>
    <w:p w:rsidR="00000000" w:rsidRPr="00067A43" w:rsidP="00067A43">
      <w:pPr>
        <w:pStyle w:val="BodyText"/>
      </w:pPr>
    </w:p>
    <w:p w:rsidR="00000000" w:rsidRPr="00067A43" w:rsidP="00067A43"/>
    <w:sectPr w:rsidSect="00067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944" w:rsidP="00450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44" w:rsidP="00067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0944" w:rsidP="00067A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0944" w:rsidP="00067A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43" w:rsidRPr="00450944" w:rsidP="004509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944" w:rsidP="00067A43">
    <w:pPr>
      <w:pStyle w:val="Header"/>
      <w:framePr w:wrap="around"/>
    </w:pPr>
    <w:r>
      <w:fldChar w:fldCharType="begin"/>
    </w:r>
    <w:r>
      <w:instrText xml:space="preserve"> TITLE   \* MERGEFORMAT </w:instrText>
    </w:r>
    <w:r>
      <w:fldChar w:fldCharType="separate"/>
    </w:r>
    <w:r>
      <w:t>WRHSM502B PROMOTE A HAIRDRESSING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0944" w:rsidP="00067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47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66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2B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A43"/>
    <w:pPr>
      <w:spacing w:before="360" w:after="60"/>
      <w:outlineLvl w:val="0"/>
    </w:pPr>
    <w:rPr>
      <w:sz w:val="32"/>
    </w:rPr>
  </w:style>
  <w:style w:type="paragraph" w:styleId="Heading2">
    <w:name w:val="heading 2"/>
    <w:basedOn w:val="HeadingBase"/>
    <w:next w:val="BodyText"/>
    <w:link w:val="Heading2Char"/>
    <w:qFormat/>
    <w:rsid w:val="00067A43"/>
    <w:pPr>
      <w:keepLines/>
      <w:spacing w:before="240" w:after="120"/>
      <w:outlineLvl w:val="1"/>
    </w:pPr>
    <w:rPr>
      <w:sz w:val="28"/>
      <w:szCs w:val="40"/>
    </w:rPr>
  </w:style>
  <w:style w:type="paragraph" w:styleId="Heading3">
    <w:name w:val="heading 3"/>
    <w:basedOn w:val="HeadingBase"/>
    <w:next w:val="BodyText"/>
    <w:link w:val="Heading3Char"/>
    <w:qFormat/>
    <w:rsid w:val="00067A43"/>
    <w:pPr>
      <w:spacing w:before="180" w:after="120"/>
      <w:outlineLvl w:val="2"/>
    </w:pPr>
    <w:rPr>
      <w:spacing w:val="-10"/>
      <w:kern w:val="32"/>
    </w:rPr>
  </w:style>
  <w:style w:type="paragraph" w:styleId="Heading4">
    <w:name w:val="heading 4"/>
    <w:basedOn w:val="HeadingBase"/>
    <w:next w:val="BodyText"/>
    <w:link w:val="Heading4Char"/>
    <w:qFormat/>
    <w:rsid w:val="00067A43"/>
    <w:pPr>
      <w:spacing w:before="160" w:after="120"/>
      <w:outlineLvl w:val="3"/>
    </w:pPr>
    <w:rPr>
      <w:sz w:val="22"/>
    </w:rPr>
  </w:style>
  <w:style w:type="paragraph" w:styleId="Heading5">
    <w:name w:val="heading 5"/>
    <w:basedOn w:val="HeadingBase"/>
    <w:next w:val="Normal"/>
    <w:link w:val="Heading5Char"/>
    <w:qFormat/>
    <w:rsid w:val="00067A43"/>
    <w:pPr>
      <w:spacing w:before="80"/>
      <w:outlineLvl w:val="4"/>
    </w:pPr>
    <w:rPr>
      <w:color w:val="918585"/>
      <w:sz w:val="20"/>
    </w:rPr>
  </w:style>
  <w:style w:type="paragraph" w:styleId="Heading6">
    <w:name w:val="heading 6"/>
    <w:basedOn w:val="HeadingBase"/>
    <w:next w:val="Normal"/>
    <w:link w:val="Heading6Char"/>
    <w:qFormat/>
    <w:rsid w:val="00067A43"/>
    <w:pPr>
      <w:spacing w:before="60"/>
      <w:outlineLvl w:val="5"/>
    </w:pPr>
    <w:rPr>
      <w:color w:val="918585"/>
      <w:sz w:val="20"/>
    </w:rPr>
  </w:style>
  <w:style w:type="paragraph" w:styleId="Heading7">
    <w:name w:val="heading 7"/>
    <w:basedOn w:val="Normal"/>
    <w:next w:val="Normal"/>
    <w:link w:val="Heading7Char"/>
    <w:qFormat/>
    <w:rsid w:val="00067A43"/>
    <w:pPr>
      <w:ind w:left="720"/>
      <w:outlineLvl w:val="6"/>
    </w:pPr>
    <w:rPr>
      <w:i/>
    </w:rPr>
  </w:style>
  <w:style w:type="paragraph" w:styleId="Heading8">
    <w:name w:val="heading 8"/>
    <w:basedOn w:val="Normal"/>
    <w:next w:val="Normal"/>
    <w:link w:val="Heading8Char"/>
    <w:qFormat/>
    <w:rsid w:val="00067A43"/>
    <w:pPr>
      <w:ind w:left="720"/>
      <w:outlineLvl w:val="7"/>
    </w:pPr>
    <w:rPr>
      <w:i/>
    </w:rPr>
  </w:style>
  <w:style w:type="paragraph" w:styleId="Heading9">
    <w:name w:val="heading 9"/>
    <w:basedOn w:val="Normal"/>
    <w:next w:val="Normal"/>
    <w:link w:val="Heading9Char"/>
    <w:qFormat/>
    <w:rsid w:val="00067A43"/>
    <w:pPr>
      <w:ind w:left="720"/>
      <w:outlineLvl w:val="8"/>
    </w:pPr>
    <w:rPr>
      <w:i/>
    </w:rPr>
  </w:style>
  <w:style w:type="character" w:default="1" w:styleId="DefaultParagraphFont">
    <w:name w:val="Default Paragraph Font"/>
    <w:uiPriority w:val="1"/>
    <w:unhideWhenUsed/>
    <w:rsid w:val="00067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A43"/>
  </w:style>
  <w:style w:type="character" w:customStyle="1" w:styleId="Heading1Char">
    <w:name w:val="Heading 1 Char"/>
    <w:link w:val="Heading1"/>
    <w:rsid w:val="00067A43"/>
    <w:rPr>
      <w:rFonts w:ascii="Times New Roman" w:eastAsia="Times New Roman" w:hAnsi="Times New Roman" w:cs="Times New Roman"/>
      <w:b/>
      <w:sz w:val="32"/>
      <w:szCs w:val="20"/>
      <w:lang w:eastAsia="en-US"/>
    </w:rPr>
  </w:style>
  <w:style w:type="paragraph" w:styleId="BodyText">
    <w:name w:val="Body Text"/>
    <w:basedOn w:val="Normal"/>
    <w:link w:val="BodyTextChar"/>
    <w:rsid w:val="00067A43"/>
    <w:pPr>
      <w:spacing w:before="120" w:after="120"/>
      <w:contextualSpacing/>
    </w:pPr>
    <w:rPr>
      <w:rFonts w:ascii="Times New Roman" w:hAnsi="Times New Roman"/>
      <w:sz w:val="24"/>
      <w:szCs w:val="22"/>
    </w:rPr>
  </w:style>
  <w:style w:type="character" w:customStyle="1" w:styleId="BodyTextChar">
    <w:name w:val="Body Text Char"/>
    <w:link w:val="BodyText"/>
    <w:rsid w:val="00067A43"/>
    <w:rPr>
      <w:rFonts w:ascii="Times New Roman" w:eastAsia="Times New Roman" w:hAnsi="Times New Roman" w:cs="Times New Roman"/>
      <w:sz w:val="24"/>
      <w:lang w:val="en-US" w:eastAsia="en-US"/>
    </w:rPr>
  </w:style>
  <w:style w:type="paragraph" w:styleId="Footer">
    <w:name w:val="footer"/>
    <w:basedOn w:val="Normal"/>
    <w:link w:val="FooterChar"/>
    <w:rsid w:val="00067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A43"/>
    <w:rPr>
      <w:rFonts w:ascii="Times New Roman" w:eastAsia="Times New Roman" w:hAnsi="Times New Roman" w:cs="Times New Roman"/>
      <w:sz w:val="16"/>
      <w:lang w:val="en-US" w:eastAsia="en-US"/>
    </w:rPr>
  </w:style>
  <w:style w:type="paragraph" w:styleId="ListBullet">
    <w:name w:val="List Bullet"/>
    <w:basedOn w:val="List"/>
    <w:rsid w:val="00067A43"/>
    <w:pPr>
      <w:numPr>
        <w:numId w:val="13"/>
      </w:numPr>
      <w:tabs>
        <w:tab w:val="clear" w:pos="340"/>
      </w:tabs>
      <w:spacing w:before="40" w:after="40"/>
    </w:pPr>
  </w:style>
  <w:style w:type="character" w:customStyle="1" w:styleId="SpecialBold">
    <w:name w:val="Special Bold"/>
    <w:rsid w:val="00067A43"/>
    <w:rPr>
      <w:b/>
      <w:spacing w:val="0"/>
    </w:rPr>
  </w:style>
  <w:style w:type="paragraph" w:styleId="ListBullet2">
    <w:name w:val="List Bullet 2"/>
    <w:basedOn w:val="List2"/>
    <w:rsid w:val="00067A43"/>
    <w:pPr>
      <w:numPr>
        <w:numId w:val="14"/>
      </w:numPr>
      <w:tabs>
        <w:tab w:val="clear" w:pos="680"/>
      </w:tabs>
    </w:pPr>
  </w:style>
  <w:style w:type="paragraph" w:customStyle="1" w:styleId="SuperHeading">
    <w:name w:val="SuperHeading"/>
    <w:basedOn w:val="Normal"/>
    <w:rsid w:val="00067A43"/>
    <w:pPr>
      <w:spacing w:before="240" w:after="120"/>
      <w:outlineLvl w:val="0"/>
    </w:pPr>
    <w:rPr>
      <w:rFonts w:ascii="Times New Roman" w:hAnsi="Times New Roman"/>
      <w:b/>
      <w:sz w:val="28"/>
    </w:rPr>
  </w:style>
  <w:style w:type="paragraph" w:customStyle="1" w:styleId="AllowPageBreak">
    <w:name w:val="AllowPageBreak"/>
    <w:rsid w:val="00067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A43"/>
    <w:rPr>
      <w:b/>
      <w:i/>
      <w:u w:val="none"/>
    </w:rPr>
  </w:style>
  <w:style w:type="character" w:customStyle="1" w:styleId="Heading2Char">
    <w:name w:val="Heading 2 Char"/>
    <w:link w:val="Heading2"/>
    <w:rsid w:val="00067A43"/>
    <w:rPr>
      <w:rFonts w:ascii="Times New Roman" w:eastAsia="Times New Roman" w:hAnsi="Times New Roman" w:cs="Times New Roman"/>
      <w:b/>
      <w:sz w:val="28"/>
      <w:szCs w:val="40"/>
      <w:lang w:eastAsia="en-US"/>
    </w:rPr>
  </w:style>
  <w:style w:type="character" w:customStyle="1" w:styleId="Heading3Char">
    <w:name w:val="Heading 3 Char"/>
    <w:link w:val="Heading3"/>
    <w:rsid w:val="00067A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A43"/>
    <w:rPr>
      <w:rFonts w:ascii="Times New Roman" w:eastAsia="Times New Roman" w:hAnsi="Times New Roman" w:cs="Times New Roman"/>
      <w:b/>
      <w:szCs w:val="20"/>
      <w:lang w:eastAsia="en-US"/>
    </w:rPr>
  </w:style>
  <w:style w:type="character" w:customStyle="1" w:styleId="Heading5Char">
    <w:name w:val="Heading 5 Char"/>
    <w:link w:val="Heading5"/>
    <w:rsid w:val="00067A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A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A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A43"/>
    <w:rPr>
      <w:rFonts w:ascii="Courier New" w:eastAsia="Times New Roman" w:hAnsi="Courier New" w:cs="Times New Roman"/>
      <w:i/>
      <w:szCs w:val="20"/>
      <w:lang w:val="en-US" w:eastAsia="en-US"/>
    </w:rPr>
  </w:style>
  <w:style w:type="paragraph" w:customStyle="1" w:styleId="HeadingBase">
    <w:name w:val="Heading Base"/>
    <w:rsid w:val="00067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A43"/>
    <w:pPr>
      <w:tabs>
        <w:tab w:val="right" w:leader="dot" w:pos="9072"/>
      </w:tabs>
      <w:ind w:left="567"/>
    </w:pPr>
    <w:rPr>
      <w:szCs w:val="22"/>
    </w:rPr>
  </w:style>
  <w:style w:type="paragraph" w:customStyle="1" w:styleId="TOCBase">
    <w:name w:val="TOC Base"/>
    <w:rsid w:val="00067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A43"/>
    <w:pPr>
      <w:tabs>
        <w:tab w:val="right" w:leader="dot" w:pos="9072"/>
      </w:tabs>
      <w:spacing w:before="40" w:after="40"/>
      <w:ind w:left="284"/>
    </w:pPr>
    <w:rPr>
      <w:rFonts w:ascii="Times New Roman" w:hAnsi="Times New Roman"/>
    </w:rPr>
  </w:style>
  <w:style w:type="paragraph" w:styleId="TOC1">
    <w:name w:val="toc 1"/>
    <w:basedOn w:val="TOCBase"/>
    <w:next w:val="Normal"/>
    <w:rsid w:val="00067A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A43"/>
    <w:pPr>
      <w:spacing w:before="5040"/>
      <w:jc w:val="center"/>
    </w:pPr>
    <w:rPr>
      <w:sz w:val="48"/>
      <w:szCs w:val="72"/>
      <w:lang w:val="en-US"/>
    </w:rPr>
  </w:style>
  <w:style w:type="character" w:customStyle="1" w:styleId="TitleChar">
    <w:name w:val="Title Char"/>
    <w:link w:val="Title"/>
    <w:rsid w:val="00067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A43"/>
    <w:pPr>
      <w:tabs>
        <w:tab w:val="left" w:pos="3600"/>
        <w:tab w:val="left" w:pos="3958"/>
      </w:tabs>
    </w:pPr>
  </w:style>
  <w:style w:type="paragraph" w:styleId="List">
    <w:name w:val="List"/>
    <w:basedOn w:val="BodyText"/>
    <w:next w:val="BodyText"/>
    <w:rsid w:val="00067A43"/>
    <w:pPr>
      <w:tabs>
        <w:tab w:val="left" w:pos="340"/>
      </w:tabs>
      <w:spacing w:before="60" w:after="60"/>
      <w:ind w:left="340" w:hanging="340"/>
    </w:pPr>
  </w:style>
  <w:style w:type="paragraph" w:customStyle="1" w:styleId="Note">
    <w:name w:val="Note"/>
    <w:basedOn w:val="BodyText"/>
    <w:rsid w:val="00067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A43"/>
    <w:pPr>
      <w:framePr w:wrap="auto" w:hAnchor="text" w:y="6049"/>
    </w:pPr>
    <w:rPr>
      <w:color w:val="000000"/>
      <w:sz w:val="40"/>
    </w:rPr>
  </w:style>
  <w:style w:type="paragraph" w:customStyle="1" w:styleId="TOCTitle">
    <w:name w:val="TOCTitle"/>
    <w:basedOn w:val="Heading1"/>
    <w:rsid w:val="00067A43"/>
    <w:pPr>
      <w:spacing w:after="240"/>
      <w:jc w:val="center"/>
      <w:outlineLvl w:val="9"/>
    </w:pPr>
    <w:rPr>
      <w:caps/>
    </w:rPr>
  </w:style>
  <w:style w:type="paragraph" w:customStyle="1" w:styleId="Version">
    <w:name w:val="Version"/>
    <w:rsid w:val="00067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A43"/>
    <w:pPr>
      <w:keepNext w:val="0"/>
      <w:tabs>
        <w:tab w:val="right" w:pos="4176"/>
      </w:tabs>
      <w:ind w:left="198" w:hanging="198"/>
    </w:pPr>
    <w:rPr>
      <w:rFonts w:ascii="Garamond" w:hAnsi="Garamond"/>
    </w:rPr>
  </w:style>
  <w:style w:type="paragraph" w:styleId="IndexHeading">
    <w:name w:val="index heading"/>
    <w:basedOn w:val="Normal"/>
    <w:next w:val="Index1"/>
    <w:semiHidden/>
    <w:rsid w:val="00067A43"/>
    <w:pPr>
      <w:spacing w:before="120" w:after="120"/>
    </w:pPr>
    <w:rPr>
      <w:rFonts w:ascii="Arial" w:hAnsi="Arial"/>
      <w:b/>
      <w:color w:val="918585"/>
      <w:sz w:val="24"/>
    </w:rPr>
  </w:style>
  <w:style w:type="paragraph" w:styleId="Header">
    <w:name w:val="header"/>
    <w:basedOn w:val="Normal"/>
    <w:link w:val="HeaderChar"/>
    <w:rsid w:val="00067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A43"/>
    <w:rPr>
      <w:rFonts w:ascii="Times New Roman" w:eastAsia="Times New Roman" w:hAnsi="Times New Roman" w:cs="Times New Roman"/>
      <w:sz w:val="16"/>
      <w:szCs w:val="20"/>
      <w:lang w:val="en-GB" w:eastAsia="en-US"/>
    </w:rPr>
  </w:style>
  <w:style w:type="paragraph" w:customStyle="1" w:styleId="Chapter">
    <w:name w:val="Chapter"/>
    <w:basedOn w:val="Normal"/>
    <w:rsid w:val="00067A43"/>
    <w:pPr>
      <w:spacing w:before="240"/>
    </w:pPr>
    <w:rPr>
      <w:rFonts w:ascii="Times New Roman" w:hAnsi="Times New Roman"/>
      <w:smallCaps/>
      <w:spacing w:val="80"/>
      <w:sz w:val="28"/>
    </w:rPr>
  </w:style>
  <w:style w:type="paragraph" w:customStyle="1" w:styleId="InChapter">
    <w:name w:val="InChapter"/>
    <w:basedOn w:val="Heading3"/>
    <w:rsid w:val="00067A43"/>
    <w:pPr>
      <w:spacing w:after="240"/>
      <w:outlineLvl w:val="9"/>
    </w:pPr>
    <w:rPr>
      <w:noProof/>
    </w:rPr>
  </w:style>
  <w:style w:type="paragraph" w:styleId="Index2">
    <w:name w:val="index 2"/>
    <w:basedOn w:val="Normal"/>
    <w:next w:val="Normal"/>
    <w:semiHidden/>
    <w:rsid w:val="00067A43"/>
    <w:pPr>
      <w:tabs>
        <w:tab w:val="right" w:pos="4176"/>
      </w:tabs>
      <w:ind w:left="568" w:hanging="284"/>
    </w:pPr>
    <w:rPr>
      <w:rFonts w:ascii="Garamond" w:hAnsi="Garamond"/>
    </w:rPr>
  </w:style>
  <w:style w:type="paragraph" w:customStyle="1" w:styleId="Byline">
    <w:name w:val="Byline"/>
    <w:rsid w:val="00067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A43"/>
    <w:pPr>
      <w:tabs>
        <w:tab w:val="clear" w:pos="3600"/>
        <w:tab w:val="clear" w:pos="3958"/>
      </w:tabs>
      <w:jc w:val="right"/>
    </w:pPr>
  </w:style>
  <w:style w:type="character" w:styleId="Emphasis">
    <w:name w:val="Emphasis"/>
    <w:qFormat/>
    <w:rsid w:val="00067A43"/>
    <w:rPr>
      <w:i/>
    </w:rPr>
  </w:style>
  <w:style w:type="paragraph" w:styleId="Caption">
    <w:name w:val="caption"/>
    <w:basedOn w:val="BodyText"/>
    <w:next w:val="Normal"/>
    <w:qFormat/>
    <w:rsid w:val="00067A43"/>
    <w:pPr>
      <w:framePr w:w="2268" w:hSpace="181" w:vSpace="181" w:wrap="around" w:vAnchor="text" w:hAnchor="page" w:x="1135" w:y="285" w:anchorLock="1"/>
    </w:pPr>
    <w:rPr>
      <w:i/>
    </w:rPr>
  </w:style>
  <w:style w:type="paragraph" w:customStyle="1" w:styleId="MiniTOCTitle">
    <w:name w:val="MiniTOCTitle"/>
    <w:basedOn w:val="Heading4"/>
    <w:rsid w:val="00067A43"/>
    <w:pPr>
      <w:spacing w:before="240"/>
      <w:outlineLvl w:val="9"/>
    </w:pPr>
    <w:rPr>
      <w:noProof/>
      <w:sz w:val="24"/>
    </w:rPr>
  </w:style>
  <w:style w:type="paragraph" w:customStyle="1" w:styleId="MiniTOCItem">
    <w:name w:val="MiniTOCItem"/>
    <w:basedOn w:val="ListBullet"/>
    <w:rsid w:val="00067A43"/>
    <w:pPr>
      <w:numPr>
        <w:numId w:val="0"/>
      </w:numPr>
      <w:tabs>
        <w:tab w:val="right" w:leader="dot" w:pos="6521"/>
      </w:tabs>
      <w:spacing w:before="0" w:after="0"/>
    </w:pPr>
  </w:style>
  <w:style w:type="paragraph" w:customStyle="1" w:styleId="TOFTitle">
    <w:name w:val="TOFTitle"/>
    <w:basedOn w:val="TOCTitle"/>
    <w:rsid w:val="00067A43"/>
  </w:style>
  <w:style w:type="paragraph" w:styleId="TableofFigures">
    <w:name w:val="table of figures"/>
    <w:basedOn w:val="Normal"/>
    <w:next w:val="Normal"/>
    <w:semiHidden/>
    <w:rsid w:val="00067A43"/>
    <w:pPr>
      <w:tabs>
        <w:tab w:val="right" w:leader="dot" w:pos="9072"/>
      </w:tabs>
      <w:ind w:left="970" w:hanging="403"/>
    </w:pPr>
    <w:rPr>
      <w:rFonts w:ascii="Times New Roman" w:hAnsi="Times New Roman"/>
      <w:b/>
    </w:rPr>
  </w:style>
  <w:style w:type="paragraph" w:styleId="ListNumber">
    <w:name w:val="List Number"/>
    <w:basedOn w:val="List"/>
    <w:rsid w:val="00067A43"/>
    <w:pPr>
      <w:numPr>
        <w:numId w:val="11"/>
      </w:numPr>
    </w:pPr>
  </w:style>
  <w:style w:type="character" w:customStyle="1" w:styleId="WingdingSymbols">
    <w:name w:val="Wingding Symbols"/>
    <w:rsid w:val="00067A43"/>
    <w:rPr>
      <w:rFonts w:ascii="Wingdings" w:hAnsi="Wingdings"/>
    </w:rPr>
  </w:style>
  <w:style w:type="paragraph" w:customStyle="1" w:styleId="TableHeading">
    <w:name w:val="Table Heading"/>
    <w:basedOn w:val="HeadingBase"/>
    <w:rsid w:val="00067A43"/>
    <w:pPr>
      <w:keepLines/>
      <w:pBdr>
        <w:bottom w:val="single" w:sz="6" w:space="1" w:color="918585"/>
      </w:pBdr>
      <w:spacing w:before="240"/>
    </w:pPr>
  </w:style>
  <w:style w:type="character" w:customStyle="1" w:styleId="HotSpot">
    <w:name w:val="HotSpot"/>
    <w:rsid w:val="00067A43"/>
    <w:rPr>
      <w:color w:val="0033CC"/>
      <w:u w:val="none"/>
    </w:rPr>
  </w:style>
  <w:style w:type="paragraph" w:customStyle="1" w:styleId="BodyTextRight">
    <w:name w:val="Body Text Right"/>
    <w:basedOn w:val="BodyText"/>
    <w:rsid w:val="00067A43"/>
    <w:pPr>
      <w:spacing w:before="0" w:after="0"/>
      <w:jc w:val="right"/>
    </w:pPr>
  </w:style>
  <w:style w:type="paragraph" w:styleId="Index3">
    <w:name w:val="index 3"/>
    <w:basedOn w:val="ListNumber2"/>
    <w:next w:val="Normal"/>
    <w:semiHidden/>
    <w:rsid w:val="00067A43"/>
    <w:pPr>
      <w:numPr>
        <w:numId w:val="0"/>
      </w:numPr>
      <w:tabs>
        <w:tab w:val="right" w:leader="dot" w:pos="4176"/>
      </w:tabs>
    </w:pPr>
  </w:style>
  <w:style w:type="paragraph" w:styleId="ListNumber2">
    <w:name w:val="List Number 2"/>
    <w:basedOn w:val="List2"/>
    <w:rsid w:val="00067A43"/>
    <w:pPr>
      <w:numPr>
        <w:numId w:val="10"/>
      </w:numPr>
      <w:tabs>
        <w:tab w:val="clear" w:pos="1060"/>
      </w:tabs>
    </w:pPr>
  </w:style>
  <w:style w:type="paragraph" w:customStyle="1" w:styleId="MarginNote">
    <w:name w:val="Margin Note"/>
    <w:basedOn w:val="BodyText"/>
    <w:rsid w:val="00067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A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A43"/>
    <w:rPr>
      <w:sz w:val="32"/>
    </w:rPr>
  </w:style>
  <w:style w:type="paragraph" w:customStyle="1" w:styleId="HeadingProcedure">
    <w:name w:val="Heading Procedure"/>
    <w:basedOn w:val="HeadingBase"/>
    <w:next w:val="Normal"/>
    <w:rsid w:val="00067A43"/>
    <w:pPr>
      <w:tabs>
        <w:tab w:val="left" w:pos="0"/>
      </w:tabs>
      <w:spacing w:before="120" w:after="60"/>
    </w:pPr>
    <w:rPr>
      <w:i/>
      <w:color w:val="918585"/>
      <w:sz w:val="22"/>
    </w:rPr>
  </w:style>
  <w:style w:type="paragraph" w:customStyle="1" w:styleId="TableBodyText">
    <w:name w:val="Table Body Text"/>
    <w:basedOn w:val="BodyText"/>
    <w:rsid w:val="00067A43"/>
    <w:pPr>
      <w:spacing w:before="60" w:after="60"/>
    </w:pPr>
  </w:style>
  <w:style w:type="paragraph" w:styleId="ListContinue">
    <w:name w:val="List Continue"/>
    <w:basedOn w:val="List"/>
    <w:rsid w:val="00067A43"/>
    <w:pPr>
      <w:ind w:firstLine="0"/>
    </w:pPr>
  </w:style>
  <w:style w:type="paragraph" w:customStyle="1" w:styleId="ListNote">
    <w:name w:val="List Note"/>
    <w:basedOn w:val="List"/>
    <w:rsid w:val="00067A43"/>
    <w:pPr>
      <w:pBdr>
        <w:top w:val="single" w:sz="6" w:space="2" w:color="918585"/>
        <w:bottom w:val="single" w:sz="6" w:space="2" w:color="918585"/>
      </w:pBdr>
      <w:tabs>
        <w:tab w:val="left" w:pos="1021"/>
      </w:tabs>
      <w:ind w:firstLine="0"/>
    </w:pPr>
  </w:style>
  <w:style w:type="paragraph" w:customStyle="1" w:styleId="Warning">
    <w:name w:val="Warning"/>
    <w:basedOn w:val="BodyText"/>
    <w:rsid w:val="00067A43"/>
    <w:pPr>
      <w:shd w:val="clear" w:color="auto" w:fill="D9D9D9"/>
      <w:tabs>
        <w:tab w:val="left" w:pos="992"/>
      </w:tabs>
      <w:ind w:left="119" w:right="119"/>
    </w:pPr>
    <w:rPr>
      <w:sz w:val="20"/>
    </w:rPr>
  </w:style>
  <w:style w:type="paragraph" w:customStyle="1" w:styleId="MarginIcons">
    <w:name w:val="Margin Icons"/>
    <w:basedOn w:val="BodyText"/>
    <w:rsid w:val="00067A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A43"/>
    <w:rPr>
      <w:rFonts w:ascii="Courier New" w:hAnsi="Courier New"/>
    </w:rPr>
  </w:style>
  <w:style w:type="paragraph" w:customStyle="1" w:styleId="NoteBullet">
    <w:name w:val="Note Bullet"/>
    <w:basedOn w:val="Note"/>
    <w:rsid w:val="00067A43"/>
    <w:pPr>
      <w:tabs>
        <w:tab w:val="clear" w:pos="680"/>
      </w:tabs>
      <w:spacing w:before="60" w:after="60"/>
    </w:pPr>
  </w:style>
  <w:style w:type="paragraph" w:customStyle="1" w:styleId="SubHeading2">
    <w:name w:val="SubHeading2"/>
    <w:basedOn w:val="HeadingBase"/>
    <w:rsid w:val="00067A43"/>
    <w:pPr>
      <w:spacing w:before="240" w:after="60"/>
    </w:pPr>
    <w:rPr>
      <w:sz w:val="20"/>
    </w:rPr>
  </w:style>
  <w:style w:type="paragraph" w:customStyle="1" w:styleId="SubHeading1">
    <w:name w:val="SubHeading1"/>
    <w:basedOn w:val="HeadingBase"/>
    <w:rsid w:val="00067A43"/>
    <w:pPr>
      <w:spacing w:before="240" w:after="60"/>
    </w:pPr>
    <w:rPr>
      <w:color w:val="918585"/>
      <w:sz w:val="22"/>
    </w:rPr>
  </w:style>
  <w:style w:type="paragraph" w:customStyle="1" w:styleId="SideHeading">
    <w:name w:val="Side Heading"/>
    <w:basedOn w:val="HeadingBase"/>
    <w:rsid w:val="00067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A43"/>
    <w:pPr>
      <w:numPr>
        <w:numId w:val="12"/>
      </w:numPr>
    </w:pPr>
  </w:style>
  <w:style w:type="paragraph" w:styleId="PlainText">
    <w:name w:val="Plain Text"/>
    <w:basedOn w:val="Normal"/>
    <w:link w:val="PlainTextChar"/>
    <w:rsid w:val="00067A43"/>
    <w:rPr>
      <w:sz w:val="20"/>
    </w:rPr>
  </w:style>
  <w:style w:type="character" w:customStyle="1" w:styleId="PlainTextChar">
    <w:name w:val="Plain Text Char"/>
    <w:basedOn w:val="DefaultParagraphFont"/>
    <w:link w:val="PlainText"/>
    <w:rsid w:val="00067A43"/>
    <w:rPr>
      <w:rFonts w:ascii="Courier New" w:eastAsia="Times New Roman" w:hAnsi="Courier New" w:cs="Times New Roman"/>
      <w:sz w:val="20"/>
      <w:szCs w:val="20"/>
      <w:lang w:val="en-US" w:eastAsia="en-US"/>
    </w:rPr>
  </w:style>
  <w:style w:type="character" w:customStyle="1" w:styleId="MenuOption">
    <w:name w:val="Menu Option"/>
    <w:rsid w:val="00067A43"/>
    <w:rPr>
      <w:b/>
      <w:smallCaps/>
    </w:rPr>
  </w:style>
  <w:style w:type="paragraph" w:customStyle="1" w:styleId="TableListNumber">
    <w:name w:val="Table List Number"/>
    <w:basedOn w:val="ListNumber"/>
    <w:rsid w:val="00067A43"/>
    <w:pPr>
      <w:numPr>
        <w:numId w:val="0"/>
      </w:numPr>
    </w:pPr>
  </w:style>
  <w:style w:type="paragraph" w:styleId="TOC4">
    <w:name w:val="toc 4"/>
    <w:basedOn w:val="TOCBase"/>
    <w:next w:val="Normal"/>
    <w:semiHidden/>
    <w:rsid w:val="00067A43"/>
    <w:pPr>
      <w:tabs>
        <w:tab w:val="right" w:leader="dot" w:pos="9071"/>
      </w:tabs>
      <w:ind w:left="1701"/>
    </w:pPr>
  </w:style>
  <w:style w:type="paragraph" w:customStyle="1" w:styleId="ListAlpha">
    <w:name w:val="List Alpha"/>
    <w:basedOn w:val="List"/>
    <w:rsid w:val="00067A43"/>
    <w:pPr>
      <w:numPr>
        <w:numId w:val="9"/>
      </w:numPr>
    </w:pPr>
  </w:style>
  <w:style w:type="paragraph" w:customStyle="1" w:styleId="ListAlpha2">
    <w:name w:val="List Alpha 2"/>
    <w:basedOn w:val="List2"/>
    <w:rsid w:val="00067A43"/>
    <w:pPr>
      <w:numPr>
        <w:numId w:val="8"/>
      </w:numPr>
    </w:pPr>
  </w:style>
  <w:style w:type="paragraph" w:styleId="List2">
    <w:name w:val="List 2"/>
    <w:basedOn w:val="BodyText"/>
    <w:rsid w:val="00067A43"/>
    <w:pPr>
      <w:tabs>
        <w:tab w:val="left" w:pos="680"/>
      </w:tabs>
      <w:spacing w:before="60" w:after="60"/>
      <w:ind w:left="680" w:hanging="340"/>
    </w:pPr>
  </w:style>
  <w:style w:type="paragraph" w:styleId="List3">
    <w:name w:val="List 3"/>
    <w:basedOn w:val="BodyText"/>
    <w:rsid w:val="00067A43"/>
    <w:pPr>
      <w:tabs>
        <w:tab w:val="left" w:pos="1021"/>
      </w:tabs>
      <w:spacing w:before="60" w:after="60"/>
      <w:ind w:left="1020" w:hanging="340"/>
    </w:pPr>
  </w:style>
  <w:style w:type="paragraph" w:styleId="List4">
    <w:name w:val="List 4"/>
    <w:basedOn w:val="BodyText"/>
    <w:rsid w:val="00067A43"/>
    <w:pPr>
      <w:tabs>
        <w:tab w:val="left" w:pos="1361"/>
      </w:tabs>
      <w:spacing w:before="60" w:after="60"/>
      <w:ind w:left="1361" w:hanging="340"/>
    </w:pPr>
  </w:style>
  <w:style w:type="paragraph" w:styleId="List5">
    <w:name w:val="List 5"/>
    <w:basedOn w:val="BodyText"/>
    <w:rsid w:val="00067A43"/>
    <w:pPr>
      <w:tabs>
        <w:tab w:val="left" w:pos="1701"/>
      </w:tabs>
      <w:spacing w:before="60" w:after="60"/>
      <w:ind w:left="1701" w:hanging="340"/>
    </w:pPr>
  </w:style>
  <w:style w:type="paragraph" w:styleId="ListBullet3">
    <w:name w:val="List Bullet 3"/>
    <w:basedOn w:val="List3"/>
    <w:rsid w:val="00067A43"/>
    <w:pPr>
      <w:numPr>
        <w:numId w:val="15"/>
      </w:numPr>
      <w:tabs>
        <w:tab w:val="clear" w:pos="1021"/>
      </w:tabs>
      <w:ind w:left="1037" w:hanging="357"/>
    </w:pPr>
  </w:style>
  <w:style w:type="paragraph" w:styleId="ListBullet4">
    <w:name w:val="List Bullet 4"/>
    <w:basedOn w:val="List4"/>
    <w:rsid w:val="00067A43"/>
    <w:pPr>
      <w:numPr>
        <w:numId w:val="3"/>
      </w:numPr>
    </w:pPr>
  </w:style>
  <w:style w:type="paragraph" w:styleId="ListBullet5">
    <w:name w:val="List Bullet 5"/>
    <w:basedOn w:val="List5"/>
    <w:rsid w:val="00067A43"/>
    <w:pPr>
      <w:numPr>
        <w:numId w:val="4"/>
      </w:numPr>
    </w:pPr>
  </w:style>
  <w:style w:type="paragraph" w:styleId="ListContinue2">
    <w:name w:val="List Continue 2"/>
    <w:basedOn w:val="List2"/>
    <w:rsid w:val="00067A43"/>
    <w:pPr>
      <w:ind w:firstLine="0"/>
    </w:pPr>
  </w:style>
  <w:style w:type="paragraph" w:styleId="ListContinue3">
    <w:name w:val="List Continue 3"/>
    <w:basedOn w:val="List3"/>
    <w:rsid w:val="00067A43"/>
    <w:pPr>
      <w:ind w:left="1021" w:firstLine="0"/>
    </w:pPr>
  </w:style>
  <w:style w:type="paragraph" w:styleId="ListContinue4">
    <w:name w:val="List Continue 4"/>
    <w:basedOn w:val="List4"/>
    <w:rsid w:val="00067A43"/>
    <w:pPr>
      <w:ind w:firstLine="0"/>
    </w:pPr>
  </w:style>
  <w:style w:type="paragraph" w:styleId="ListContinue5">
    <w:name w:val="List Continue 5"/>
    <w:basedOn w:val="List5"/>
    <w:rsid w:val="00067A43"/>
    <w:pPr>
      <w:ind w:firstLine="0"/>
    </w:pPr>
  </w:style>
  <w:style w:type="paragraph" w:styleId="ListNumber3">
    <w:name w:val="List Number 3"/>
    <w:basedOn w:val="List3"/>
    <w:rsid w:val="00067A43"/>
    <w:pPr>
      <w:numPr>
        <w:numId w:val="5"/>
      </w:numPr>
    </w:pPr>
  </w:style>
  <w:style w:type="paragraph" w:styleId="ListNumber4">
    <w:name w:val="List Number 4"/>
    <w:basedOn w:val="List4"/>
    <w:rsid w:val="00067A43"/>
    <w:pPr>
      <w:numPr>
        <w:numId w:val="6"/>
      </w:numPr>
    </w:pPr>
  </w:style>
  <w:style w:type="paragraph" w:styleId="ListNumber5">
    <w:name w:val="List Number 5"/>
    <w:basedOn w:val="List5"/>
    <w:rsid w:val="00067A43"/>
    <w:pPr>
      <w:numPr>
        <w:numId w:val="7"/>
      </w:numPr>
    </w:pPr>
  </w:style>
  <w:style w:type="paragraph" w:styleId="BlockText">
    <w:name w:val="Block Text"/>
    <w:basedOn w:val="Normal"/>
    <w:rsid w:val="00067A43"/>
    <w:pPr>
      <w:spacing w:after="120"/>
      <w:ind w:left="1440" w:right="1440"/>
    </w:pPr>
  </w:style>
  <w:style w:type="character" w:customStyle="1" w:styleId="Subscript">
    <w:name w:val="Subscript"/>
    <w:rsid w:val="00067A43"/>
    <w:rPr>
      <w:sz w:val="16"/>
      <w:vertAlign w:val="subscript"/>
    </w:rPr>
  </w:style>
  <w:style w:type="character" w:customStyle="1" w:styleId="Superscript">
    <w:name w:val="Superscript"/>
    <w:rsid w:val="00067A43"/>
    <w:rPr>
      <w:sz w:val="16"/>
      <w:vertAlign w:val="superscript"/>
    </w:rPr>
  </w:style>
  <w:style w:type="character" w:customStyle="1" w:styleId="Symbols">
    <w:name w:val="Symbols"/>
    <w:rsid w:val="00067A43"/>
    <w:rPr>
      <w:rFonts w:ascii="Symbol" w:hAnsi="Symbol"/>
    </w:rPr>
  </w:style>
  <w:style w:type="character" w:customStyle="1" w:styleId="MenuOptions">
    <w:name w:val="Menu Options"/>
    <w:rsid w:val="00067A43"/>
    <w:rPr>
      <w:rFonts w:ascii="Arial Narrow" w:hAnsi="Arial Narrow"/>
      <w:smallCaps/>
    </w:rPr>
  </w:style>
  <w:style w:type="character" w:customStyle="1" w:styleId="Buttons">
    <w:name w:val="Buttons"/>
    <w:rsid w:val="00067A43"/>
    <w:rPr>
      <w:b/>
    </w:rPr>
  </w:style>
  <w:style w:type="character" w:customStyle="1" w:styleId="Underlined">
    <w:name w:val="Underlined"/>
    <w:rsid w:val="00067A43"/>
    <w:rPr>
      <w:u w:val="single"/>
    </w:rPr>
  </w:style>
  <w:style w:type="paragraph" w:customStyle="1" w:styleId="TableBodyTextRight">
    <w:name w:val="Table Body Text Right"/>
    <w:basedOn w:val="TableBodyText"/>
    <w:rsid w:val="00067A43"/>
    <w:pPr>
      <w:widowControl w:val="0"/>
      <w:autoSpaceDE w:val="0"/>
      <w:autoSpaceDN w:val="0"/>
      <w:adjustRightInd w:val="0"/>
      <w:jc w:val="right"/>
    </w:pPr>
    <w:rPr>
      <w:rFonts w:cs="Arial"/>
      <w:szCs w:val="18"/>
    </w:rPr>
  </w:style>
  <w:style w:type="paragraph" w:customStyle="1" w:styleId="CopyrightText">
    <w:name w:val="Copyright Text"/>
    <w:basedOn w:val="BodyText"/>
    <w:rsid w:val="00067A43"/>
    <w:rPr>
      <w:sz w:val="18"/>
    </w:rPr>
  </w:style>
  <w:style w:type="paragraph" w:customStyle="1" w:styleId="BodySmallRight">
    <w:name w:val="Body Small Right"/>
    <w:basedOn w:val="BodyTextRight"/>
    <w:rsid w:val="00067A43"/>
    <w:rPr>
      <w:sz w:val="18"/>
      <w:szCs w:val="18"/>
    </w:rPr>
  </w:style>
  <w:style w:type="paragraph" w:customStyle="1" w:styleId="MarginEdition">
    <w:name w:val="Margin Edition"/>
    <w:basedOn w:val="MarginNote"/>
    <w:rsid w:val="00067A43"/>
    <w:pPr>
      <w:spacing w:before="0" w:after="0"/>
    </w:pPr>
    <w:rPr>
      <w:rFonts w:ascii="Times New Roman" w:hAnsi="Times New Roman"/>
      <w:color w:val="999999"/>
    </w:rPr>
  </w:style>
  <w:style w:type="paragraph" w:customStyle="1" w:styleId="Spacer">
    <w:name w:val="Spacer"/>
    <w:basedOn w:val="Normal"/>
    <w:rsid w:val="00067A43"/>
    <w:rPr>
      <w:sz w:val="2"/>
      <w:szCs w:val="2"/>
    </w:rPr>
  </w:style>
  <w:style w:type="character" w:customStyle="1" w:styleId="Small">
    <w:name w:val="Small"/>
    <w:rsid w:val="00067A43"/>
    <w:rPr>
      <w:sz w:val="16"/>
    </w:rPr>
  </w:style>
  <w:style w:type="paragraph" w:customStyle="1" w:styleId="WideTable">
    <w:name w:val="Wide Table"/>
    <w:basedOn w:val="Normal"/>
    <w:rsid w:val="00067A43"/>
    <w:pPr>
      <w:ind w:left="-1418"/>
    </w:pPr>
    <w:rPr>
      <w:sz w:val="2"/>
      <w:szCs w:val="2"/>
    </w:rPr>
  </w:style>
  <w:style w:type="character" w:styleId="PageNumber">
    <w:name w:val="page number"/>
    <w:rsid w:val="00067A43"/>
  </w:style>
  <w:style w:type="paragraph" w:styleId="Quote">
    <w:name w:val="Quote"/>
    <w:basedOn w:val="Heading1"/>
    <w:link w:val="QuoteChar"/>
    <w:qFormat/>
    <w:rsid w:val="00067A43"/>
    <w:rPr>
      <w:b w:val="0"/>
      <w:sz w:val="72"/>
      <w:szCs w:val="72"/>
      <w:lang w:val="en-NZ"/>
    </w:rPr>
  </w:style>
  <w:style w:type="character" w:customStyle="1" w:styleId="QuoteChar">
    <w:name w:val="Quote Char"/>
    <w:link w:val="Quote"/>
    <w:rsid w:val="00067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A43"/>
    <w:pPr>
      <w:pageBreakBefore/>
    </w:pPr>
  </w:style>
  <w:style w:type="paragraph" w:customStyle="1" w:styleId="Border">
    <w:name w:val="Border"/>
    <w:basedOn w:val="Normal"/>
    <w:qFormat/>
    <w:rsid w:val="00067A43"/>
    <w:pPr>
      <w:pBdr>
        <w:top w:val="single" w:sz="18" w:space="1" w:color="auto"/>
      </w:pBdr>
    </w:pPr>
    <w:rPr>
      <w:rFonts w:ascii="Times New Roman" w:hAnsi="Times New Roman"/>
      <w:color w:val="FFFFFF"/>
      <w:sz w:val="2"/>
    </w:rPr>
  </w:style>
  <w:style w:type="character" w:styleId="IntenseEmphasis">
    <w:name w:val="Intense Emphasis"/>
    <w:uiPriority w:val="21"/>
    <w:qFormat/>
    <w:rsid w:val="00067A43"/>
    <w:rPr>
      <w:b/>
      <w:bCs/>
      <w:i/>
      <w:iCs/>
      <w:color w:val="auto"/>
    </w:rPr>
  </w:style>
  <w:style w:type="paragraph" w:styleId="IntenseQuote">
    <w:name w:val="Intense Quote"/>
    <w:basedOn w:val="Normal"/>
    <w:next w:val="Normal"/>
    <w:link w:val="IntenseQuoteChar"/>
    <w:uiPriority w:val="30"/>
    <w:qFormat/>
    <w:rsid w:val="00067A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A43"/>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A43"/>
    <w:rPr>
      <w:smallCaps/>
      <w:color w:val="auto"/>
      <w:u w:val="single"/>
    </w:rPr>
  </w:style>
  <w:style w:type="character" w:styleId="IntenseReference">
    <w:name w:val="Intense Reference"/>
    <w:uiPriority w:val="32"/>
    <w:qFormat/>
    <w:rsid w:val="00067A43"/>
    <w:rPr>
      <w:b/>
      <w:bCs/>
      <w:smallCaps/>
      <w:color w:val="auto"/>
      <w:spacing w:val="5"/>
      <w:u w:val="single"/>
    </w:rPr>
  </w:style>
  <w:style w:type="paragraph" w:customStyle="1" w:styleId="2ColumnHeading">
    <w:name w:val="2Column Heading"/>
    <w:basedOn w:val="BodyText"/>
    <w:qFormat/>
    <w:rsid w:val="00067A43"/>
    <w:pPr>
      <w:spacing w:after="60"/>
      <w:ind w:left="-2268"/>
    </w:pPr>
    <w:rPr>
      <w:b/>
    </w:rPr>
  </w:style>
  <w:style w:type="paragraph" w:customStyle="1" w:styleId="Heading1TOC">
    <w:name w:val="Heading1 TOC"/>
    <w:basedOn w:val="Normal"/>
    <w:qFormat/>
    <w:rsid w:val="00067A43"/>
    <w:pPr>
      <w:spacing w:before="240" w:after="120"/>
    </w:pPr>
    <w:rPr>
      <w:rFonts w:ascii="Times New Roman" w:hAnsi="Times New Roman"/>
      <w:b/>
      <w:sz w:val="32"/>
    </w:rPr>
  </w:style>
  <w:style w:type="paragraph" w:customStyle="1" w:styleId="Heading2TOC">
    <w:name w:val="Heading2 TOC"/>
    <w:basedOn w:val="Normal"/>
    <w:qFormat/>
    <w:rsid w:val="00067A43"/>
    <w:pPr>
      <w:spacing w:before="240" w:after="60"/>
    </w:pPr>
    <w:rPr>
      <w:rFonts w:ascii="Times New Roman" w:hAnsi="Times New Roman"/>
      <w:b/>
      <w:sz w:val="28"/>
    </w:rPr>
  </w:style>
  <w:style w:type="character" w:customStyle="1" w:styleId="Underline">
    <w:name w:val="Underline"/>
    <w:qFormat/>
    <w:rsid w:val="00067A43"/>
    <w:rPr>
      <w:u w:val="single"/>
    </w:rPr>
  </w:style>
  <w:style w:type="paragraph" w:styleId="BalloonText">
    <w:name w:val="Balloon Text"/>
    <w:basedOn w:val="Normal"/>
    <w:link w:val="BalloonTextChar"/>
    <w:rsid w:val="00067A43"/>
    <w:rPr>
      <w:rFonts w:ascii="Tahoma" w:hAnsi="Tahoma" w:cs="Tahoma"/>
      <w:sz w:val="16"/>
      <w:szCs w:val="16"/>
    </w:rPr>
  </w:style>
  <w:style w:type="character" w:customStyle="1" w:styleId="BalloonTextChar">
    <w:name w:val="Balloon Text Char"/>
    <w:link w:val="BalloonText"/>
    <w:rsid w:val="00067A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A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A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1816</Words>
  <Characters>11455</Characters>
  <Application>Microsoft Office Word</Application>
  <DocSecurity>0</DocSecurity>
  <Lines>474</Lines>
  <Paragraphs>227</Paragraphs>
  <ScaleCrop>false</ScaleCrop>
  <Company>Author-it Software Corporation Ltd.</Company>
  <LinksUpToDate>false</LinksUpToDate>
  <CharactersWithSpaces>13159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WRHSM502B PROMOTE A HAIRDRESSING BUSINESS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2012-05-27T04:21:00Z</dcterms:created>
  <dcterms:modified xsi:type="dcterms:W3CDTF">2012-05-27T04:21:00Z</dcterms:modified>
</cp:coreProperties>
</file>