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FDC" w:rsidP="00057FDC">
      <w:pPr>
        <w:pStyle w:val="Title"/>
      </w:pPr>
      <w:r>
        <w:fldChar w:fldCharType="begin"/>
      </w:r>
      <w:r>
        <w:instrText xml:space="preserve"> TITLE   \* MERGEFORMAT </w:instrText>
      </w:r>
      <w:r>
        <w:fldChar w:fldCharType="separate"/>
      </w:r>
      <w:r>
        <w:t>WRHHS405A Apply the principles of nutrition</w:t>
      </w:r>
      <w:r>
        <w:fldChar w:fldCharType="end"/>
      </w:r>
    </w:p>
    <w:p w:rsidR="00057FDC" w:rsidP="00057FDC">
      <w:pPr>
        <w:pStyle w:val="Version"/>
        <w:sectPr w:rsidSect="00FE54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E5490" w:rsidP="00FE5490">
      <w:pPr>
        <w:pStyle w:val="SuperHeading"/>
      </w:pPr>
      <w:r w:rsidRPr="00FE5490">
        <w:t>WRHHS405A Apply the principles of nutrition</w:t>
      </w:r>
    </w:p>
    <w:p w:rsidR="00000000" w:rsidRPr="00FE5490" w:rsidP="00FE5490">
      <w:pPr>
        <w:pStyle w:val="SuperHeading"/>
      </w:pPr>
    </w:p>
    <w:p w:rsidR="00000000" w:rsidRPr="00FE5490" w:rsidP="00FE5490">
      <w:pPr>
        <w:pStyle w:val="Heading1"/>
      </w:pPr>
      <w:bookmarkStart w:id="1" w:name="O_152871"/>
      <w:bookmarkEnd w:id="1"/>
      <w:r w:rsidRPr="00FE5490">
        <w:t>Modification History</w:t>
      </w:r>
    </w:p>
    <w:p w:rsidR="00000000" w:rsidRPr="00FE5490" w:rsidP="00FE5490">
      <w:pPr>
        <w:pStyle w:val="BodyText"/>
      </w:pPr>
      <w:r w:rsidRPr="00FE5490">
        <w:t>Not applicable.</w:t>
      </w:r>
    </w:p>
    <w:p w:rsidR="00000000" w:rsidRPr="00FE5490" w:rsidP="00FE5490">
      <w:pPr>
        <w:pStyle w:val="AllowPageBreak"/>
      </w:pPr>
    </w:p>
    <w:p w:rsidR="00000000" w:rsidRPr="00FE5490" w:rsidP="00FE5490">
      <w:pPr>
        <w:pStyle w:val="Heading1"/>
      </w:pPr>
      <w:bookmarkStart w:id="2" w:name="O_152872"/>
      <w:bookmarkEnd w:id="2"/>
      <w:r w:rsidRPr="00FE5490">
        <w:t>Unit Descriptor</w:t>
      </w:r>
    </w:p>
    <w:tbl>
      <w:tblPr>
        <w:tblW w:w="9214" w:type="dxa"/>
        <w:tblLayout w:type="fixed"/>
        <w:tblCellMar>
          <w:left w:w="62" w:type="dxa"/>
          <w:right w:w="62" w:type="dxa"/>
        </w:tblCellMar>
        <w:tblLook w:val="0000"/>
      </w:tblPr>
      <w:tblGrid>
        <w:gridCol w:w="2552"/>
        <w:gridCol w:w="6662"/>
      </w:tblGrid>
      <w:tr w:rsidTr="00057FDC">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E5490" w:rsidP="00FE5490">
            <w:pPr>
              <w:pStyle w:val="BodyText"/>
            </w:pPr>
            <w:r w:rsidRPr="00FE5490">
              <w:t>This unit describes the skills and knowledge required to apply the principles of nutrition in</w:t>
            </w:r>
            <w:r w:rsidRPr="00FE5490">
              <w:t xml:space="preserve"> trichological clinical practice.</w:t>
            </w:r>
          </w:p>
        </w:tc>
      </w:tr>
    </w:tbl>
    <w:p w:rsidR="00000000" w:rsidRPr="00FE5490" w:rsidP="00FE5490">
      <w:pPr>
        <w:pStyle w:val="BodyText"/>
      </w:pPr>
    </w:p>
    <w:p w:rsidR="00000000" w:rsidRPr="00FE5490" w:rsidP="00FE5490">
      <w:pPr>
        <w:pStyle w:val="AllowPageBreak"/>
      </w:pPr>
    </w:p>
    <w:p w:rsidR="00000000" w:rsidRPr="00FE5490" w:rsidP="00FE5490">
      <w:pPr>
        <w:pStyle w:val="Heading1"/>
      </w:pPr>
      <w:bookmarkStart w:id="3" w:name="O_152873"/>
      <w:bookmarkEnd w:id="3"/>
      <w:r w:rsidRPr="00FE5490">
        <w:t>Application of the Unit</w:t>
      </w:r>
    </w:p>
    <w:tbl>
      <w:tblPr>
        <w:tblW w:w="9214" w:type="dxa"/>
        <w:tblLayout w:type="fixed"/>
        <w:tblCellMar>
          <w:left w:w="62" w:type="dxa"/>
          <w:right w:w="62" w:type="dxa"/>
        </w:tblCellMar>
        <w:tblLook w:val="0000"/>
      </w:tblPr>
      <w:tblGrid>
        <w:gridCol w:w="2552"/>
        <w:gridCol w:w="6662"/>
      </w:tblGrid>
      <w:tr w:rsidTr="00057FDC">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E5490" w:rsidP="00FE5490">
            <w:pPr>
              <w:pStyle w:val="BodyText"/>
            </w:pPr>
            <w:r w:rsidRPr="00FE5490">
              <w:t xml:space="preserve">This unit requires operators to demonstrate an understanding of nutrition as it applies to healthy hair and scalp in the performance of their </w:t>
            </w:r>
            <w:r w:rsidRPr="00FE5490">
              <w:t>trichological clinical practice. Knowledge of relevant legislation and workplace policies and procedures, particularly in regard to safety and hygiene, are also required.</w:t>
            </w:r>
          </w:p>
          <w:p w:rsidR="00000000" w:rsidRPr="00FE5490" w:rsidP="00FE5490">
            <w:pPr>
              <w:pStyle w:val="BodyText"/>
            </w:pPr>
            <w:r w:rsidRPr="00FE5490">
              <w:t>In the context of an assessment-only and/or a training delivery and assessment pathwa</w:t>
            </w:r>
            <w:r w:rsidRPr="00FE5490">
              <w:t>y, units of competency that relate to this unit are identified in the evidence guide of this unit.</w:t>
            </w:r>
          </w:p>
        </w:tc>
      </w:tr>
    </w:tbl>
    <w:p w:rsidR="00000000" w:rsidRPr="00FE5490" w:rsidP="00FE5490">
      <w:pPr>
        <w:pStyle w:val="BodyText"/>
      </w:pPr>
    </w:p>
    <w:p w:rsidR="00000000" w:rsidRPr="00FE5490" w:rsidP="00FE5490">
      <w:pPr>
        <w:pStyle w:val="AllowPageBreak"/>
      </w:pPr>
    </w:p>
    <w:p w:rsidR="00000000" w:rsidRPr="00FE5490" w:rsidP="00FE5490">
      <w:pPr>
        <w:pStyle w:val="Heading1"/>
      </w:pPr>
      <w:bookmarkStart w:id="4" w:name="O_152874"/>
      <w:bookmarkEnd w:id="4"/>
      <w:r w:rsidRPr="00FE5490">
        <w:t>Licensing/Regulatory Information</w:t>
      </w:r>
    </w:p>
    <w:p w:rsidR="00000000" w:rsidRPr="00FE5490" w:rsidP="00FE5490">
      <w:pPr>
        <w:pStyle w:val="BodyText"/>
      </w:pPr>
      <w:r w:rsidRPr="00FE5490">
        <w:t>Not applicable.</w:t>
      </w:r>
    </w:p>
    <w:p w:rsidR="00000000" w:rsidRPr="00FE5490" w:rsidP="00FE5490">
      <w:pPr>
        <w:pStyle w:val="AllowPageBreak"/>
      </w:pPr>
    </w:p>
    <w:p w:rsidR="00000000" w:rsidRPr="00FE5490" w:rsidP="00FE5490">
      <w:pPr>
        <w:pStyle w:val="Heading1"/>
      </w:pPr>
      <w:bookmarkStart w:id="5" w:name="O_152875"/>
      <w:bookmarkEnd w:id="5"/>
      <w:r w:rsidRPr="00FE5490">
        <w:t>Pre-Requisites</w:t>
      </w:r>
    </w:p>
    <w:p w:rsidR="00000000" w:rsidRPr="00FE5490" w:rsidP="00FE5490">
      <w:pPr>
        <w:pStyle w:val="BodyText"/>
      </w:pPr>
      <w:r w:rsidRPr="00FE5490">
        <w:t>Not applicable.</w:t>
      </w:r>
    </w:p>
    <w:p w:rsidR="00000000" w:rsidRPr="00FE5490" w:rsidP="00FE5490">
      <w:pPr>
        <w:pStyle w:val="AllowPageBreak"/>
      </w:pPr>
    </w:p>
    <w:p w:rsidR="00000000" w:rsidRPr="00FE5490" w:rsidP="00FE5490">
      <w:pPr>
        <w:pStyle w:val="Heading1"/>
      </w:pPr>
      <w:bookmarkStart w:id="6" w:name="O_152876"/>
      <w:bookmarkEnd w:id="6"/>
      <w:r w:rsidRPr="00FE5490">
        <w:t>Employability Skills Information</w:t>
      </w:r>
    </w:p>
    <w:tbl>
      <w:tblPr>
        <w:tblW w:w="9214" w:type="dxa"/>
        <w:tblLayout w:type="fixed"/>
        <w:tblCellMar>
          <w:left w:w="62" w:type="dxa"/>
          <w:right w:w="62" w:type="dxa"/>
        </w:tblCellMar>
        <w:tblLook w:val="0000"/>
      </w:tblPr>
      <w:tblGrid>
        <w:gridCol w:w="2552"/>
        <w:gridCol w:w="6662"/>
      </w:tblGrid>
      <w:tr w:rsidTr="00057FDC">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E5490" w:rsidP="00FE5490">
            <w:pPr>
              <w:pStyle w:val="BodyText"/>
            </w:pPr>
            <w:r w:rsidRPr="00FE5490">
              <w:t>This unit contains employability skills.</w:t>
            </w:r>
          </w:p>
        </w:tc>
      </w:tr>
    </w:tbl>
    <w:p w:rsidR="00000000" w:rsidRPr="00FE5490" w:rsidP="00FE5490">
      <w:pPr>
        <w:pStyle w:val="BodyText"/>
      </w:pPr>
    </w:p>
    <w:p w:rsidR="00000000" w:rsidRPr="00FE5490" w:rsidP="00FE5490">
      <w:pPr>
        <w:pStyle w:val="AllowPageBreak"/>
      </w:pPr>
    </w:p>
    <w:p w:rsidR="00000000" w:rsidRPr="00FE5490" w:rsidP="00FE5490">
      <w:pPr>
        <w:pStyle w:val="Heading1"/>
      </w:pPr>
      <w:bookmarkStart w:id="7" w:name="O_152877"/>
      <w:bookmarkEnd w:id="7"/>
      <w:r w:rsidRPr="00FE5490">
        <w:t>Elements and Performance Criteria Pre-Content</w:t>
      </w:r>
    </w:p>
    <w:tbl>
      <w:tblPr>
        <w:tblW w:w="0" w:type="auto"/>
        <w:tblLayout w:type="fixed"/>
        <w:tblCellMar>
          <w:left w:w="62" w:type="dxa"/>
          <w:right w:w="62" w:type="dxa"/>
        </w:tblCellMar>
        <w:tblLook w:val="0000"/>
      </w:tblPr>
      <w:tblGrid>
        <w:gridCol w:w="2520"/>
        <w:gridCol w:w="6660"/>
      </w:tblGrid>
      <w:tr w:rsidTr="00057FDC">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t>Elements describe the essential outcomes of a unit of competency.</w:t>
            </w:r>
          </w:p>
        </w:tc>
        <w:tc>
          <w:tcPr>
            <w:tcW w:w="6660" w:type="dxa"/>
            <w:tcBorders>
              <w:top w:val="nil"/>
              <w:left w:val="nil"/>
              <w:bottom w:val="nil"/>
              <w:right w:val="nil"/>
            </w:tcBorders>
            <w:tcMar>
              <w:top w:w="0" w:type="dxa"/>
              <w:left w:w="62" w:type="dxa"/>
              <w:bottom w:w="0" w:type="dxa"/>
              <w:right w:w="62" w:type="dxa"/>
            </w:tcMar>
          </w:tcPr>
          <w:p w:rsidR="00000000" w:rsidRPr="00FE5490" w:rsidP="00FE5490">
            <w:pPr>
              <w:pStyle w:val="BodyText"/>
            </w:pPr>
            <w:r w:rsidRPr="00FE5490">
              <w:t xml:space="preserve">Performance criteria describe </w:t>
            </w:r>
            <w:r w:rsidRPr="00FE5490">
              <w:t xml:space="preserve">the level of performance required to demonstrate achievement of the element. The variables for the </w:t>
            </w:r>
            <w:r w:rsidRPr="00FE5490">
              <w:rPr>
                <w:rStyle w:val="BoldandItalics"/>
              </w:rPr>
              <w:t>bold italicised</w:t>
            </w:r>
            <w:r w:rsidRPr="00FE5490">
              <w:t xml:space="preserve"> text are outlined in the range statement. Assessment of performance is to be consistent with the evidence guide.</w:t>
            </w:r>
          </w:p>
        </w:tc>
      </w:tr>
    </w:tbl>
    <w:p w:rsidR="00000000" w:rsidRPr="00FE5490" w:rsidP="00FE5490">
      <w:pPr>
        <w:pStyle w:val="BodyText"/>
      </w:pPr>
    </w:p>
    <w:p w:rsidR="00000000" w:rsidRPr="00FE5490" w:rsidP="00FE5490">
      <w:pPr>
        <w:pStyle w:val="AllowPageBreak"/>
      </w:pPr>
    </w:p>
    <w:p w:rsidR="00000000" w:rsidRPr="00FE5490" w:rsidP="00FE5490">
      <w:pPr>
        <w:pStyle w:val="Heading1"/>
      </w:pPr>
      <w:bookmarkStart w:id="8" w:name="O_152878"/>
      <w:bookmarkEnd w:id="8"/>
      <w:r w:rsidRPr="00FE5490">
        <w:t xml:space="preserve">Elements </w:t>
      </w:r>
      <w:r w:rsidRPr="00FE5490">
        <w:t>and Performance Criteria</w:t>
      </w:r>
    </w:p>
    <w:tbl>
      <w:tblPr>
        <w:tblW w:w="9214" w:type="dxa"/>
        <w:tblLayout w:type="fixed"/>
        <w:tblCellMar>
          <w:left w:w="62" w:type="dxa"/>
          <w:right w:w="62" w:type="dxa"/>
        </w:tblCellMar>
        <w:tblLook w:val="0000"/>
      </w:tblPr>
      <w:tblGrid>
        <w:gridCol w:w="360"/>
        <w:gridCol w:w="2160"/>
        <w:gridCol w:w="32"/>
        <w:gridCol w:w="508"/>
        <w:gridCol w:w="6120"/>
        <w:gridCol w:w="34"/>
      </w:tblGrid>
      <w:tr w:rsidTr="00057FDC">
        <w:tblPrEx>
          <w:tblW w:w="9214" w:type="dxa"/>
          <w:tblLayout w:type="fixed"/>
          <w:tblCellMar>
            <w:left w:w="62" w:type="dxa"/>
            <w:right w:w="62" w:type="dxa"/>
          </w:tblCellMar>
          <w:tblLook w:val="0000"/>
        </w:tblPrEx>
        <w:trPr>
          <w:tblHeader/>
        </w:trPr>
        <w:tc>
          <w:tcPr>
            <w:tcW w:w="2552" w:type="dxa"/>
            <w:gridSpan w:val="3"/>
            <w:tcBorders>
              <w:top w:val="nil"/>
              <w:left w:val="nil"/>
              <w:bottom w:val="nil"/>
              <w:right w:val="nil"/>
            </w:tcBorders>
            <w:tcMar>
              <w:top w:w="0" w:type="dxa"/>
              <w:left w:w="62" w:type="dxa"/>
              <w:bottom w:w="0" w:type="dxa"/>
              <w:right w:w="62" w:type="dxa"/>
            </w:tcMar>
          </w:tcPr>
          <w:p w:rsidR="00000000" w:rsidRPr="00FE5490" w:rsidP="00FE5490">
            <w:pPr>
              <w:pStyle w:val="BodyText"/>
            </w:pPr>
            <w:r w:rsidRPr="00FE5490">
              <w:rPr>
                <w:rStyle w:val="SpecialBold"/>
              </w:rPr>
              <w:t>ELEMENT</w:t>
            </w:r>
          </w:p>
        </w:tc>
        <w:tc>
          <w:tcPr>
            <w:tcW w:w="6662" w:type="dxa"/>
            <w:gridSpan w:val="3"/>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SpecialBold"/>
              </w:rPr>
              <w:t>PERFORMANCE CRITERIA</w:t>
            </w:r>
          </w:p>
        </w:tc>
      </w:tr>
      <w:tr w:rsidTr="00057FDC">
        <w:tblPrEx>
          <w:tblW w:w="9214" w:type="dxa"/>
          <w:tblLayout w:type="fixed"/>
          <w:tblCellMar>
            <w:left w:w="62" w:type="dxa"/>
            <w:right w:w="62" w:type="dxa"/>
          </w:tblCellMar>
          <w:tblLook w:val="0000"/>
        </w:tblPrEx>
        <w:trPr>
          <w:gridAfter w:val="1"/>
          <w:wAfter w:w="34" w:type="dxa"/>
        </w:trPr>
        <w:tc>
          <w:tcPr>
            <w:tcW w:w="360" w:type="dxa"/>
            <w:vMerge w:val="restart"/>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t>1</w:t>
            </w:r>
          </w:p>
        </w:tc>
        <w:tc>
          <w:tcPr>
            <w:tcW w:w="2160" w:type="dxa"/>
            <w:vMerge w:val="restart"/>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t>Apply knowledge of the importance of nutrition in the performance of trichological treatments.</w:t>
            </w:r>
          </w:p>
        </w:tc>
        <w:tc>
          <w:tcPr>
            <w:tcW w:w="540" w:type="dxa"/>
            <w:gridSpan w:val="2"/>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t>1.1</w:t>
            </w:r>
          </w:p>
        </w:tc>
        <w:tc>
          <w:tcPr>
            <w:tcW w:w="612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t xml:space="preserve">The relevant principles of nutrition and the potential effects on the performance and outcomes of trichological treatments are identified and applied to </w:t>
            </w:r>
            <w:r w:rsidRPr="00FE5490">
              <w:rPr>
                <w:rStyle w:val="BoldandItalics"/>
              </w:rPr>
              <w:t>patient</w:t>
            </w:r>
            <w:r w:rsidRPr="00FE5490">
              <w:t xml:space="preserve"> service and advice, according to </w:t>
            </w:r>
            <w:r w:rsidRPr="00FE5490">
              <w:rPr>
                <w:rStyle w:val="BoldandItalics"/>
              </w:rPr>
              <w:t>relevant legislation</w:t>
            </w:r>
            <w:r w:rsidRPr="00FE5490">
              <w:t xml:space="preserve"> and </w:t>
            </w:r>
            <w:r w:rsidRPr="00FE5490">
              <w:rPr>
                <w:rStyle w:val="BoldandItalics"/>
              </w:rPr>
              <w:t>workplace policies and procedures</w:t>
            </w:r>
            <w:r w:rsidRPr="00FE5490">
              <w:t>.</w:t>
            </w:r>
          </w:p>
        </w:tc>
      </w:tr>
      <w:tr w:rsidTr="00057FDC">
        <w:tblPrEx>
          <w:tblW w:w="9214" w:type="dxa"/>
          <w:tblLayout w:type="fixed"/>
          <w:tblCellMar>
            <w:left w:w="62" w:type="dxa"/>
            <w:right w:w="62" w:type="dxa"/>
          </w:tblCellMar>
          <w:tblLook w:val="0000"/>
        </w:tblPrEx>
        <w:trPr>
          <w:gridAfter w:val="1"/>
          <w:wAfter w:w="34" w:type="dxa"/>
        </w:trPr>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nil"/>
              <w:bottom w:val="nil"/>
              <w:right w:val="nil"/>
            </w:tcBorders>
            <w:tcMar>
              <w:top w:w="0" w:type="dxa"/>
              <w:left w:w="62" w:type="dxa"/>
              <w:bottom w:w="0" w:type="dxa"/>
              <w:right w:w="62" w:type="dxa"/>
            </w:tcMar>
          </w:tcPr>
          <w:p w:rsidR="00000000" w:rsidRPr="00FE5490" w:rsidP="00FE5490">
            <w:pPr>
              <w:pStyle w:val="BodyText"/>
            </w:pPr>
            <w:r w:rsidRPr="00FE5490">
              <w:t>1.2</w:t>
            </w:r>
          </w:p>
        </w:tc>
        <w:tc>
          <w:tcPr>
            <w:tcW w:w="612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BoldandItalics"/>
              </w:rPr>
              <w:t>Nutritional needs and health problems across the patient's lifespan</w:t>
            </w:r>
            <w:r w:rsidRPr="00FE5490">
              <w:t xml:space="preserve"> are identified and applied to the performance of trichological treatments.</w:t>
            </w:r>
          </w:p>
        </w:tc>
      </w:tr>
      <w:tr w:rsidTr="00057FDC">
        <w:tblPrEx>
          <w:tblW w:w="9214" w:type="dxa"/>
          <w:tblLayout w:type="fixed"/>
          <w:tblCellMar>
            <w:left w:w="62" w:type="dxa"/>
            <w:right w:w="62" w:type="dxa"/>
          </w:tblCellMar>
          <w:tblLook w:val="0000"/>
        </w:tblPrEx>
        <w:trPr>
          <w:gridAfter w:val="1"/>
          <w:wAfter w:w="34" w:type="dxa"/>
        </w:trPr>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t>1.3</w:t>
            </w:r>
          </w:p>
        </w:tc>
        <w:tc>
          <w:tcPr>
            <w:tcW w:w="612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t>The role of food, nutrients and other important food substances in relation to the body's function is identified.</w:t>
            </w:r>
          </w:p>
        </w:tc>
      </w:tr>
      <w:tr w:rsidTr="00057FDC">
        <w:tblPrEx>
          <w:tblW w:w="9214" w:type="dxa"/>
          <w:tblLayout w:type="fixed"/>
          <w:tblCellMar>
            <w:left w:w="62" w:type="dxa"/>
            <w:right w:w="62" w:type="dxa"/>
          </w:tblCellMar>
          <w:tblLook w:val="0000"/>
        </w:tblPrEx>
        <w:trPr>
          <w:gridAfter w:val="1"/>
          <w:wAfter w:w="34"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r>
      <w:tr w:rsidTr="00057FDC">
        <w:tblPrEx>
          <w:tblW w:w="9214" w:type="dxa"/>
          <w:tblLayout w:type="fixed"/>
          <w:tblCellMar>
            <w:left w:w="62" w:type="dxa"/>
            <w:right w:w="62" w:type="dxa"/>
          </w:tblCellMar>
          <w:tblLook w:val="0000"/>
        </w:tblPrEx>
        <w:trPr>
          <w:gridAfter w:val="1"/>
          <w:wAfter w:w="34" w:type="dxa"/>
        </w:trPr>
        <w:tc>
          <w:tcPr>
            <w:tcW w:w="36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t>2</w:t>
            </w:r>
          </w:p>
        </w:tc>
        <w:tc>
          <w:tcPr>
            <w:tcW w:w="2160" w:type="dxa"/>
            <w:vMerge w:val="restart"/>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t>Apply knowledge of the body's systems to trichological treatments.</w:t>
            </w:r>
          </w:p>
        </w:tc>
        <w:tc>
          <w:tcPr>
            <w:tcW w:w="540" w:type="dxa"/>
            <w:gridSpan w:val="2"/>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t>2.1</w:t>
            </w:r>
          </w:p>
        </w:tc>
        <w:tc>
          <w:tcPr>
            <w:tcW w:w="612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t xml:space="preserve">The main functions of the </w:t>
            </w:r>
            <w:r w:rsidRPr="00FE5490">
              <w:rPr>
                <w:rStyle w:val="BoldandItalics"/>
              </w:rPr>
              <w:t>digestive system</w:t>
            </w:r>
            <w:r w:rsidRPr="00FE5490">
              <w:t xml:space="preserve"> are identified and a</w:t>
            </w:r>
            <w:r w:rsidRPr="00FE5490">
              <w:t>pplied to the performance of trichological treatments.</w:t>
            </w:r>
          </w:p>
        </w:tc>
      </w:tr>
      <w:tr w:rsidTr="00057FDC">
        <w:tblPrEx>
          <w:tblW w:w="9214" w:type="dxa"/>
          <w:tblLayout w:type="fixed"/>
          <w:tblCellMar>
            <w:left w:w="62" w:type="dxa"/>
            <w:right w:w="62" w:type="dxa"/>
          </w:tblCellMar>
          <w:tblLook w:val="0000"/>
        </w:tblPrEx>
        <w:trPr>
          <w:gridAfter w:val="1"/>
          <w:wAfter w:w="34"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t>2.2</w:t>
            </w:r>
          </w:p>
        </w:tc>
        <w:tc>
          <w:tcPr>
            <w:tcW w:w="612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t xml:space="preserve">The main functions of the major organs and the </w:t>
            </w:r>
            <w:r w:rsidRPr="00FE5490">
              <w:rPr>
                <w:rStyle w:val="BoldandItalics"/>
              </w:rPr>
              <w:t>excretory system</w:t>
            </w:r>
            <w:r w:rsidRPr="00FE5490">
              <w:t xml:space="preserve"> are identified and applied to the performance of trichological treatments.</w:t>
            </w:r>
          </w:p>
        </w:tc>
      </w:tr>
      <w:tr w:rsidTr="00057FDC">
        <w:tblPrEx>
          <w:tblW w:w="9214" w:type="dxa"/>
          <w:tblLayout w:type="fixed"/>
          <w:tblCellMar>
            <w:left w:w="62" w:type="dxa"/>
            <w:right w:w="62" w:type="dxa"/>
          </w:tblCellMar>
          <w:tblLook w:val="0000"/>
        </w:tblPrEx>
        <w:trPr>
          <w:gridAfter w:val="1"/>
          <w:wAfter w:w="34"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t>2.3</w:t>
            </w:r>
          </w:p>
        </w:tc>
        <w:tc>
          <w:tcPr>
            <w:tcW w:w="612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t xml:space="preserve">Knowledge of the body's systems as they relate to client health and treatment outcomes is applied and advice or referral to </w:t>
            </w:r>
            <w:r w:rsidRPr="00FE5490">
              <w:rPr>
                <w:rStyle w:val="BoldandItalics"/>
              </w:rPr>
              <w:t>appropriate professionals</w:t>
            </w:r>
            <w:r w:rsidRPr="00FE5490">
              <w:t xml:space="preserve"> is provided as required.</w:t>
            </w:r>
          </w:p>
        </w:tc>
      </w:tr>
      <w:tr w:rsidTr="00057FDC">
        <w:tblPrEx>
          <w:tblW w:w="9214" w:type="dxa"/>
          <w:tblLayout w:type="fixed"/>
          <w:tblCellMar>
            <w:left w:w="62" w:type="dxa"/>
            <w:right w:w="62" w:type="dxa"/>
          </w:tblCellMar>
          <w:tblLook w:val="0000"/>
        </w:tblPrEx>
        <w:trPr>
          <w:gridAfter w:val="1"/>
          <w:wAfter w:w="34"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r>
      <w:tr w:rsidTr="00057FDC">
        <w:tblPrEx>
          <w:tblW w:w="9214" w:type="dxa"/>
          <w:tblLayout w:type="fixed"/>
          <w:tblCellMar>
            <w:left w:w="62" w:type="dxa"/>
            <w:right w:w="62" w:type="dxa"/>
          </w:tblCellMar>
          <w:tblLook w:val="0000"/>
        </w:tblPrEx>
        <w:trPr>
          <w:gridAfter w:val="1"/>
          <w:wAfter w:w="34" w:type="dxa"/>
        </w:trPr>
        <w:tc>
          <w:tcPr>
            <w:tcW w:w="36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t>3</w:t>
            </w:r>
          </w:p>
        </w:tc>
        <w:tc>
          <w:tcPr>
            <w:tcW w:w="216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t>Provide advice on dietary guidelines.</w:t>
            </w:r>
          </w:p>
        </w:tc>
        <w:tc>
          <w:tcPr>
            <w:tcW w:w="540" w:type="dxa"/>
            <w:gridSpan w:val="2"/>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t>3.1</w:t>
            </w:r>
          </w:p>
        </w:tc>
        <w:tc>
          <w:tcPr>
            <w:tcW w:w="612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t>Knowledge of nutritional needs is applied to the development of the client treatment plan and to the performance of trichological treatments.</w:t>
            </w:r>
          </w:p>
        </w:tc>
      </w:tr>
      <w:tr w:rsidTr="00057FDC">
        <w:tblPrEx>
          <w:tblW w:w="9214" w:type="dxa"/>
          <w:tblLayout w:type="fixed"/>
          <w:tblCellMar>
            <w:left w:w="62" w:type="dxa"/>
            <w:right w:w="62" w:type="dxa"/>
          </w:tblCellMar>
          <w:tblLook w:val="0000"/>
        </w:tblPrEx>
        <w:trPr>
          <w:gridAfter w:val="1"/>
          <w:wAfter w:w="34"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nil"/>
              <w:bottom w:val="nil"/>
              <w:right w:val="nil"/>
            </w:tcBorders>
            <w:tcMar>
              <w:top w:w="0" w:type="dxa"/>
              <w:left w:w="62" w:type="dxa"/>
              <w:bottom w:w="0" w:type="dxa"/>
              <w:right w:w="62" w:type="dxa"/>
            </w:tcMar>
          </w:tcPr>
          <w:p w:rsidR="00000000" w:rsidRPr="00FE5490" w:rsidP="00FE5490">
            <w:pPr>
              <w:pStyle w:val="BodyText"/>
            </w:pPr>
            <w:r w:rsidRPr="00FE5490">
              <w:t>3.2</w:t>
            </w:r>
          </w:p>
        </w:tc>
        <w:tc>
          <w:tcPr>
            <w:tcW w:w="612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BoldandItalics"/>
              </w:rPr>
              <w:t>Nutritional requirements and dietary health problems</w:t>
            </w:r>
            <w:r w:rsidRPr="00FE5490">
              <w:t xml:space="preserve"> are assessed in regard to client individual needs and </w:t>
            </w:r>
            <w:r w:rsidRPr="00FE5490">
              <w:t>referral to appropriate professionals is recommended as required.</w:t>
            </w:r>
          </w:p>
        </w:tc>
      </w:tr>
      <w:tr w:rsidTr="00057FDC">
        <w:tblPrEx>
          <w:tblW w:w="9214" w:type="dxa"/>
          <w:tblLayout w:type="fixed"/>
          <w:tblCellMar>
            <w:left w:w="62" w:type="dxa"/>
            <w:right w:w="62" w:type="dxa"/>
          </w:tblCellMar>
          <w:tblLook w:val="0000"/>
        </w:tblPrEx>
        <w:trPr>
          <w:gridAfter w:val="1"/>
          <w:wAfter w:w="34"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nil"/>
              <w:bottom w:val="nil"/>
              <w:right w:val="nil"/>
            </w:tcBorders>
            <w:tcMar>
              <w:top w:w="0" w:type="dxa"/>
              <w:left w:w="62" w:type="dxa"/>
              <w:bottom w:w="0" w:type="dxa"/>
              <w:right w:w="62" w:type="dxa"/>
            </w:tcMar>
          </w:tcPr>
          <w:p w:rsidR="00000000" w:rsidRPr="00FE5490" w:rsidP="00FE5490">
            <w:pPr>
              <w:pStyle w:val="BodyText"/>
            </w:pPr>
            <w:r w:rsidRPr="00FE5490">
              <w:t>3.3</w:t>
            </w:r>
          </w:p>
        </w:tc>
        <w:tc>
          <w:tcPr>
            <w:tcW w:w="612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BoldandItalics"/>
              </w:rPr>
              <w:t>Healthy nutritional options</w:t>
            </w:r>
            <w:r w:rsidRPr="00FE5490">
              <w:t xml:space="preserve"> are promoted and the importance of nutrition to the outcomes of trichological treatments is recognised and applied in the provision of client advice.</w:t>
            </w:r>
          </w:p>
        </w:tc>
      </w:tr>
      <w:tr w:rsidTr="00057FDC">
        <w:tblPrEx>
          <w:tblW w:w="9214" w:type="dxa"/>
          <w:tblLayout w:type="fixed"/>
          <w:tblCellMar>
            <w:left w:w="62" w:type="dxa"/>
            <w:right w:w="62" w:type="dxa"/>
          </w:tblCellMar>
          <w:tblLook w:val="0000"/>
        </w:tblPrEx>
        <w:trPr>
          <w:gridAfter w:val="1"/>
          <w:wAfter w:w="34"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tcBorders>
              <w:top w:val="nil"/>
              <w:left w:val="nil"/>
              <w:bottom w:val="nil"/>
              <w:right w:val="nil"/>
            </w:tcBorders>
            <w:tcMar>
              <w:top w:w="0" w:type="dxa"/>
              <w:left w:w="62" w:type="dxa"/>
              <w:bottom w:w="0" w:type="dxa"/>
              <w:right w:w="62" w:type="dxa"/>
            </w:tcMar>
          </w:tcPr>
          <w:p w:rsidR="00000000" w:rsidRPr="00FE5490" w:rsidP="00FE5490">
            <w:pPr>
              <w:pStyle w:val="BodyText"/>
            </w:pPr>
          </w:p>
        </w:tc>
      </w:tr>
    </w:tbl>
    <w:p w:rsidR="00000000" w:rsidRPr="00FE5490" w:rsidP="00FE5490">
      <w:pPr>
        <w:pStyle w:val="BodyText"/>
      </w:pPr>
    </w:p>
    <w:p w:rsidR="00000000" w:rsidRPr="00FE5490" w:rsidP="00FE5490">
      <w:pPr>
        <w:pStyle w:val="AllowPageBreak"/>
      </w:pPr>
    </w:p>
    <w:p w:rsidR="00000000" w:rsidRPr="00FE5490" w:rsidP="00FE5490">
      <w:pPr>
        <w:pStyle w:val="Heading1"/>
      </w:pPr>
      <w:bookmarkStart w:id="9" w:name="O_152879"/>
      <w:bookmarkEnd w:id="9"/>
      <w:r w:rsidRPr="00FE5490">
        <w:t>Required Skills and Knowledge</w:t>
      </w:r>
    </w:p>
    <w:tbl>
      <w:tblPr>
        <w:tblW w:w="9214" w:type="dxa"/>
        <w:tblLayout w:type="fixed"/>
        <w:tblCellMar>
          <w:left w:w="62" w:type="dxa"/>
          <w:right w:w="62" w:type="dxa"/>
        </w:tblCellMar>
        <w:tblLook w:val="0000"/>
      </w:tblPr>
      <w:tblGrid>
        <w:gridCol w:w="3240"/>
        <w:gridCol w:w="5974"/>
      </w:tblGrid>
      <w:tr w:rsidTr="00057FDC">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SpecialBold"/>
              </w:rPr>
              <w:t>REQUIRED SKILLS AND KNOWLEDGE</w:t>
            </w:r>
          </w:p>
        </w:tc>
      </w:tr>
      <w:tr w:rsidTr="00057FDC">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SpecialBold"/>
              </w:rPr>
              <w:t>This describes the essential skills and knowledge and their level</w:t>
            </w:r>
            <w:r w:rsidRPr="00FE5490">
              <w:t xml:space="preserve">, </w:t>
            </w:r>
            <w:r w:rsidRPr="00FE5490">
              <w:rPr>
                <w:rStyle w:val="SpecialBold"/>
              </w:rPr>
              <w:t>required for this unit</w:t>
            </w:r>
            <w:r w:rsidRPr="00FE5490">
              <w:t>.</w:t>
            </w:r>
          </w:p>
        </w:tc>
      </w:tr>
      <w:tr w:rsidTr="00057FDC">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FE5490">
            <w:pPr>
              <w:pStyle w:val="BodyText"/>
              <w:rPr>
                <w:lang w:val="en-NZ"/>
              </w:rPr>
            </w:pP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SpecialBold"/>
              </w:rPr>
              <w:t>Skills may include</w:t>
            </w:r>
            <w:r w:rsidRPr="00FE5490">
              <w:t>:</w:t>
            </w:r>
          </w:p>
        </w:tc>
        <w:tc>
          <w:tcPr>
            <w:tcW w:w="5974" w:type="dxa"/>
            <w:tcBorders>
              <w:top w:val="nil"/>
              <w:left w:val="nil"/>
              <w:bottom w:val="nil"/>
              <w:right w:val="nil"/>
            </w:tcBorders>
            <w:tcMar>
              <w:top w:w="0" w:type="dxa"/>
              <w:left w:w="62" w:type="dxa"/>
              <w:bottom w:w="0" w:type="dxa"/>
              <w:right w:w="62" w:type="dxa"/>
            </w:tcMar>
          </w:tcPr>
          <w:p w:rsidR="00000000" w:rsidP="00FE5490">
            <w:pPr>
              <w:pStyle w:val="ListBullet"/>
              <w:rPr>
                <w:lang w:val="en-NZ"/>
              </w:rPr>
            </w:pPr>
            <w:r w:rsidRPr="00FE5490">
              <w:t>responding to client needs</w:t>
            </w: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c>
          <w:tcPr>
            <w:tcW w:w="5974" w:type="dxa"/>
            <w:tcBorders>
              <w:top w:val="nil"/>
              <w:left w:val="nil"/>
              <w:bottom w:val="nil"/>
              <w:right w:val="nil"/>
            </w:tcBorders>
            <w:tcMar>
              <w:top w:w="0" w:type="dxa"/>
              <w:left w:w="62" w:type="dxa"/>
              <w:bottom w:w="0" w:type="dxa"/>
              <w:right w:w="62" w:type="dxa"/>
            </w:tcMar>
          </w:tcPr>
          <w:p w:rsidR="00000000" w:rsidP="00FE5490">
            <w:pPr>
              <w:pStyle w:val="ListBullet"/>
              <w:rPr>
                <w:lang w:val="en-NZ"/>
              </w:rPr>
            </w:pPr>
            <w:r w:rsidRPr="00FE5490">
              <w:t>relating knowledge of nutrition to the practice of trichological assessment and/or treatments</w:t>
            </w: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c>
          <w:tcPr>
            <w:tcW w:w="5974" w:type="dxa"/>
            <w:tcBorders>
              <w:top w:val="nil"/>
              <w:left w:val="nil"/>
              <w:bottom w:val="nil"/>
              <w:right w:val="nil"/>
            </w:tcBorders>
            <w:tcMar>
              <w:top w:w="0" w:type="dxa"/>
              <w:left w:w="62" w:type="dxa"/>
              <w:bottom w:w="0" w:type="dxa"/>
              <w:right w:w="62" w:type="dxa"/>
            </w:tcMar>
          </w:tcPr>
          <w:p w:rsidR="00000000" w:rsidRPr="00FE5490" w:rsidP="00FE5490">
            <w:pPr>
              <w:pStyle w:val="ListBullet"/>
            </w:pPr>
            <w:r w:rsidRPr="00FE5490">
              <w:t xml:space="preserve">client consultation that takes into account the culture, background and physical </w:t>
            </w:r>
            <w:r w:rsidRPr="00FE5490">
              <w:t>abilities of the client while demonstrating knowledge of the following communication techniques:</w:t>
            </w:r>
          </w:p>
          <w:p w:rsidR="00000000" w:rsidRPr="00FE5490" w:rsidP="00FE5490">
            <w:pPr>
              <w:pStyle w:val="ListBullet2"/>
            </w:pPr>
            <w:r w:rsidRPr="00FE5490">
              <w:t>listening and questioning techniques</w:t>
            </w:r>
          </w:p>
          <w:p w:rsidR="00000000" w:rsidRPr="00FE5490" w:rsidP="00FE5490">
            <w:pPr>
              <w:pStyle w:val="ListBullet2"/>
            </w:pPr>
            <w:r w:rsidRPr="00FE5490">
              <w:t>verbal and non-verbal communication</w:t>
            </w:r>
          </w:p>
          <w:p w:rsidR="00000000" w:rsidRPr="00FE5490" w:rsidP="00FE5490">
            <w:pPr>
              <w:pStyle w:val="ListBullet2"/>
            </w:pPr>
            <w:r w:rsidRPr="00FE5490">
              <w:t>negotiation techniques</w:t>
            </w:r>
          </w:p>
          <w:p w:rsidR="00000000" w:rsidP="00FE5490">
            <w:pPr>
              <w:pStyle w:val="ListBullet2"/>
              <w:rPr>
                <w:lang w:val="en-NZ"/>
              </w:rPr>
            </w:pPr>
            <w:r w:rsidRPr="00FE5490">
              <w:t>written communication</w:t>
            </w: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c>
          <w:tcPr>
            <w:tcW w:w="5974" w:type="dxa"/>
            <w:tcBorders>
              <w:top w:val="nil"/>
              <w:left w:val="nil"/>
              <w:bottom w:val="nil"/>
              <w:right w:val="nil"/>
            </w:tcBorders>
            <w:tcMar>
              <w:top w:w="0" w:type="dxa"/>
              <w:left w:w="62" w:type="dxa"/>
              <w:bottom w:w="0" w:type="dxa"/>
              <w:right w:w="62" w:type="dxa"/>
            </w:tcMar>
          </w:tcPr>
          <w:p w:rsidR="00000000" w:rsidP="00FE5490">
            <w:pPr>
              <w:pStyle w:val="ListBullet"/>
              <w:rPr>
                <w:lang w:val="en-NZ"/>
              </w:rPr>
            </w:pPr>
            <w:r w:rsidRPr="00FE5490">
              <w:t>language, literacy and numeracy skills relevant to the role and workplace requirements.</w:t>
            </w: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SpecialBold"/>
              </w:rPr>
              <w:t>Knowledge may include</w:t>
            </w:r>
            <w:r w:rsidRPr="00FE5490">
              <w:t>:</w:t>
            </w:r>
          </w:p>
        </w:tc>
        <w:tc>
          <w:tcPr>
            <w:tcW w:w="5974" w:type="dxa"/>
            <w:tcBorders>
              <w:top w:val="nil"/>
              <w:left w:val="nil"/>
              <w:bottom w:val="nil"/>
              <w:right w:val="nil"/>
            </w:tcBorders>
            <w:tcMar>
              <w:top w:w="0" w:type="dxa"/>
              <w:left w:w="62" w:type="dxa"/>
              <w:bottom w:w="0" w:type="dxa"/>
              <w:right w:w="62" w:type="dxa"/>
            </w:tcMar>
          </w:tcPr>
          <w:p w:rsidR="00000000" w:rsidP="00FE5490">
            <w:pPr>
              <w:pStyle w:val="ListBullet"/>
              <w:rPr>
                <w:lang w:val="en-NZ"/>
              </w:rPr>
            </w:pPr>
            <w:r w:rsidRPr="00FE5490">
              <w:t>provisions of relevant health and hygiene legislation and regulations</w:t>
            </w: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c>
          <w:tcPr>
            <w:tcW w:w="5974" w:type="dxa"/>
            <w:tcBorders>
              <w:top w:val="nil"/>
              <w:left w:val="nil"/>
              <w:bottom w:val="nil"/>
              <w:right w:val="nil"/>
            </w:tcBorders>
            <w:tcMar>
              <w:top w:w="0" w:type="dxa"/>
              <w:left w:w="62" w:type="dxa"/>
              <w:bottom w:w="0" w:type="dxa"/>
              <w:right w:w="62" w:type="dxa"/>
            </w:tcMar>
          </w:tcPr>
          <w:p w:rsidR="00000000" w:rsidP="00FE5490">
            <w:pPr>
              <w:pStyle w:val="ListBullet"/>
              <w:rPr>
                <w:lang w:val="en-NZ"/>
              </w:rPr>
            </w:pPr>
            <w:r w:rsidRPr="00FE5490">
              <w:t>provisions of relevant skin penetration legislation and regulations</w:t>
            </w: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c>
          <w:tcPr>
            <w:tcW w:w="5974" w:type="dxa"/>
            <w:tcBorders>
              <w:top w:val="nil"/>
              <w:left w:val="nil"/>
              <w:bottom w:val="nil"/>
              <w:right w:val="nil"/>
            </w:tcBorders>
            <w:tcMar>
              <w:top w:w="0" w:type="dxa"/>
              <w:left w:w="62" w:type="dxa"/>
              <w:bottom w:w="0" w:type="dxa"/>
              <w:right w:w="62" w:type="dxa"/>
            </w:tcMar>
          </w:tcPr>
          <w:p w:rsidR="00000000" w:rsidP="00FE5490">
            <w:pPr>
              <w:pStyle w:val="ListBullet"/>
              <w:rPr>
                <w:lang w:val="en-NZ"/>
              </w:rPr>
            </w:pPr>
            <w:r w:rsidRPr="00FE5490">
              <w:t>provisions of relevant occupational health and safety legislation and regulations</w:t>
            </w: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c>
          <w:tcPr>
            <w:tcW w:w="5974" w:type="dxa"/>
            <w:tcBorders>
              <w:top w:val="nil"/>
              <w:left w:val="nil"/>
              <w:bottom w:val="nil"/>
              <w:right w:val="nil"/>
            </w:tcBorders>
            <w:tcMar>
              <w:top w:w="0" w:type="dxa"/>
              <w:left w:w="62" w:type="dxa"/>
              <w:bottom w:w="0" w:type="dxa"/>
              <w:right w:w="62" w:type="dxa"/>
            </w:tcMar>
          </w:tcPr>
          <w:p w:rsidR="00000000" w:rsidP="00FE5490">
            <w:pPr>
              <w:pStyle w:val="ListBullet"/>
              <w:rPr>
                <w:lang w:val="en-NZ"/>
              </w:rPr>
            </w:pPr>
            <w:r w:rsidRPr="00FE5490">
              <w:t>workplace policies and procedures in regard to the performance of trichological treatments</w:t>
            </w: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c>
          <w:tcPr>
            <w:tcW w:w="5974" w:type="dxa"/>
            <w:tcBorders>
              <w:top w:val="nil"/>
              <w:left w:val="nil"/>
              <w:bottom w:val="nil"/>
              <w:right w:val="nil"/>
            </w:tcBorders>
            <w:tcMar>
              <w:top w:w="0" w:type="dxa"/>
              <w:left w:w="62" w:type="dxa"/>
              <w:bottom w:w="0" w:type="dxa"/>
              <w:right w:w="62" w:type="dxa"/>
            </w:tcMar>
          </w:tcPr>
          <w:p w:rsidR="00000000" w:rsidRPr="00FE5490" w:rsidP="00FE5490">
            <w:pPr>
              <w:pStyle w:val="ListBullet"/>
            </w:pPr>
            <w:r w:rsidRPr="00FE5490">
              <w:t>knowledge of nutrition in regard to the performance of trichological trea</w:t>
            </w:r>
            <w:r w:rsidRPr="00FE5490">
              <w:t>tments, including knowledge of:</w:t>
            </w:r>
          </w:p>
          <w:p w:rsidR="00000000" w:rsidRPr="00FE5490" w:rsidP="00FE5490">
            <w:pPr>
              <w:pStyle w:val="ListBullet2"/>
            </w:pPr>
            <w:r w:rsidRPr="00FE5490">
              <w:t>relevant principles of nutrition</w:t>
            </w:r>
          </w:p>
          <w:p w:rsidR="00000000" w:rsidRPr="00FE5490" w:rsidP="00FE5490">
            <w:pPr>
              <w:pStyle w:val="ListBullet2"/>
            </w:pPr>
            <w:r w:rsidRPr="00FE5490">
              <w:t>nutritional needs across the patient's lifespan</w:t>
            </w:r>
          </w:p>
          <w:p w:rsidR="00000000" w:rsidRPr="00FE5490" w:rsidP="00FE5490">
            <w:pPr>
              <w:pStyle w:val="ListBullet2"/>
            </w:pPr>
            <w:r w:rsidRPr="00FE5490">
              <w:t>role of food, nutrients and other food substances</w:t>
            </w:r>
          </w:p>
          <w:p w:rsidR="00000000" w:rsidRPr="00FE5490" w:rsidP="00FE5490">
            <w:pPr>
              <w:pStyle w:val="ListBullet2"/>
            </w:pPr>
            <w:r w:rsidRPr="00FE5490">
              <w:t>main functions of the digestive system</w:t>
            </w:r>
          </w:p>
          <w:p w:rsidR="00000000" w:rsidRPr="00FE5490" w:rsidP="00FE5490">
            <w:pPr>
              <w:pStyle w:val="ListBullet2"/>
            </w:pPr>
            <w:r w:rsidRPr="00FE5490">
              <w:t>functions of the main organs and the excretory system</w:t>
            </w:r>
          </w:p>
          <w:p w:rsidR="00000000" w:rsidRPr="00FE5490" w:rsidP="00FE5490">
            <w:pPr>
              <w:pStyle w:val="ListBullet2"/>
            </w:pPr>
            <w:r w:rsidRPr="00FE5490">
              <w:t>dietary health problems.</w:t>
            </w:r>
          </w:p>
        </w:tc>
      </w:tr>
    </w:tbl>
    <w:p w:rsidR="00057FDC" w:rsidP="00FE5490">
      <w:pPr>
        <w:pStyle w:val="BodyText"/>
      </w:pPr>
    </w:p>
    <w:p w:rsidR="00057FDC" w:rsidP="00FE5490">
      <w:pPr>
        <w:pStyle w:val="BodyText"/>
      </w:pPr>
    </w:p>
    <w:p w:rsidR="00000000" w:rsidRPr="00FE5490" w:rsidP="00FE5490">
      <w:pPr>
        <w:pStyle w:val="Heading1"/>
      </w:pPr>
      <w:bookmarkStart w:id="10" w:name="O_152880"/>
      <w:bookmarkEnd w:id="10"/>
      <w:r w:rsidRPr="00FE5490">
        <w:t>Evidence Guide</w:t>
      </w:r>
    </w:p>
    <w:tbl>
      <w:tblPr>
        <w:tblW w:w="9214" w:type="dxa"/>
        <w:tblLayout w:type="fixed"/>
        <w:tblCellMar>
          <w:left w:w="62" w:type="dxa"/>
          <w:right w:w="62" w:type="dxa"/>
        </w:tblCellMar>
        <w:tblLook w:val="0000"/>
      </w:tblPr>
      <w:tblGrid>
        <w:gridCol w:w="3240"/>
        <w:gridCol w:w="5974"/>
      </w:tblGrid>
      <w:tr w:rsidTr="00057FDC">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SpecialBold"/>
              </w:rPr>
              <w:t>EVIDENCE GUIDE</w:t>
            </w:r>
          </w:p>
        </w:tc>
      </w:tr>
      <w:tr w:rsidTr="00057FDC">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t xml:space="preserve">The evidence guide describes the underpinning knowledge and skills that must be demonstrated to prove competence. It is essential for assessment </w:t>
            </w:r>
            <w:r w:rsidRPr="00FE5490">
              <w:t>and must be read in conjunction with the performance criteria, the range statement and the assessment guidelines of the relevant Training Package.</w:t>
            </w:r>
          </w:p>
        </w:tc>
      </w:tr>
      <w:tr w:rsidTr="00057FDC">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FE5490">
            <w:pPr>
              <w:pStyle w:val="BodyText"/>
              <w:rPr>
                <w:lang w:val="en-NZ"/>
              </w:rPr>
            </w:pPr>
          </w:p>
        </w:tc>
      </w:tr>
      <w:tr w:rsidTr="00057FDC">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SpecialBold"/>
              </w:rPr>
              <w:t>Overview of assessment</w:t>
            </w:r>
          </w:p>
        </w:tc>
      </w:tr>
      <w:tr w:rsidTr="00057FDC">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t>A person who demonstrates competency in this unit of competency must be able to identify and describe the role of food, nutrients and other food substances in the body's performance and their application to trichological treatments. Knowledge and understan</w:t>
            </w:r>
            <w:r w:rsidRPr="00FE5490">
              <w:t>ding of nutrition as it relates to trichological treatments must also be demonstrated. Knowledge of the relationship between nutrition and the body's systems as it relates to trichological treatments is also required.</w:t>
            </w:r>
          </w:p>
        </w:tc>
      </w:tr>
      <w:tr w:rsidTr="00057FDC">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FE5490">
            <w:pPr>
              <w:pStyle w:val="BodyText"/>
              <w:rPr>
                <w:lang w:val="en-NZ"/>
              </w:rPr>
            </w:pPr>
          </w:p>
        </w:tc>
      </w:tr>
      <w:tr w:rsidTr="00057FDC">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SpecialBold"/>
              </w:rPr>
              <w:t>Specific evidence requirements</w:t>
            </w:r>
          </w:p>
        </w:tc>
      </w:tr>
      <w:tr w:rsidTr="00057FDC">
        <w:tblPrEx>
          <w:tblW w:w="9214" w:type="dxa"/>
          <w:tblLayout w:type="fixed"/>
          <w:tblCellMar>
            <w:left w:w="62" w:type="dxa"/>
            <w:right w:w="62" w:type="dxa"/>
          </w:tblCellMar>
          <w:tblLook w:val="0000"/>
        </w:tblPrEx>
        <w:tc>
          <w:tcPr>
            <w:tcW w:w="3240" w:type="dxa"/>
            <w:vMerge w:val="restart"/>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SpecialBold"/>
              </w:rPr>
              <w:t>Critical aspects for assessment and evidence required to demonstrate competency in this unit</w:t>
            </w:r>
          </w:p>
        </w:tc>
        <w:tc>
          <w:tcPr>
            <w:tcW w:w="5974" w:type="dxa"/>
            <w:tcBorders>
              <w:top w:val="nil"/>
              <w:left w:val="nil"/>
              <w:bottom w:val="nil"/>
              <w:right w:val="nil"/>
            </w:tcBorders>
            <w:tcMar>
              <w:top w:w="0" w:type="dxa"/>
              <w:left w:w="62" w:type="dxa"/>
              <w:bottom w:w="0" w:type="dxa"/>
              <w:right w:w="62" w:type="dxa"/>
            </w:tcMar>
          </w:tcPr>
          <w:p w:rsidR="00000000" w:rsidP="00FE5490">
            <w:pPr>
              <w:pStyle w:val="ListBullet"/>
              <w:rPr>
                <w:lang w:val="en-NZ"/>
              </w:rPr>
            </w:pPr>
            <w:r w:rsidRPr="00FE5490">
              <w:t>knowledge and consistent application of relevant workplace policies and procedures</w:t>
            </w:r>
          </w:p>
        </w:tc>
      </w:tr>
      <w:tr w:rsidTr="00057FDC">
        <w:tblPrEx>
          <w:tblW w:w="9214" w:type="dxa"/>
          <w:tblLayout w:type="fixed"/>
          <w:tblCellMar>
            <w:left w:w="62" w:type="dxa"/>
            <w:right w:w="62" w:type="dxa"/>
          </w:tblCellMar>
          <w:tblLook w:val="0000"/>
        </w:tblPrEx>
        <w:tc>
          <w:tcPr>
            <w:tcW w:w="3240" w:type="dxa"/>
            <w:vMerge/>
            <w:tcBorders>
              <w:top w:val="nil"/>
              <w:left w:val="nil"/>
              <w:bottom w:val="nil"/>
              <w:right w:val="nil"/>
            </w:tcBorders>
            <w:tcMar>
              <w:top w:w="0" w:type="dxa"/>
              <w:left w:w="62" w:type="dxa"/>
              <w:bottom w:w="0" w:type="dxa"/>
              <w:right w:w="62" w:type="dxa"/>
            </w:tcMar>
          </w:tcPr>
          <w:p w:rsidR="00000000" w:rsidP="00FE5490">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FE5490">
            <w:pPr>
              <w:pStyle w:val="ListBullet"/>
              <w:rPr>
                <w:lang w:val="en-NZ"/>
              </w:rPr>
            </w:pPr>
            <w:r w:rsidRPr="00FE5490">
              <w:t>knowledge and consistent application of federal, state and local health and hygiene legislation and regulations</w:t>
            </w: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c>
          <w:tcPr>
            <w:tcW w:w="5974" w:type="dxa"/>
            <w:tcBorders>
              <w:top w:val="nil"/>
              <w:left w:val="nil"/>
              <w:bottom w:val="nil"/>
              <w:right w:val="nil"/>
            </w:tcBorders>
            <w:tcMar>
              <w:top w:w="0" w:type="dxa"/>
              <w:left w:w="62" w:type="dxa"/>
              <w:bottom w:w="0" w:type="dxa"/>
              <w:right w:w="62" w:type="dxa"/>
            </w:tcMar>
          </w:tcPr>
          <w:p w:rsidR="00000000" w:rsidP="00FE5490">
            <w:pPr>
              <w:pStyle w:val="ListBullet"/>
              <w:rPr>
                <w:lang w:val="en-NZ"/>
              </w:rPr>
            </w:pPr>
            <w:r w:rsidRPr="00FE5490">
              <w:t>knowledge and consistent application of safe work practices and the safe use of products and electrical equipment, including the use of prote</w:t>
            </w:r>
            <w:r w:rsidRPr="00FE5490">
              <w:t>ctive measures, according to manufacturer safety manuals and occupational health and safety legislation and regulations</w:t>
            </w: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c>
          <w:tcPr>
            <w:tcW w:w="5974" w:type="dxa"/>
            <w:tcBorders>
              <w:top w:val="nil"/>
              <w:left w:val="nil"/>
              <w:bottom w:val="nil"/>
              <w:right w:val="nil"/>
            </w:tcBorders>
            <w:tcMar>
              <w:top w:w="0" w:type="dxa"/>
              <w:left w:w="62" w:type="dxa"/>
              <w:bottom w:w="0" w:type="dxa"/>
              <w:right w:w="62" w:type="dxa"/>
            </w:tcMar>
          </w:tcPr>
          <w:p w:rsidR="00000000" w:rsidP="00FE5490">
            <w:pPr>
              <w:pStyle w:val="ListBullet"/>
              <w:rPr>
                <w:lang w:val="en-NZ"/>
              </w:rPr>
            </w:pPr>
            <w:r w:rsidRPr="00FE5490">
              <w:t>knowledge and consistent application of the principles of nutrition as applied to trichological treatments</w:t>
            </w: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c>
          <w:tcPr>
            <w:tcW w:w="5974" w:type="dxa"/>
            <w:tcBorders>
              <w:top w:val="nil"/>
              <w:left w:val="nil"/>
              <w:bottom w:val="nil"/>
              <w:right w:val="nil"/>
            </w:tcBorders>
            <w:tcMar>
              <w:top w:w="0" w:type="dxa"/>
              <w:left w:w="62" w:type="dxa"/>
              <w:bottom w:w="0" w:type="dxa"/>
              <w:right w:w="62" w:type="dxa"/>
            </w:tcMar>
          </w:tcPr>
          <w:p w:rsidR="00000000" w:rsidP="00FE5490">
            <w:pPr>
              <w:pStyle w:val="ListBullet"/>
              <w:rPr>
                <w:lang w:val="en-NZ"/>
              </w:rPr>
            </w:pPr>
            <w:r w:rsidRPr="00FE5490">
              <w:t>evaluating client needs and requirements and advising on nutritional needs, home care and complementary products</w:t>
            </w: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c>
          <w:tcPr>
            <w:tcW w:w="5974" w:type="dxa"/>
            <w:tcBorders>
              <w:top w:val="nil"/>
              <w:left w:val="nil"/>
              <w:bottom w:val="nil"/>
              <w:right w:val="nil"/>
            </w:tcBorders>
            <w:tcMar>
              <w:top w:w="0" w:type="dxa"/>
              <w:left w:w="62" w:type="dxa"/>
              <w:bottom w:w="0" w:type="dxa"/>
              <w:right w:w="62" w:type="dxa"/>
            </w:tcMar>
          </w:tcPr>
          <w:p w:rsidR="00000000" w:rsidP="00FE5490">
            <w:pPr>
              <w:pStyle w:val="ListBullet"/>
              <w:rPr>
                <w:lang w:val="en-NZ"/>
              </w:rPr>
            </w:pPr>
            <w:r w:rsidRPr="00FE5490">
              <w:t>accurately and legibly recording relevant data.</w:t>
            </w: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SpecialBold"/>
              </w:rPr>
              <w:t>Context of assessment</w:t>
            </w:r>
          </w:p>
        </w:tc>
        <w:tc>
          <w:tcPr>
            <w:tcW w:w="5974" w:type="dxa"/>
            <w:tcBorders>
              <w:top w:val="nil"/>
              <w:left w:val="nil"/>
              <w:bottom w:val="nil"/>
              <w:right w:val="nil"/>
            </w:tcBorders>
            <w:tcMar>
              <w:top w:w="0" w:type="dxa"/>
              <w:left w:w="62" w:type="dxa"/>
              <w:bottom w:w="0" w:type="dxa"/>
              <w:right w:w="62" w:type="dxa"/>
            </w:tcMar>
          </w:tcPr>
          <w:p w:rsidR="00000000" w:rsidRPr="00FE5490" w:rsidP="00FE5490">
            <w:pPr>
              <w:pStyle w:val="BodyText"/>
            </w:pPr>
            <w:r w:rsidRPr="00FE5490">
              <w:t xml:space="preserve">For valid and reliable assessment of this unit, competency should </w:t>
            </w:r>
            <w:r w:rsidRPr="00FE5490">
              <w:t xml:space="preserve">be consistently demonstrated over a period of time and observed by the assessor and/or the technical expert working in partnership with the assessor. The technical expert may include the trichologist and/or a nutrition specialist and may be in a simulated </w:t>
            </w:r>
            <w:r w:rsidRPr="00FE5490">
              <w:t>environment.</w:t>
            </w:r>
          </w:p>
          <w:p w:rsidR="00000000" w:rsidP="00FE5490">
            <w:pPr>
              <w:pStyle w:val="BodyText"/>
              <w:rPr>
                <w:lang w:val="en-NZ"/>
              </w:rPr>
            </w:pPr>
            <w:r w:rsidRPr="00FE5490">
              <w:t>Competency should be demonstrated in a simulated workplace environment in a range of situations that may include client interruptions and involvement in other related activities normally expected in the workplace. For further guidance on the u</w:t>
            </w:r>
            <w:r w:rsidRPr="00FE5490">
              <w:t>se of an appropriate simulated environment, refer to the Assessment Guidelines in this Training Package.</w:t>
            </w: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SpecialBold"/>
              </w:rPr>
              <w:t>Specific resources for assessment</w:t>
            </w:r>
          </w:p>
        </w:tc>
        <w:tc>
          <w:tcPr>
            <w:tcW w:w="5974" w:type="dxa"/>
            <w:tcBorders>
              <w:top w:val="nil"/>
              <w:left w:val="nil"/>
              <w:bottom w:val="nil"/>
              <w:right w:val="nil"/>
            </w:tcBorders>
            <w:tcMar>
              <w:top w:w="0" w:type="dxa"/>
              <w:left w:w="62" w:type="dxa"/>
              <w:bottom w:w="0" w:type="dxa"/>
              <w:right w:w="62" w:type="dxa"/>
            </w:tcMar>
          </w:tcPr>
          <w:p w:rsidR="00000000" w:rsidRPr="00FE5490" w:rsidP="00FE5490">
            <w:pPr>
              <w:pStyle w:val="BodyText"/>
            </w:pPr>
            <w:r w:rsidRPr="00FE5490">
              <w:t>Competency for this unit should be assessed through access to:</w:t>
            </w:r>
          </w:p>
          <w:p w:rsidR="00000000" w:rsidRPr="00FE5490" w:rsidP="00FE5490">
            <w:pPr>
              <w:pStyle w:val="ListBullet"/>
            </w:pPr>
            <w:r w:rsidRPr="00FE5490">
              <w:t>relevant documentation, such as workplace policy and procedures manuals</w:t>
            </w:r>
          </w:p>
          <w:p w:rsidR="00000000" w:rsidRPr="00FE5490" w:rsidP="00FE5490">
            <w:pPr>
              <w:pStyle w:val="ListBullet"/>
            </w:pPr>
            <w:r w:rsidRPr="00FE5490">
              <w:t>relevant learning materials</w:t>
            </w:r>
          </w:p>
          <w:p w:rsidR="00000000" w:rsidP="00FE5490">
            <w:pPr>
              <w:pStyle w:val="ListBullet"/>
              <w:rPr>
                <w:lang w:val="en-NZ"/>
              </w:rPr>
            </w:pPr>
            <w:r w:rsidRPr="00FE5490">
              <w:t>a qualified workplace assessor or assessment team.</w:t>
            </w: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SpecialBold"/>
              </w:rPr>
              <w:t>Relationship to other units</w:t>
            </w:r>
          </w:p>
        </w:tc>
        <w:tc>
          <w:tcPr>
            <w:tcW w:w="5974" w:type="dxa"/>
            <w:tcBorders>
              <w:top w:val="nil"/>
              <w:left w:val="nil"/>
              <w:bottom w:val="nil"/>
              <w:right w:val="nil"/>
            </w:tcBorders>
            <w:tcMar>
              <w:top w:w="0" w:type="dxa"/>
              <w:left w:w="62" w:type="dxa"/>
              <w:bottom w:w="0" w:type="dxa"/>
              <w:right w:w="62" w:type="dxa"/>
            </w:tcMar>
          </w:tcPr>
          <w:p w:rsidR="00000000" w:rsidRPr="00FE5490" w:rsidP="00FE5490">
            <w:pPr>
              <w:pStyle w:val="BodyText"/>
            </w:pPr>
            <w:r w:rsidRPr="00FE5490">
              <w:t xml:space="preserve">This unit is a co-requisite for a range of trichology units. It requires </w:t>
            </w:r>
            <w:r w:rsidRPr="00FE5490">
              <w:t>an assessment outcome that includes evidence of the application of knowledge of nutrition to the performance of one or more trichological consultations.</w:t>
            </w:r>
          </w:p>
          <w:p w:rsidR="00000000" w:rsidRPr="00FE5490" w:rsidP="00FE5490">
            <w:pPr>
              <w:pStyle w:val="BodyText"/>
            </w:pPr>
            <w:r w:rsidRPr="00FE5490">
              <w:rPr>
                <w:rStyle w:val="SpecialBold"/>
              </w:rPr>
              <w:t>Prerequisite units</w:t>
            </w:r>
            <w:r w:rsidRPr="00FE5490">
              <w:t>:</w:t>
            </w:r>
          </w:p>
          <w:p w:rsidR="00000000" w:rsidRPr="00FE5490" w:rsidP="00FE5490">
            <w:pPr>
              <w:pStyle w:val="ListBullet"/>
            </w:pPr>
            <w:r w:rsidRPr="00FE5490">
              <w:t>none.</w:t>
            </w:r>
          </w:p>
          <w:p w:rsidR="00000000" w:rsidRPr="00FE5490" w:rsidP="00FE5490">
            <w:pPr>
              <w:pStyle w:val="BodyText"/>
            </w:pPr>
            <w:r w:rsidRPr="00FE5490">
              <w:rPr>
                <w:rStyle w:val="SpecialBold"/>
              </w:rPr>
              <w:t>Co-requisite units</w:t>
            </w:r>
            <w:r w:rsidRPr="00FE5490">
              <w:t>:</w:t>
            </w:r>
          </w:p>
          <w:p w:rsidR="00000000" w:rsidRPr="00FE5490" w:rsidP="00FE5490">
            <w:pPr>
              <w:pStyle w:val="ListBullet"/>
            </w:pPr>
            <w:r w:rsidRPr="00FE5490">
              <w:t>WRHHS404A Perform trichological assessments</w:t>
            </w:r>
          </w:p>
          <w:p w:rsidR="00000000" w:rsidP="00FE5490">
            <w:pPr>
              <w:pStyle w:val="ListBullet"/>
              <w:rPr>
                <w:lang w:val="en-NZ"/>
              </w:rPr>
            </w:pPr>
            <w:r w:rsidRPr="00FE5490">
              <w:t>WRHHS406A Develop and apply scalp treatment therapies.</w:t>
            </w: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SpecialBold"/>
              </w:rPr>
              <w:t>Method of assessment</w:t>
            </w:r>
          </w:p>
        </w:tc>
        <w:tc>
          <w:tcPr>
            <w:tcW w:w="5974" w:type="dxa"/>
            <w:tcBorders>
              <w:top w:val="nil"/>
              <w:left w:val="nil"/>
              <w:bottom w:val="nil"/>
              <w:right w:val="nil"/>
            </w:tcBorders>
            <w:tcMar>
              <w:top w:w="0" w:type="dxa"/>
              <w:left w:w="62" w:type="dxa"/>
              <w:bottom w:w="0" w:type="dxa"/>
              <w:right w:w="62" w:type="dxa"/>
            </w:tcMar>
          </w:tcPr>
          <w:p w:rsidR="00000000" w:rsidRPr="00FE5490" w:rsidP="00FE5490">
            <w:pPr>
              <w:pStyle w:val="BodyText"/>
            </w:pPr>
            <w:r w:rsidRPr="00FE5490">
              <w:t>The following assessment methods are suggested.</w:t>
            </w:r>
          </w:p>
          <w:p w:rsidR="00000000" w:rsidRPr="00FE5490" w:rsidP="00FE5490">
            <w:pPr>
              <w:pStyle w:val="ListBullet"/>
            </w:pPr>
            <w:r w:rsidRPr="00FE5490">
              <w:t>Observation of the learner performing a range of tasks in a simulated work environment, over sufficient time to demonstrate his</w:t>
            </w:r>
            <w:r w:rsidRPr="00FE5490">
              <w:t>/her handling of a range of contingencies. Tasks may include:</w:t>
            </w:r>
          </w:p>
          <w:p w:rsidR="00000000" w:rsidRPr="00FE5490" w:rsidP="00FE5490">
            <w:pPr>
              <w:pStyle w:val="ListBullet2"/>
            </w:pPr>
            <w:r w:rsidRPr="00FE5490">
              <w:t>identifying client characteristics and developing a nutritional treatment plan according to client needs</w:t>
            </w:r>
          </w:p>
          <w:p w:rsidR="00000000" w:rsidRPr="00FE5490" w:rsidP="00FE5490">
            <w:pPr>
              <w:pStyle w:val="ListBullet2"/>
            </w:pPr>
            <w:r w:rsidRPr="00FE5490">
              <w:t>providing advice according to client needs.</w:t>
            </w:r>
          </w:p>
          <w:p w:rsidR="00000000" w:rsidRPr="00FE5490" w:rsidP="00FE5490">
            <w:pPr>
              <w:pStyle w:val="ListBullet"/>
            </w:pPr>
            <w:r w:rsidRPr="00FE5490">
              <w:t>Written and/or oral questioning to assess knowledge and understanding of nutrition in relation to the performance of trichological treatments, including after-care advice and relevant legislation.</w:t>
            </w:r>
          </w:p>
          <w:p w:rsidR="00000000" w:rsidRPr="00FE5490" w:rsidP="00FE5490">
            <w:pPr>
              <w:pStyle w:val="ListBullet"/>
            </w:pPr>
            <w:r w:rsidRPr="00FE5490">
              <w:t>Completing workplace documentation relevant to the provisio</w:t>
            </w:r>
            <w:r w:rsidRPr="00FE5490">
              <w:t>n of trichological treatments.</w:t>
            </w:r>
          </w:p>
          <w:p w:rsidR="00000000" w:rsidRPr="00FE5490" w:rsidP="00FE5490">
            <w:pPr>
              <w:pStyle w:val="ListBullet"/>
            </w:pPr>
            <w:r w:rsidRPr="00FE5490">
              <w:t>Third-party reports from experienced trichology professionals in the workplace.</w:t>
            </w:r>
          </w:p>
          <w:p w:rsidR="00000000" w:rsidP="00FE5490">
            <w:pPr>
              <w:pStyle w:val="ListBullet"/>
              <w:rPr>
                <w:lang w:val="en-NZ"/>
              </w:rPr>
            </w:pPr>
            <w:r w:rsidRPr="00FE5490">
              <w:t>Completion of self-paced learning materials, including personal reflection and feedback from trainer, coach or supervisor.</w:t>
            </w: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SpecialBold"/>
              </w:rPr>
              <w:t>Evidence required for demonstration of consistent performance</w:t>
            </w:r>
          </w:p>
        </w:tc>
        <w:tc>
          <w:tcPr>
            <w:tcW w:w="5974" w:type="dxa"/>
            <w:tcBorders>
              <w:top w:val="nil"/>
              <w:left w:val="nil"/>
              <w:bottom w:val="nil"/>
              <w:right w:val="nil"/>
            </w:tcBorders>
            <w:tcMar>
              <w:top w:w="0" w:type="dxa"/>
              <w:left w:w="62" w:type="dxa"/>
              <w:bottom w:w="0" w:type="dxa"/>
              <w:right w:w="62" w:type="dxa"/>
            </w:tcMar>
          </w:tcPr>
          <w:p w:rsidR="00000000" w:rsidRPr="00FE5490" w:rsidP="00FE5490">
            <w:pPr>
              <w:pStyle w:val="BodyText"/>
            </w:pPr>
            <w:r w:rsidRPr="00FE5490">
              <w:t>For valid and reliable assessment of this unit, evidence should be gathered through a range of methods to indicate consistent performance.</w:t>
            </w:r>
          </w:p>
          <w:p w:rsidR="00000000" w:rsidRPr="00FE5490" w:rsidP="00FE5490">
            <w:pPr>
              <w:pStyle w:val="BodyText"/>
            </w:pPr>
            <w:r w:rsidRPr="00FE5490">
              <w:t>It can be gathered from assessment of the unit of compe</w:t>
            </w:r>
            <w:r w:rsidRPr="00FE5490">
              <w:t>tency alone, through an integrated assessment activity or through a combination of both.</w:t>
            </w:r>
          </w:p>
          <w:p w:rsidR="00000000" w:rsidP="00FE5490">
            <w:pPr>
              <w:pStyle w:val="BodyText"/>
              <w:rPr>
                <w:lang w:val="en-NZ"/>
              </w:rPr>
            </w:pPr>
            <w:r w:rsidRPr="00FE5490">
              <w:t>Evidence should be gathered as part of the learning process.</w:t>
            </w: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r>
      <w:tr w:rsidTr="00057FD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SpecialBold"/>
              </w:rPr>
              <w:t>Assessing employability skills</w:t>
            </w:r>
          </w:p>
        </w:tc>
        <w:tc>
          <w:tcPr>
            <w:tcW w:w="5974" w:type="dxa"/>
            <w:tcBorders>
              <w:top w:val="nil"/>
              <w:left w:val="nil"/>
              <w:bottom w:val="nil"/>
              <w:right w:val="nil"/>
            </w:tcBorders>
            <w:tcMar>
              <w:top w:w="0" w:type="dxa"/>
              <w:left w:w="62" w:type="dxa"/>
              <w:bottom w:w="0" w:type="dxa"/>
              <w:right w:w="62" w:type="dxa"/>
            </w:tcMar>
          </w:tcPr>
          <w:p w:rsidR="00000000" w:rsidRPr="00FE5490" w:rsidP="00FE5490">
            <w:pPr>
              <w:pStyle w:val="BodyText"/>
            </w:pPr>
            <w:r w:rsidRPr="00FE5490">
              <w:t>Employability skills are integral to effective performance in the workp</w:t>
            </w:r>
            <w:r w:rsidRPr="00FE5490">
              <w:t>lace and are broadly consistent across industry sectors. How these skills are applied varies between occupations and qualifications due to the different work functions and contexts.</w:t>
            </w:r>
          </w:p>
          <w:p w:rsidR="00000000" w:rsidRPr="00FE5490" w:rsidP="00FE5490">
            <w:pPr>
              <w:pStyle w:val="BodyText"/>
            </w:pPr>
            <w:r w:rsidRPr="00FE5490">
              <w:t>Employability skills embedded in this unit should be assessed holistically</w:t>
            </w:r>
            <w:r w:rsidRPr="00FE5490">
              <w:t xml:space="preserve"> in the context of the job role and with other relevant units that make up the skill set or qualification.</w:t>
            </w:r>
          </w:p>
        </w:tc>
      </w:tr>
    </w:tbl>
    <w:p w:rsidR="00057FDC" w:rsidP="00FE5490">
      <w:pPr>
        <w:pStyle w:val="BodyText"/>
      </w:pPr>
    </w:p>
    <w:p w:rsidR="00057FDC" w:rsidP="00FE5490">
      <w:pPr>
        <w:pStyle w:val="BodyText"/>
      </w:pPr>
    </w:p>
    <w:p w:rsidR="00000000" w:rsidRPr="00FE5490" w:rsidP="00FE5490">
      <w:pPr>
        <w:pStyle w:val="Heading1"/>
      </w:pPr>
      <w:bookmarkStart w:id="11" w:name="O_152881"/>
      <w:bookmarkEnd w:id="11"/>
      <w:r w:rsidRPr="00FE5490">
        <w:t>Range Statement</w:t>
      </w:r>
    </w:p>
    <w:tbl>
      <w:tblPr>
        <w:tblW w:w="9214" w:type="dxa"/>
        <w:tblLayout w:type="fixed"/>
        <w:tblCellMar>
          <w:left w:w="62" w:type="dxa"/>
          <w:right w:w="62" w:type="dxa"/>
        </w:tblCellMar>
        <w:tblLook w:val="0000"/>
      </w:tblPr>
      <w:tblGrid>
        <w:gridCol w:w="3119"/>
        <w:gridCol w:w="6095"/>
      </w:tblGrid>
      <w:tr w:rsidTr="00057FDC">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SpecialBold"/>
              </w:rPr>
              <w:t>RANGE STATEMENT</w:t>
            </w:r>
          </w:p>
        </w:tc>
      </w:tr>
      <w:tr w:rsidTr="00057FDC">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FE5490" w:rsidP="00FE5490">
            <w:pPr>
              <w:pStyle w:val="BodyText"/>
            </w:pPr>
            <w:r w:rsidRPr="00FE5490">
              <w:t xml:space="preserve">The range statement relates to the unit of competency as a whole. It allows </w:t>
            </w:r>
            <w:r w:rsidRPr="00FE5490">
              <w:t>for different work environments and situations that will affect performance.</w:t>
            </w:r>
          </w:p>
          <w:p w:rsidR="00000000" w:rsidP="00FE5490">
            <w:pPr>
              <w:pStyle w:val="BodyText"/>
              <w:rPr>
                <w:lang w:val="en-NZ"/>
              </w:rPr>
            </w:pPr>
            <w:r w:rsidRPr="00FE5490">
              <w:t>The following variables may be present with training and assessment depending on the work situation, needs of the candidate, accessibility of the item, and local industry and regi</w:t>
            </w:r>
            <w:r w:rsidRPr="00FE5490">
              <w:t xml:space="preserve">onal contexts. </w:t>
            </w:r>
            <w:r w:rsidRPr="00FE5490">
              <w:rPr>
                <w:rStyle w:val="BoldandItalics"/>
              </w:rPr>
              <w:t>Bold italicised</w:t>
            </w:r>
            <w:r w:rsidRPr="00FE5490">
              <w:t xml:space="preserve"> text from the performance criteria is detailed here.</w:t>
            </w:r>
          </w:p>
        </w:tc>
      </w:tr>
      <w:tr w:rsidTr="00057FD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r>
      <w:tr w:rsidTr="00057FD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BoldandItalics"/>
              </w:rPr>
              <w:t>Patients</w:t>
            </w:r>
            <w:r w:rsidRPr="00FE5490">
              <w:t xml:space="preserve"> may include: </w:t>
            </w:r>
          </w:p>
        </w:tc>
        <w:tc>
          <w:tcPr>
            <w:tcW w:w="6095" w:type="dxa"/>
            <w:tcBorders>
              <w:top w:val="nil"/>
              <w:left w:val="nil"/>
              <w:bottom w:val="nil"/>
              <w:right w:val="nil"/>
            </w:tcBorders>
            <w:tcMar>
              <w:top w:w="0" w:type="dxa"/>
              <w:left w:w="62" w:type="dxa"/>
              <w:bottom w:w="0" w:type="dxa"/>
              <w:right w:w="62" w:type="dxa"/>
            </w:tcMar>
          </w:tcPr>
          <w:p w:rsidR="00000000" w:rsidRPr="00FE5490" w:rsidP="00FE5490">
            <w:pPr>
              <w:pStyle w:val="ListBullet"/>
            </w:pPr>
            <w:r w:rsidRPr="00FE5490">
              <w:t>women</w:t>
            </w:r>
          </w:p>
          <w:p w:rsidR="00000000" w:rsidRPr="00FE5490" w:rsidP="00FE5490">
            <w:pPr>
              <w:pStyle w:val="ListBullet"/>
            </w:pPr>
            <w:r w:rsidRPr="00FE5490">
              <w:t>men</w:t>
            </w:r>
          </w:p>
          <w:p w:rsidR="00000000" w:rsidRPr="00FE5490" w:rsidP="00FE5490">
            <w:pPr>
              <w:pStyle w:val="ListBullet"/>
            </w:pPr>
            <w:r w:rsidRPr="00FE5490">
              <w:t>children</w:t>
            </w:r>
          </w:p>
          <w:p w:rsidR="00000000" w:rsidRPr="00FE5490" w:rsidP="00FE5490">
            <w:pPr>
              <w:pStyle w:val="ListBullet"/>
            </w:pPr>
            <w:r w:rsidRPr="00FE5490">
              <w:t>new or regular patients with routine or special needs</w:t>
            </w:r>
          </w:p>
          <w:p w:rsidR="00000000" w:rsidP="00FE5490">
            <w:pPr>
              <w:pStyle w:val="ListBullet"/>
              <w:rPr>
                <w:lang w:val="en-NZ"/>
              </w:rPr>
            </w:pPr>
            <w:r w:rsidRPr="00FE5490">
              <w:t>patients from a range of social, cultural or ethnic backgrounds and with a range of physical and mental abilities.</w:t>
            </w:r>
          </w:p>
        </w:tc>
      </w:tr>
      <w:tr w:rsidTr="00057FD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r>
      <w:tr w:rsidTr="00057FD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BoldandItalics"/>
              </w:rPr>
              <w:t>Relevant legislation</w:t>
            </w:r>
            <w:r w:rsidRPr="00FE5490">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E5490" w:rsidP="00FE5490">
            <w:pPr>
              <w:pStyle w:val="ListBullet"/>
            </w:pPr>
            <w:r w:rsidRPr="00FE5490">
              <w:t>federal, state and local health and hygiene</w:t>
            </w:r>
          </w:p>
          <w:p w:rsidR="00000000" w:rsidP="00FE5490">
            <w:pPr>
              <w:pStyle w:val="ListBullet"/>
              <w:rPr>
                <w:lang w:val="en-NZ"/>
              </w:rPr>
            </w:pPr>
            <w:r w:rsidRPr="00FE5490">
              <w:t>occupational health and safety.</w:t>
            </w:r>
          </w:p>
        </w:tc>
      </w:tr>
      <w:tr w:rsidTr="00057FD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r>
      <w:tr w:rsidTr="00057FD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BoldandItalics"/>
              </w:rPr>
              <w:t>Workplace policies and procedures</w:t>
            </w:r>
            <w:r w:rsidRPr="00FE5490">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E5490" w:rsidP="00FE5490">
            <w:pPr>
              <w:pStyle w:val="ListBullet"/>
            </w:pPr>
            <w:r w:rsidRPr="00FE5490">
              <w:t>health and hygiene</w:t>
            </w:r>
          </w:p>
          <w:p w:rsidR="00000000" w:rsidRPr="00FE5490" w:rsidP="00FE5490">
            <w:pPr>
              <w:pStyle w:val="ListBullet"/>
            </w:pPr>
            <w:r w:rsidRPr="00FE5490">
              <w:t>comfort and privacy</w:t>
            </w:r>
          </w:p>
          <w:p w:rsidR="00000000" w:rsidRPr="00FE5490" w:rsidP="00FE5490">
            <w:pPr>
              <w:pStyle w:val="ListBullet"/>
            </w:pPr>
            <w:r w:rsidRPr="00FE5490">
              <w:t>timeframes for the completion of the service</w:t>
            </w:r>
          </w:p>
          <w:p w:rsidR="00000000" w:rsidP="00FE5490">
            <w:pPr>
              <w:pStyle w:val="ListBullet"/>
              <w:rPr>
                <w:lang w:val="en-NZ"/>
              </w:rPr>
            </w:pPr>
            <w:r w:rsidRPr="00FE5490">
              <w:t>quality assurance.</w:t>
            </w:r>
          </w:p>
        </w:tc>
      </w:tr>
      <w:tr w:rsidTr="00057FD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r>
      <w:tr w:rsidTr="00057FD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BoldandItalics"/>
              </w:rPr>
              <w:t>Nutritional needs and health problems across the patient's lifespan</w:t>
            </w:r>
            <w:r w:rsidRPr="00FE5490">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E5490" w:rsidP="00FE5490">
            <w:pPr>
              <w:pStyle w:val="ListBullet"/>
            </w:pPr>
            <w:r w:rsidRPr="00FE5490">
              <w:t>stage of life:</w:t>
            </w:r>
          </w:p>
          <w:p w:rsidR="00000000" w:rsidRPr="00FE5490" w:rsidP="00FE5490">
            <w:pPr>
              <w:pStyle w:val="ListBullet2"/>
            </w:pPr>
            <w:r w:rsidRPr="00FE5490">
              <w:t>pre</w:t>
            </w:r>
            <w:r w:rsidRPr="00FE5490">
              <w:t>natal</w:t>
            </w:r>
          </w:p>
          <w:p w:rsidR="00000000" w:rsidRPr="00FE5490" w:rsidP="00FE5490">
            <w:pPr>
              <w:pStyle w:val="ListBullet2"/>
            </w:pPr>
            <w:r w:rsidRPr="00FE5490">
              <w:t>infancy</w:t>
            </w:r>
          </w:p>
          <w:p w:rsidR="00000000" w:rsidRPr="00FE5490" w:rsidP="00FE5490">
            <w:pPr>
              <w:pStyle w:val="ListBullet2"/>
            </w:pPr>
            <w:r w:rsidRPr="00FE5490">
              <w:t>childhood</w:t>
            </w:r>
          </w:p>
          <w:p w:rsidR="00000000" w:rsidRPr="00FE5490" w:rsidP="00FE5490">
            <w:pPr>
              <w:pStyle w:val="ListBullet2"/>
            </w:pPr>
            <w:r w:rsidRPr="00FE5490">
              <w:t>adolescence</w:t>
            </w:r>
          </w:p>
          <w:p w:rsidR="00000000" w:rsidRPr="00FE5490" w:rsidP="00FE5490">
            <w:pPr>
              <w:pStyle w:val="ListBullet2"/>
            </w:pPr>
            <w:r w:rsidRPr="00FE5490">
              <w:t>adulthood</w:t>
            </w:r>
          </w:p>
          <w:p w:rsidR="00000000" w:rsidRPr="00FE5490" w:rsidP="00FE5490">
            <w:pPr>
              <w:pStyle w:val="ListBullet2"/>
            </w:pPr>
            <w:r w:rsidRPr="00FE5490">
              <w:t>menopause</w:t>
            </w:r>
          </w:p>
          <w:p w:rsidR="00000000" w:rsidRPr="00FE5490" w:rsidP="00FE5490">
            <w:pPr>
              <w:pStyle w:val="ListBullet2"/>
            </w:pPr>
            <w:r w:rsidRPr="00FE5490">
              <w:t>late adulthood</w:t>
            </w:r>
          </w:p>
          <w:p w:rsidR="00000000" w:rsidRPr="00FE5490" w:rsidP="00FE5490">
            <w:pPr>
              <w:pStyle w:val="ListBullet"/>
            </w:pPr>
            <w:r w:rsidRPr="00FE5490">
              <w:t>nutritional needs of different population groups</w:t>
            </w:r>
          </w:p>
          <w:p w:rsidR="00000000" w:rsidRPr="00FE5490" w:rsidP="00FE5490">
            <w:pPr>
              <w:pStyle w:val="ListBullet"/>
            </w:pPr>
            <w:r w:rsidRPr="00FE5490">
              <w:t>energy requirements of different population groups</w:t>
            </w:r>
          </w:p>
          <w:p w:rsidR="00000000" w:rsidRPr="00FE5490" w:rsidP="00FE5490">
            <w:pPr>
              <w:pStyle w:val="ListBullet"/>
            </w:pPr>
            <w:r w:rsidRPr="00FE5490">
              <w:t>common diet-related health problems</w:t>
            </w:r>
          </w:p>
          <w:p w:rsidR="00000000" w:rsidP="00FE5490">
            <w:pPr>
              <w:pStyle w:val="ListBullet"/>
              <w:rPr>
                <w:lang w:val="en-NZ"/>
              </w:rPr>
            </w:pPr>
            <w:r w:rsidRPr="00FE5490">
              <w:t>role of nutrients in managing ideal weight.</w:t>
            </w:r>
          </w:p>
        </w:tc>
      </w:tr>
      <w:tr w:rsidTr="00057FD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r>
      <w:tr w:rsidTr="00057FD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BoldandItalics"/>
              </w:rPr>
              <w:t>Digestive system</w:t>
            </w:r>
            <w:r w:rsidRPr="00FE5490">
              <w:t xml:space="preserve"> includes:</w:t>
            </w:r>
          </w:p>
        </w:tc>
        <w:tc>
          <w:tcPr>
            <w:tcW w:w="6095" w:type="dxa"/>
            <w:tcBorders>
              <w:top w:val="nil"/>
              <w:left w:val="nil"/>
              <w:bottom w:val="nil"/>
              <w:right w:val="nil"/>
            </w:tcBorders>
            <w:tcMar>
              <w:top w:w="0" w:type="dxa"/>
              <w:left w:w="62" w:type="dxa"/>
              <w:bottom w:w="0" w:type="dxa"/>
              <w:right w:w="62" w:type="dxa"/>
            </w:tcMar>
          </w:tcPr>
          <w:p w:rsidR="00000000" w:rsidRPr="00FE5490" w:rsidP="00FE5490">
            <w:pPr>
              <w:pStyle w:val="ListBullet"/>
            </w:pPr>
            <w:r w:rsidRPr="00FE5490">
              <w:t>organs of the gastrointestinal tract:</w:t>
            </w:r>
          </w:p>
          <w:p w:rsidR="00000000" w:rsidRPr="00FE5490" w:rsidP="00FE5490">
            <w:pPr>
              <w:pStyle w:val="ListBullet2"/>
            </w:pPr>
            <w:r w:rsidRPr="00FE5490">
              <w:t>mouth</w:t>
            </w:r>
          </w:p>
          <w:p w:rsidR="00000000" w:rsidRPr="00FE5490" w:rsidP="00FE5490">
            <w:pPr>
              <w:pStyle w:val="ListBullet2"/>
            </w:pPr>
            <w:r w:rsidRPr="00FE5490">
              <w:t>oesophagus</w:t>
            </w:r>
          </w:p>
          <w:p w:rsidR="00000000" w:rsidRPr="00FE5490" w:rsidP="00FE5490">
            <w:pPr>
              <w:pStyle w:val="ListBullet2"/>
            </w:pPr>
            <w:r w:rsidRPr="00FE5490">
              <w:t>stomach</w:t>
            </w:r>
          </w:p>
          <w:p w:rsidR="00000000" w:rsidRPr="00FE5490" w:rsidP="00FE5490">
            <w:pPr>
              <w:pStyle w:val="ListBullet2"/>
            </w:pPr>
            <w:r w:rsidRPr="00FE5490">
              <w:t>small intestine</w:t>
            </w:r>
          </w:p>
          <w:p w:rsidR="00000000" w:rsidRPr="00FE5490" w:rsidP="00FE5490">
            <w:pPr>
              <w:pStyle w:val="ListBullet2"/>
            </w:pPr>
            <w:r w:rsidRPr="00FE5490">
              <w:t>large intestine</w:t>
            </w:r>
          </w:p>
          <w:p w:rsidR="00000000" w:rsidRPr="00FE5490" w:rsidP="00FE5490">
            <w:pPr>
              <w:pStyle w:val="ListBullet2"/>
            </w:pPr>
            <w:r w:rsidRPr="00FE5490">
              <w:t>rectum</w:t>
            </w:r>
          </w:p>
          <w:p w:rsidR="00000000" w:rsidRPr="00FE5490" w:rsidP="00FE5490">
            <w:pPr>
              <w:pStyle w:val="ListBullet2"/>
            </w:pPr>
            <w:r w:rsidRPr="00FE5490">
              <w:t>anus</w:t>
            </w:r>
          </w:p>
          <w:p w:rsidR="00000000" w:rsidRPr="00FE5490" w:rsidP="00FE5490">
            <w:pPr>
              <w:pStyle w:val="ListBullet2"/>
            </w:pPr>
            <w:r w:rsidRPr="00FE5490">
              <w:t>salivatory glands</w:t>
            </w:r>
          </w:p>
          <w:p w:rsidR="00000000" w:rsidRPr="00FE5490" w:rsidP="00FE5490">
            <w:pPr>
              <w:pStyle w:val="ListBullet2"/>
            </w:pPr>
            <w:r w:rsidRPr="00FE5490">
              <w:t>pancreas</w:t>
            </w:r>
          </w:p>
          <w:p w:rsidR="00000000" w:rsidRPr="00FE5490" w:rsidP="00FE5490">
            <w:pPr>
              <w:pStyle w:val="ListBullet2"/>
            </w:pPr>
            <w:r w:rsidRPr="00FE5490">
              <w:t>gall bladder</w:t>
            </w:r>
          </w:p>
          <w:p w:rsidR="00000000" w:rsidRPr="00FE5490" w:rsidP="00FE5490">
            <w:pPr>
              <w:pStyle w:val="ListBullet2"/>
            </w:pPr>
            <w:r w:rsidRPr="00FE5490">
              <w:t>liver</w:t>
            </w:r>
          </w:p>
          <w:p w:rsidR="00000000" w:rsidRPr="00FE5490" w:rsidP="00FE5490">
            <w:pPr>
              <w:pStyle w:val="ListBullet"/>
            </w:pPr>
            <w:r w:rsidRPr="00FE5490">
              <w:t>functions of the digestive system, including mechanical and chem</w:t>
            </w:r>
            <w:r w:rsidRPr="00FE5490">
              <w:t>ical digestive processes</w:t>
            </w:r>
          </w:p>
          <w:p w:rsidR="00000000" w:rsidP="00FE5490">
            <w:pPr>
              <w:pStyle w:val="ListBullet"/>
              <w:rPr>
                <w:lang w:val="en-NZ"/>
              </w:rPr>
            </w:pPr>
            <w:r w:rsidRPr="00FE5490">
              <w:t>common disorders of the digestive system.</w:t>
            </w:r>
          </w:p>
        </w:tc>
      </w:tr>
      <w:tr w:rsidTr="00057FD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c>
          <w:tcPr>
            <w:tcW w:w="6095" w:type="dxa"/>
            <w:tcBorders>
              <w:top w:val="nil"/>
              <w:left w:val="nil"/>
              <w:bottom w:val="nil"/>
              <w:right w:val="nil"/>
            </w:tcBorders>
            <w:tcMar>
              <w:top w:w="0" w:type="dxa"/>
              <w:left w:w="62" w:type="dxa"/>
              <w:bottom w:w="0" w:type="dxa"/>
              <w:right w:w="62" w:type="dxa"/>
            </w:tcMar>
          </w:tcPr>
          <w:p w:rsidR="00000000" w:rsidRPr="00FE5490" w:rsidP="00FE5490">
            <w:pPr>
              <w:pStyle w:val="ListBullet"/>
            </w:pPr>
            <w:r w:rsidRPr="00FE5490">
              <w:t>nutrients:</w:t>
            </w:r>
          </w:p>
          <w:p w:rsidR="00000000" w:rsidRPr="00FE5490" w:rsidP="00FE5490">
            <w:pPr>
              <w:pStyle w:val="ListBullet2"/>
            </w:pPr>
            <w:r w:rsidRPr="00FE5490">
              <w:t>proteins</w:t>
            </w:r>
          </w:p>
          <w:p w:rsidR="00000000" w:rsidRPr="00FE5490" w:rsidP="00FE5490">
            <w:pPr>
              <w:pStyle w:val="ListBullet2"/>
            </w:pPr>
            <w:r w:rsidRPr="00FE5490">
              <w:t>carbohydrates</w:t>
            </w:r>
          </w:p>
          <w:p w:rsidR="00000000" w:rsidRPr="00FE5490" w:rsidP="00FE5490">
            <w:pPr>
              <w:pStyle w:val="ListBullet2"/>
            </w:pPr>
            <w:r w:rsidRPr="00FE5490">
              <w:t>fats (lipids)</w:t>
            </w:r>
          </w:p>
          <w:p w:rsidR="00000000" w:rsidRPr="00FE5490" w:rsidP="00FE5490">
            <w:pPr>
              <w:pStyle w:val="ListBullet2"/>
            </w:pPr>
            <w:r w:rsidRPr="00FE5490">
              <w:t>vitamins</w:t>
            </w:r>
          </w:p>
          <w:p w:rsidR="00000000" w:rsidRPr="00FE5490" w:rsidP="00FE5490">
            <w:pPr>
              <w:pStyle w:val="ListBullet2"/>
            </w:pPr>
            <w:r w:rsidRPr="00FE5490">
              <w:t>minerals</w:t>
            </w:r>
          </w:p>
          <w:p w:rsidR="00000000" w:rsidRPr="00FE5490" w:rsidP="00FE5490">
            <w:pPr>
              <w:pStyle w:val="ListBullet2"/>
            </w:pPr>
            <w:r w:rsidRPr="00FE5490">
              <w:t>water</w:t>
            </w:r>
          </w:p>
          <w:p w:rsidR="00000000" w:rsidRPr="00FE5490" w:rsidP="00FE5490">
            <w:pPr>
              <w:pStyle w:val="ListBullet2"/>
            </w:pPr>
            <w:r w:rsidRPr="00FE5490">
              <w:t>dietary fibre</w:t>
            </w:r>
          </w:p>
          <w:p w:rsidR="00000000" w:rsidP="00FE5490">
            <w:pPr>
              <w:pStyle w:val="ListBullet2"/>
              <w:rPr>
                <w:lang w:val="en-NZ"/>
              </w:rPr>
            </w:pPr>
            <w:r w:rsidRPr="00FE5490">
              <w:t>cholesterol.</w:t>
            </w:r>
          </w:p>
        </w:tc>
      </w:tr>
      <w:tr w:rsidTr="00057FD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r>
      <w:tr w:rsidTr="00057FD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BoldandItalics"/>
              </w:rPr>
              <w:t>Excretory system</w:t>
            </w:r>
            <w:r w:rsidRPr="00FE5490">
              <w:t xml:space="preserve"> includes:</w:t>
            </w:r>
          </w:p>
        </w:tc>
        <w:tc>
          <w:tcPr>
            <w:tcW w:w="6095" w:type="dxa"/>
            <w:tcBorders>
              <w:top w:val="nil"/>
              <w:left w:val="nil"/>
              <w:bottom w:val="nil"/>
              <w:right w:val="nil"/>
            </w:tcBorders>
            <w:tcMar>
              <w:top w:w="0" w:type="dxa"/>
              <w:left w:w="62" w:type="dxa"/>
              <w:bottom w:w="0" w:type="dxa"/>
              <w:right w:w="62" w:type="dxa"/>
            </w:tcMar>
          </w:tcPr>
          <w:p w:rsidR="00000000" w:rsidRPr="00FE5490" w:rsidP="00FE5490">
            <w:pPr>
              <w:pStyle w:val="ListBullet"/>
            </w:pPr>
            <w:r w:rsidRPr="00FE5490">
              <w:t>organs of the excretory system:</w:t>
            </w:r>
          </w:p>
          <w:p w:rsidR="00000000" w:rsidRPr="00FE5490" w:rsidP="00FE5490">
            <w:pPr>
              <w:pStyle w:val="ListBullet2"/>
            </w:pPr>
            <w:r w:rsidRPr="00FE5490">
              <w:t>kidneys</w:t>
            </w:r>
          </w:p>
          <w:p w:rsidR="00000000" w:rsidRPr="00FE5490" w:rsidP="00FE5490">
            <w:pPr>
              <w:pStyle w:val="ListBullet2"/>
            </w:pPr>
            <w:r w:rsidRPr="00FE5490">
              <w:t>liver</w:t>
            </w:r>
          </w:p>
          <w:p w:rsidR="00000000" w:rsidRPr="00FE5490" w:rsidP="00FE5490">
            <w:pPr>
              <w:pStyle w:val="ListBullet2"/>
            </w:pPr>
            <w:r w:rsidRPr="00FE5490">
              <w:t>lungs</w:t>
            </w:r>
          </w:p>
          <w:p w:rsidR="00000000" w:rsidRPr="00FE5490" w:rsidP="00FE5490">
            <w:pPr>
              <w:pStyle w:val="ListBullet2"/>
            </w:pPr>
            <w:r w:rsidRPr="00FE5490">
              <w:t>skin</w:t>
            </w:r>
          </w:p>
          <w:p w:rsidR="00000000" w:rsidRPr="00FE5490" w:rsidP="00FE5490">
            <w:pPr>
              <w:pStyle w:val="ListBullet"/>
            </w:pPr>
            <w:r w:rsidRPr="00FE5490">
              <w:t>common disorders of the urinary system:</w:t>
            </w:r>
          </w:p>
          <w:p w:rsidR="00000000" w:rsidRPr="00FE5490" w:rsidP="00FE5490">
            <w:pPr>
              <w:pStyle w:val="ListBullet2"/>
            </w:pPr>
            <w:r w:rsidRPr="00FE5490">
              <w:t>cystitis</w:t>
            </w:r>
          </w:p>
          <w:p w:rsidR="00000000" w:rsidRPr="00FE5490" w:rsidP="00FE5490">
            <w:pPr>
              <w:pStyle w:val="ListBullet2"/>
            </w:pPr>
            <w:r w:rsidRPr="00FE5490">
              <w:t>kidney stones</w:t>
            </w:r>
          </w:p>
          <w:p w:rsidR="00000000" w:rsidP="00FE5490">
            <w:pPr>
              <w:pStyle w:val="ListBullet"/>
              <w:rPr>
                <w:lang w:val="en-NZ"/>
              </w:rPr>
            </w:pPr>
            <w:r w:rsidRPr="00FE5490">
              <w:t>kidney failure.</w:t>
            </w:r>
          </w:p>
        </w:tc>
      </w:tr>
      <w:tr w:rsidTr="00057FD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r>
      <w:tr w:rsidTr="00057FD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BoldandItalics"/>
              </w:rPr>
              <w:t>Appropriate</w:t>
            </w:r>
            <w:r w:rsidRPr="00FE5490">
              <w:t xml:space="preserve"> </w:t>
            </w:r>
            <w:r w:rsidRPr="00FE5490">
              <w:rPr>
                <w:rStyle w:val="BoldandItalics"/>
              </w:rPr>
              <w:t>professionals</w:t>
            </w:r>
            <w:r w:rsidRPr="00FE5490">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E5490" w:rsidP="00FE5490">
            <w:pPr>
              <w:pStyle w:val="ListBullet"/>
            </w:pPr>
            <w:r w:rsidRPr="00FE5490">
              <w:t>medical practitioner</w:t>
            </w:r>
          </w:p>
          <w:p w:rsidR="00000000" w:rsidRPr="00FE5490" w:rsidP="00FE5490">
            <w:pPr>
              <w:pStyle w:val="ListBullet"/>
            </w:pPr>
            <w:r w:rsidRPr="00FE5490">
              <w:t>complementary therapist</w:t>
            </w:r>
          </w:p>
          <w:p w:rsidR="00000000" w:rsidRPr="00FE5490" w:rsidP="00FE5490">
            <w:pPr>
              <w:pStyle w:val="ListBullet"/>
            </w:pPr>
            <w:r w:rsidRPr="00FE5490">
              <w:t>nutritionist</w:t>
            </w:r>
          </w:p>
          <w:p w:rsidR="00000000" w:rsidP="00FE5490">
            <w:pPr>
              <w:pStyle w:val="ListBullet"/>
              <w:rPr>
                <w:lang w:val="en-NZ"/>
              </w:rPr>
            </w:pPr>
            <w:r w:rsidRPr="00FE5490">
              <w:t>dietician.</w:t>
            </w:r>
          </w:p>
        </w:tc>
      </w:tr>
      <w:tr w:rsidTr="00057FD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p>
        </w:tc>
      </w:tr>
      <w:tr w:rsidTr="00057FD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BoldandItalics"/>
              </w:rPr>
              <w:t>Nutritional requirements and dietary health problems</w:t>
            </w:r>
            <w:r w:rsidRPr="00FE5490">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E5490" w:rsidP="00FE5490">
            <w:pPr>
              <w:pStyle w:val="ListBullet"/>
            </w:pPr>
            <w:r w:rsidRPr="00FE5490">
              <w:t>guidelines for specific nutrients e.g. foods containing protein</w:t>
            </w:r>
          </w:p>
          <w:p w:rsidR="00000000" w:rsidRPr="00FE5490" w:rsidP="00FE5490">
            <w:pPr>
              <w:pStyle w:val="ListBullet"/>
            </w:pPr>
            <w:r w:rsidRPr="00FE5490">
              <w:t>recommended dietary intake</w:t>
            </w:r>
          </w:p>
          <w:p w:rsidR="00000000" w:rsidRPr="00FE5490" w:rsidP="00FE5490">
            <w:pPr>
              <w:pStyle w:val="ListBullet"/>
            </w:pPr>
            <w:r w:rsidRPr="00FE5490">
              <w:t>healthy eating pyramid</w:t>
            </w:r>
          </w:p>
          <w:p w:rsidR="00000000" w:rsidRPr="00FE5490" w:rsidP="00FE5490">
            <w:pPr>
              <w:pStyle w:val="ListBullet"/>
            </w:pPr>
            <w:r w:rsidRPr="00FE5490">
              <w:t>obesity and heart disease</w:t>
            </w:r>
          </w:p>
          <w:p w:rsidR="00000000" w:rsidRPr="00FE5490" w:rsidP="00FE5490">
            <w:pPr>
              <w:pStyle w:val="ListBullet"/>
            </w:pPr>
            <w:r w:rsidRPr="00FE5490">
              <w:t>weight management</w:t>
            </w:r>
          </w:p>
          <w:p w:rsidR="00000000" w:rsidRPr="00FE5490" w:rsidP="00FE5490">
            <w:pPr>
              <w:pStyle w:val="ListBullet"/>
            </w:pPr>
            <w:r w:rsidRPr="00FE5490">
              <w:t>eating disorders</w:t>
            </w:r>
          </w:p>
          <w:p w:rsidR="00000000" w:rsidP="00FE5490">
            <w:pPr>
              <w:pStyle w:val="ListBullet"/>
              <w:rPr>
                <w:lang w:val="en-NZ"/>
              </w:rPr>
            </w:pPr>
            <w:r w:rsidRPr="00FE5490">
              <w:t>malabsorption.</w:t>
            </w:r>
          </w:p>
        </w:tc>
      </w:tr>
      <w:tr w:rsidTr="00057FD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BoldandItalics"/>
              </w:rPr>
              <w:t>Healthy nutritional options</w:t>
            </w:r>
            <w:r w:rsidRPr="00FE5490">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E5490" w:rsidP="00FE5490">
            <w:pPr>
              <w:pStyle w:val="ListBullet"/>
            </w:pPr>
            <w:r w:rsidRPr="00FE5490">
              <w:t>general or specific advice to client</w:t>
            </w:r>
          </w:p>
          <w:p w:rsidR="00000000" w:rsidRPr="00FE5490" w:rsidP="00FE5490">
            <w:pPr>
              <w:pStyle w:val="ListBullet"/>
            </w:pPr>
            <w:r w:rsidRPr="00FE5490">
              <w:t>macro-nutrients</w:t>
            </w:r>
          </w:p>
          <w:p w:rsidR="00000000" w:rsidRPr="00FE5490" w:rsidP="00FE5490">
            <w:pPr>
              <w:pStyle w:val="ListBullet2"/>
            </w:pPr>
            <w:r w:rsidRPr="00FE5490">
              <w:t>proteins</w:t>
            </w:r>
          </w:p>
          <w:p w:rsidR="00000000" w:rsidRPr="00FE5490" w:rsidP="00FE5490">
            <w:pPr>
              <w:pStyle w:val="ListBullet2"/>
            </w:pPr>
            <w:r w:rsidRPr="00FE5490">
              <w:t>carbohydrates</w:t>
            </w:r>
          </w:p>
          <w:p w:rsidR="00000000" w:rsidRPr="00FE5490" w:rsidP="00FE5490">
            <w:pPr>
              <w:pStyle w:val="ListBullet2"/>
            </w:pPr>
            <w:r w:rsidRPr="00FE5490">
              <w:t>fats</w:t>
            </w:r>
          </w:p>
          <w:p w:rsidR="00000000" w:rsidRPr="00FE5490" w:rsidP="00FE5490">
            <w:pPr>
              <w:pStyle w:val="ListBullet2"/>
            </w:pPr>
            <w:r w:rsidRPr="00FE5490">
              <w:t>dietary fibre</w:t>
            </w:r>
          </w:p>
          <w:p w:rsidR="00000000" w:rsidP="00FE5490">
            <w:pPr>
              <w:pStyle w:val="ListBullet2"/>
              <w:rPr>
                <w:lang w:val="en-NZ"/>
              </w:rPr>
            </w:pPr>
            <w:r w:rsidRPr="00FE5490">
              <w:t>water.</w:t>
            </w:r>
          </w:p>
        </w:tc>
      </w:tr>
      <w:tr w:rsidTr="00057FD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RPr="00FE5490" w:rsidP="00FE5490">
            <w:pPr>
              <w:pStyle w:val="BodyText"/>
            </w:pPr>
          </w:p>
        </w:tc>
      </w:tr>
    </w:tbl>
    <w:p w:rsidR="00057FDC" w:rsidP="00FE5490">
      <w:pPr>
        <w:pStyle w:val="BodyText"/>
      </w:pPr>
    </w:p>
    <w:p w:rsidR="00057FDC" w:rsidP="00FE5490">
      <w:pPr>
        <w:pStyle w:val="BodyText"/>
      </w:pPr>
    </w:p>
    <w:p w:rsidR="00000000" w:rsidRPr="00FE5490" w:rsidP="00FE5490">
      <w:pPr>
        <w:pStyle w:val="Heading1"/>
      </w:pPr>
      <w:bookmarkStart w:id="12" w:name="O_152882"/>
      <w:bookmarkEnd w:id="12"/>
      <w:r w:rsidRPr="00FE5490">
        <w:t>Unit Sector(s)</w:t>
      </w:r>
    </w:p>
    <w:p w:rsidR="00000000" w:rsidRPr="00FE5490" w:rsidP="00FE5490">
      <w:pPr>
        <w:pStyle w:val="BodyText"/>
      </w:pPr>
      <w:r w:rsidRPr="00FE5490">
        <w:t>Not applicable.</w:t>
      </w:r>
    </w:p>
    <w:p w:rsidR="00000000" w:rsidRPr="00FE5490" w:rsidP="00FE5490">
      <w:pPr>
        <w:pStyle w:val="AllowPageBreak"/>
      </w:pPr>
    </w:p>
    <w:p w:rsidR="00000000" w:rsidRPr="00FE5490" w:rsidP="00FE5490">
      <w:pPr>
        <w:pStyle w:val="Heading1"/>
      </w:pPr>
      <w:bookmarkStart w:id="13" w:name="O_164004"/>
      <w:bookmarkEnd w:id="13"/>
      <w:r w:rsidRPr="00FE5490">
        <w:t>Competency field</w:t>
      </w:r>
    </w:p>
    <w:tbl>
      <w:tblPr>
        <w:tblW w:w="9214" w:type="dxa"/>
        <w:tblLayout w:type="fixed"/>
        <w:tblCellMar>
          <w:left w:w="62" w:type="dxa"/>
          <w:right w:w="62" w:type="dxa"/>
        </w:tblCellMar>
        <w:tblLook w:val="0000"/>
      </w:tblPr>
      <w:tblGrid>
        <w:gridCol w:w="2552"/>
        <w:gridCol w:w="6662"/>
      </w:tblGrid>
      <w:tr w:rsidTr="00057FDC">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FE5490">
            <w:pPr>
              <w:pStyle w:val="BodyText"/>
              <w:rPr>
                <w:lang w:val="en-NZ"/>
              </w:rPr>
            </w:pPr>
            <w:r w:rsidRPr="00FE5490">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FE5490" w:rsidP="00FE5490">
            <w:pPr>
              <w:pStyle w:val="BodyText"/>
            </w:pPr>
            <w:r w:rsidRPr="00FE5490">
              <w:t>Hairdressing</w:t>
            </w:r>
          </w:p>
        </w:tc>
      </w:tr>
    </w:tbl>
    <w:p w:rsidR="00000000" w:rsidRPr="00FE5490" w:rsidP="00FE5490">
      <w:pPr>
        <w:pStyle w:val="BodyText"/>
      </w:pPr>
    </w:p>
    <w:p w:rsidR="00000000" w:rsidRPr="00FE5490" w:rsidP="00FE5490"/>
    <w:sectPr w:rsidSect="00FE54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7FDC" w:rsidP="00057F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DC" w:rsidP="00FE5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57FDC" w:rsidP="00FE54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57FDC" w:rsidP="00FE54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7FDC" w:rsidP="00057FD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DC" w:rsidP="00FE5490">
    <w:pPr>
      <w:pStyle w:val="Header"/>
      <w:framePr w:wrap="around"/>
    </w:pPr>
    <w:r>
      <w:fldChar w:fldCharType="begin"/>
    </w:r>
    <w:r>
      <w:instrText xml:space="preserve"> TITLE   \* MERGEFORMAT </w:instrText>
    </w:r>
    <w:r>
      <w:fldChar w:fldCharType="separate"/>
    </w:r>
    <w:r>
      <w:t>WRHHS405A Apply the principles of nutrition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7FDC" w:rsidP="00FE54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ECFB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0AFF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0E66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4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5490"/>
    <w:pPr>
      <w:spacing w:before="360" w:after="60"/>
      <w:outlineLvl w:val="0"/>
    </w:pPr>
    <w:rPr>
      <w:sz w:val="32"/>
    </w:rPr>
  </w:style>
  <w:style w:type="paragraph" w:styleId="Heading2">
    <w:name w:val="heading 2"/>
    <w:basedOn w:val="HeadingBase"/>
    <w:next w:val="BodyText"/>
    <w:link w:val="Heading2Char"/>
    <w:qFormat/>
    <w:rsid w:val="00FE5490"/>
    <w:pPr>
      <w:keepLines/>
      <w:spacing w:before="240" w:after="120"/>
      <w:outlineLvl w:val="1"/>
    </w:pPr>
    <w:rPr>
      <w:sz w:val="28"/>
      <w:szCs w:val="40"/>
    </w:rPr>
  </w:style>
  <w:style w:type="paragraph" w:styleId="Heading3">
    <w:name w:val="heading 3"/>
    <w:basedOn w:val="HeadingBase"/>
    <w:next w:val="BodyText"/>
    <w:link w:val="Heading3Char"/>
    <w:qFormat/>
    <w:rsid w:val="00FE5490"/>
    <w:pPr>
      <w:spacing w:before="180" w:after="120"/>
      <w:outlineLvl w:val="2"/>
    </w:pPr>
    <w:rPr>
      <w:spacing w:val="-10"/>
      <w:kern w:val="32"/>
    </w:rPr>
  </w:style>
  <w:style w:type="paragraph" w:styleId="Heading4">
    <w:name w:val="heading 4"/>
    <w:basedOn w:val="HeadingBase"/>
    <w:next w:val="BodyText"/>
    <w:link w:val="Heading4Char"/>
    <w:qFormat/>
    <w:rsid w:val="00FE5490"/>
    <w:pPr>
      <w:spacing w:before="160" w:after="120"/>
      <w:outlineLvl w:val="3"/>
    </w:pPr>
    <w:rPr>
      <w:sz w:val="22"/>
    </w:rPr>
  </w:style>
  <w:style w:type="paragraph" w:styleId="Heading5">
    <w:name w:val="heading 5"/>
    <w:basedOn w:val="HeadingBase"/>
    <w:next w:val="Normal"/>
    <w:link w:val="Heading5Char"/>
    <w:qFormat/>
    <w:rsid w:val="00FE5490"/>
    <w:pPr>
      <w:spacing w:before="80"/>
      <w:outlineLvl w:val="4"/>
    </w:pPr>
    <w:rPr>
      <w:color w:val="918585"/>
      <w:sz w:val="20"/>
    </w:rPr>
  </w:style>
  <w:style w:type="paragraph" w:styleId="Heading6">
    <w:name w:val="heading 6"/>
    <w:basedOn w:val="HeadingBase"/>
    <w:next w:val="Normal"/>
    <w:link w:val="Heading6Char"/>
    <w:qFormat/>
    <w:rsid w:val="00FE5490"/>
    <w:pPr>
      <w:spacing w:before="60"/>
      <w:outlineLvl w:val="5"/>
    </w:pPr>
    <w:rPr>
      <w:color w:val="918585"/>
      <w:sz w:val="20"/>
    </w:rPr>
  </w:style>
  <w:style w:type="paragraph" w:styleId="Heading7">
    <w:name w:val="heading 7"/>
    <w:basedOn w:val="Normal"/>
    <w:next w:val="Normal"/>
    <w:link w:val="Heading7Char"/>
    <w:qFormat/>
    <w:rsid w:val="00FE5490"/>
    <w:pPr>
      <w:ind w:left="720"/>
      <w:outlineLvl w:val="6"/>
    </w:pPr>
    <w:rPr>
      <w:i/>
    </w:rPr>
  </w:style>
  <w:style w:type="paragraph" w:styleId="Heading8">
    <w:name w:val="heading 8"/>
    <w:basedOn w:val="Normal"/>
    <w:next w:val="Normal"/>
    <w:link w:val="Heading8Char"/>
    <w:qFormat/>
    <w:rsid w:val="00FE5490"/>
    <w:pPr>
      <w:ind w:left="720"/>
      <w:outlineLvl w:val="7"/>
    </w:pPr>
    <w:rPr>
      <w:i/>
    </w:rPr>
  </w:style>
  <w:style w:type="paragraph" w:styleId="Heading9">
    <w:name w:val="heading 9"/>
    <w:basedOn w:val="Normal"/>
    <w:next w:val="Normal"/>
    <w:link w:val="Heading9Char"/>
    <w:qFormat/>
    <w:rsid w:val="00FE5490"/>
    <w:pPr>
      <w:ind w:left="720"/>
      <w:outlineLvl w:val="8"/>
    </w:pPr>
    <w:rPr>
      <w:i/>
    </w:rPr>
  </w:style>
  <w:style w:type="character" w:default="1" w:styleId="DefaultParagraphFont">
    <w:name w:val="Default Paragraph Font"/>
    <w:uiPriority w:val="1"/>
    <w:unhideWhenUsed/>
    <w:rsid w:val="00FE5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490"/>
  </w:style>
  <w:style w:type="character" w:customStyle="1" w:styleId="Heading1Char">
    <w:name w:val="Heading 1 Char"/>
    <w:link w:val="Heading1"/>
    <w:rsid w:val="00FE5490"/>
    <w:rPr>
      <w:rFonts w:ascii="Times New Roman" w:eastAsia="Times New Roman" w:hAnsi="Times New Roman" w:cs="Times New Roman"/>
      <w:b/>
      <w:sz w:val="32"/>
      <w:szCs w:val="20"/>
      <w:lang w:eastAsia="en-US"/>
    </w:rPr>
  </w:style>
  <w:style w:type="paragraph" w:styleId="BodyText">
    <w:name w:val="Body Text"/>
    <w:basedOn w:val="Normal"/>
    <w:link w:val="BodyTextChar"/>
    <w:rsid w:val="00FE5490"/>
    <w:pPr>
      <w:spacing w:before="120" w:after="120"/>
      <w:contextualSpacing/>
    </w:pPr>
    <w:rPr>
      <w:rFonts w:ascii="Times New Roman" w:hAnsi="Times New Roman"/>
      <w:sz w:val="24"/>
      <w:szCs w:val="22"/>
    </w:rPr>
  </w:style>
  <w:style w:type="character" w:customStyle="1" w:styleId="BodyTextChar">
    <w:name w:val="Body Text Char"/>
    <w:link w:val="BodyText"/>
    <w:rsid w:val="00FE5490"/>
    <w:rPr>
      <w:rFonts w:ascii="Times New Roman" w:eastAsia="Times New Roman" w:hAnsi="Times New Roman" w:cs="Times New Roman"/>
      <w:sz w:val="24"/>
      <w:lang w:val="en-US" w:eastAsia="en-US"/>
    </w:rPr>
  </w:style>
  <w:style w:type="paragraph" w:styleId="Footer">
    <w:name w:val="footer"/>
    <w:basedOn w:val="Normal"/>
    <w:link w:val="FooterChar"/>
    <w:rsid w:val="00FE5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E5490"/>
    <w:rPr>
      <w:rFonts w:ascii="Times New Roman" w:eastAsia="Times New Roman" w:hAnsi="Times New Roman" w:cs="Times New Roman"/>
      <w:sz w:val="16"/>
      <w:lang w:val="en-US" w:eastAsia="en-US"/>
    </w:rPr>
  </w:style>
  <w:style w:type="paragraph" w:styleId="ListBullet">
    <w:name w:val="List Bullet"/>
    <w:basedOn w:val="List"/>
    <w:rsid w:val="00FE5490"/>
    <w:pPr>
      <w:numPr>
        <w:numId w:val="13"/>
      </w:numPr>
      <w:tabs>
        <w:tab w:val="clear" w:pos="340"/>
      </w:tabs>
      <w:spacing w:before="40" w:after="40"/>
    </w:pPr>
  </w:style>
  <w:style w:type="character" w:customStyle="1" w:styleId="SpecialBold">
    <w:name w:val="Special Bold"/>
    <w:rsid w:val="00FE5490"/>
    <w:rPr>
      <w:b/>
      <w:spacing w:val="0"/>
    </w:rPr>
  </w:style>
  <w:style w:type="paragraph" w:styleId="ListBullet2">
    <w:name w:val="List Bullet 2"/>
    <w:basedOn w:val="List2"/>
    <w:rsid w:val="00FE5490"/>
    <w:pPr>
      <w:numPr>
        <w:numId w:val="14"/>
      </w:numPr>
      <w:tabs>
        <w:tab w:val="clear" w:pos="680"/>
      </w:tabs>
    </w:pPr>
  </w:style>
  <w:style w:type="paragraph" w:styleId="Header">
    <w:name w:val="header"/>
    <w:basedOn w:val="Normal"/>
    <w:link w:val="HeaderChar"/>
    <w:rsid w:val="00FE5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E54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5490"/>
    <w:pPr>
      <w:spacing w:before="240" w:after="120"/>
      <w:outlineLvl w:val="0"/>
    </w:pPr>
    <w:rPr>
      <w:rFonts w:ascii="Times New Roman" w:hAnsi="Times New Roman"/>
      <w:b/>
      <w:sz w:val="28"/>
    </w:rPr>
  </w:style>
  <w:style w:type="paragraph" w:customStyle="1" w:styleId="AllowPageBreak">
    <w:name w:val="AllowPageBreak"/>
    <w:rsid w:val="00FE54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5490"/>
    <w:rPr>
      <w:b/>
      <w:i/>
      <w:u w:val="none"/>
    </w:rPr>
  </w:style>
  <w:style w:type="character" w:customStyle="1" w:styleId="Heading2Char">
    <w:name w:val="Heading 2 Char"/>
    <w:link w:val="Heading2"/>
    <w:rsid w:val="00FE5490"/>
    <w:rPr>
      <w:rFonts w:ascii="Times New Roman" w:eastAsia="Times New Roman" w:hAnsi="Times New Roman" w:cs="Times New Roman"/>
      <w:b/>
      <w:sz w:val="28"/>
      <w:szCs w:val="40"/>
      <w:lang w:eastAsia="en-US"/>
    </w:rPr>
  </w:style>
  <w:style w:type="character" w:customStyle="1" w:styleId="Heading3Char">
    <w:name w:val="Heading 3 Char"/>
    <w:link w:val="Heading3"/>
    <w:rsid w:val="00FE549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E5490"/>
    <w:rPr>
      <w:rFonts w:ascii="Times New Roman" w:eastAsia="Times New Roman" w:hAnsi="Times New Roman" w:cs="Times New Roman"/>
      <w:b/>
      <w:szCs w:val="20"/>
      <w:lang w:eastAsia="en-US"/>
    </w:rPr>
  </w:style>
  <w:style w:type="character" w:customStyle="1" w:styleId="Heading5Char">
    <w:name w:val="Heading 5 Char"/>
    <w:link w:val="Heading5"/>
    <w:rsid w:val="00FE549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E5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4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54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5490"/>
    <w:rPr>
      <w:rFonts w:ascii="Courier New" w:eastAsia="Times New Roman" w:hAnsi="Courier New" w:cs="Times New Roman"/>
      <w:i/>
      <w:szCs w:val="20"/>
      <w:lang w:val="en-US" w:eastAsia="en-US"/>
    </w:rPr>
  </w:style>
  <w:style w:type="paragraph" w:customStyle="1" w:styleId="HeadingBase">
    <w:name w:val="Heading Base"/>
    <w:rsid w:val="00FE5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490"/>
    <w:pPr>
      <w:tabs>
        <w:tab w:val="right" w:leader="dot" w:pos="9072"/>
      </w:tabs>
      <w:ind w:left="567"/>
    </w:pPr>
    <w:rPr>
      <w:szCs w:val="22"/>
    </w:rPr>
  </w:style>
  <w:style w:type="paragraph" w:customStyle="1" w:styleId="TOCBase">
    <w:name w:val="TOC Base"/>
    <w:rsid w:val="00FE5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490"/>
    <w:pPr>
      <w:tabs>
        <w:tab w:val="right" w:leader="dot" w:pos="9072"/>
      </w:tabs>
      <w:spacing w:before="40" w:after="40"/>
      <w:ind w:left="284"/>
    </w:pPr>
    <w:rPr>
      <w:rFonts w:ascii="Times New Roman" w:hAnsi="Times New Roman"/>
    </w:rPr>
  </w:style>
  <w:style w:type="paragraph" w:styleId="TOC1">
    <w:name w:val="toc 1"/>
    <w:basedOn w:val="TOCBase"/>
    <w:next w:val="Normal"/>
    <w:rsid w:val="00FE54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5490"/>
    <w:pPr>
      <w:spacing w:before="5040"/>
      <w:jc w:val="center"/>
    </w:pPr>
    <w:rPr>
      <w:sz w:val="48"/>
      <w:szCs w:val="72"/>
      <w:lang w:val="en-US"/>
    </w:rPr>
  </w:style>
  <w:style w:type="character" w:customStyle="1" w:styleId="TitleChar">
    <w:name w:val="Title Char"/>
    <w:link w:val="Title"/>
    <w:rsid w:val="00FE5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490"/>
    <w:pPr>
      <w:tabs>
        <w:tab w:val="left" w:pos="3600"/>
        <w:tab w:val="left" w:pos="3958"/>
      </w:tabs>
    </w:pPr>
  </w:style>
  <w:style w:type="paragraph" w:styleId="List">
    <w:name w:val="List"/>
    <w:basedOn w:val="BodyText"/>
    <w:next w:val="BodyText"/>
    <w:rsid w:val="00FE5490"/>
    <w:pPr>
      <w:tabs>
        <w:tab w:val="left" w:pos="340"/>
      </w:tabs>
      <w:spacing w:before="60" w:after="60"/>
      <w:ind w:left="340" w:hanging="340"/>
    </w:pPr>
  </w:style>
  <w:style w:type="paragraph" w:customStyle="1" w:styleId="Note">
    <w:name w:val="Note"/>
    <w:basedOn w:val="BodyText"/>
    <w:rsid w:val="00FE54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490"/>
    <w:pPr>
      <w:framePr w:wrap="auto" w:hAnchor="text" w:y="6049"/>
    </w:pPr>
    <w:rPr>
      <w:color w:val="000000"/>
      <w:sz w:val="40"/>
    </w:rPr>
  </w:style>
  <w:style w:type="paragraph" w:customStyle="1" w:styleId="TOCTitle">
    <w:name w:val="TOCTitle"/>
    <w:basedOn w:val="Heading1"/>
    <w:rsid w:val="00FE5490"/>
    <w:pPr>
      <w:spacing w:after="240"/>
      <w:jc w:val="center"/>
      <w:outlineLvl w:val="9"/>
    </w:pPr>
    <w:rPr>
      <w:caps/>
    </w:rPr>
  </w:style>
  <w:style w:type="paragraph" w:customStyle="1" w:styleId="Version">
    <w:name w:val="Version"/>
    <w:rsid w:val="00FE54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490"/>
    <w:pPr>
      <w:keepNext w:val="0"/>
      <w:tabs>
        <w:tab w:val="right" w:pos="4176"/>
      </w:tabs>
      <w:ind w:left="198" w:hanging="198"/>
    </w:pPr>
    <w:rPr>
      <w:rFonts w:ascii="Garamond" w:hAnsi="Garamond"/>
    </w:rPr>
  </w:style>
  <w:style w:type="paragraph" w:styleId="IndexHeading">
    <w:name w:val="index heading"/>
    <w:basedOn w:val="Normal"/>
    <w:next w:val="Index1"/>
    <w:semiHidden/>
    <w:rsid w:val="00FE5490"/>
    <w:pPr>
      <w:spacing w:before="120" w:after="120"/>
    </w:pPr>
    <w:rPr>
      <w:rFonts w:ascii="Arial" w:hAnsi="Arial"/>
      <w:b/>
      <w:color w:val="918585"/>
      <w:sz w:val="24"/>
    </w:rPr>
  </w:style>
  <w:style w:type="paragraph" w:customStyle="1" w:styleId="Chapter">
    <w:name w:val="Chapter"/>
    <w:basedOn w:val="Normal"/>
    <w:rsid w:val="00FE5490"/>
    <w:pPr>
      <w:spacing w:before="240"/>
    </w:pPr>
    <w:rPr>
      <w:rFonts w:ascii="Times New Roman" w:hAnsi="Times New Roman"/>
      <w:smallCaps/>
      <w:spacing w:val="80"/>
      <w:sz w:val="28"/>
    </w:rPr>
  </w:style>
  <w:style w:type="paragraph" w:customStyle="1" w:styleId="InChapter">
    <w:name w:val="InChapter"/>
    <w:basedOn w:val="Heading3"/>
    <w:rsid w:val="00FE5490"/>
    <w:pPr>
      <w:spacing w:after="240"/>
      <w:outlineLvl w:val="9"/>
    </w:pPr>
    <w:rPr>
      <w:noProof/>
    </w:rPr>
  </w:style>
  <w:style w:type="paragraph" w:styleId="Index2">
    <w:name w:val="index 2"/>
    <w:basedOn w:val="Normal"/>
    <w:next w:val="Normal"/>
    <w:semiHidden/>
    <w:rsid w:val="00FE5490"/>
    <w:pPr>
      <w:tabs>
        <w:tab w:val="right" w:pos="4176"/>
      </w:tabs>
      <w:ind w:left="568" w:hanging="284"/>
    </w:pPr>
    <w:rPr>
      <w:rFonts w:ascii="Garamond" w:hAnsi="Garamond"/>
    </w:rPr>
  </w:style>
  <w:style w:type="paragraph" w:customStyle="1" w:styleId="Byline">
    <w:name w:val="Byline"/>
    <w:rsid w:val="00FE5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490"/>
    <w:pPr>
      <w:tabs>
        <w:tab w:val="clear" w:pos="3600"/>
        <w:tab w:val="clear" w:pos="3958"/>
      </w:tabs>
      <w:jc w:val="right"/>
    </w:pPr>
  </w:style>
  <w:style w:type="character" w:styleId="Emphasis">
    <w:name w:val="Emphasis"/>
    <w:qFormat/>
    <w:rsid w:val="00FE5490"/>
    <w:rPr>
      <w:i/>
    </w:rPr>
  </w:style>
  <w:style w:type="paragraph" w:styleId="Caption">
    <w:name w:val="caption"/>
    <w:basedOn w:val="BodyText"/>
    <w:next w:val="Normal"/>
    <w:qFormat/>
    <w:rsid w:val="00FE5490"/>
    <w:pPr>
      <w:framePr w:w="2268" w:hSpace="181" w:vSpace="181" w:wrap="around" w:vAnchor="text" w:hAnchor="page" w:x="1135" w:y="285" w:anchorLock="1"/>
    </w:pPr>
    <w:rPr>
      <w:i/>
    </w:rPr>
  </w:style>
  <w:style w:type="paragraph" w:customStyle="1" w:styleId="MiniTOCTitle">
    <w:name w:val="MiniTOCTitle"/>
    <w:basedOn w:val="Heading4"/>
    <w:rsid w:val="00FE5490"/>
    <w:pPr>
      <w:spacing w:before="240"/>
      <w:outlineLvl w:val="9"/>
    </w:pPr>
    <w:rPr>
      <w:noProof/>
      <w:sz w:val="24"/>
    </w:rPr>
  </w:style>
  <w:style w:type="paragraph" w:customStyle="1" w:styleId="MiniTOCItem">
    <w:name w:val="MiniTOCItem"/>
    <w:basedOn w:val="ListBullet"/>
    <w:rsid w:val="00FE5490"/>
    <w:pPr>
      <w:numPr>
        <w:numId w:val="0"/>
      </w:numPr>
      <w:tabs>
        <w:tab w:val="right" w:leader="dot" w:pos="6521"/>
      </w:tabs>
      <w:spacing w:before="0" w:after="0"/>
    </w:pPr>
  </w:style>
  <w:style w:type="paragraph" w:customStyle="1" w:styleId="TOFTitle">
    <w:name w:val="TOFTitle"/>
    <w:basedOn w:val="TOCTitle"/>
    <w:rsid w:val="00FE5490"/>
  </w:style>
  <w:style w:type="paragraph" w:styleId="TableofFigures">
    <w:name w:val="table of figures"/>
    <w:basedOn w:val="Normal"/>
    <w:next w:val="Normal"/>
    <w:semiHidden/>
    <w:rsid w:val="00FE5490"/>
    <w:pPr>
      <w:tabs>
        <w:tab w:val="right" w:leader="dot" w:pos="9072"/>
      </w:tabs>
      <w:ind w:left="970" w:hanging="403"/>
    </w:pPr>
    <w:rPr>
      <w:rFonts w:ascii="Times New Roman" w:hAnsi="Times New Roman"/>
      <w:b/>
    </w:rPr>
  </w:style>
  <w:style w:type="paragraph" w:styleId="ListNumber">
    <w:name w:val="List Number"/>
    <w:basedOn w:val="List"/>
    <w:rsid w:val="00FE5490"/>
    <w:pPr>
      <w:numPr>
        <w:numId w:val="11"/>
      </w:numPr>
    </w:pPr>
  </w:style>
  <w:style w:type="character" w:customStyle="1" w:styleId="WingdingSymbols">
    <w:name w:val="Wingding Symbols"/>
    <w:rsid w:val="00FE5490"/>
    <w:rPr>
      <w:rFonts w:ascii="Wingdings" w:hAnsi="Wingdings"/>
    </w:rPr>
  </w:style>
  <w:style w:type="paragraph" w:customStyle="1" w:styleId="TableHeading">
    <w:name w:val="Table Heading"/>
    <w:basedOn w:val="HeadingBase"/>
    <w:rsid w:val="00FE5490"/>
    <w:pPr>
      <w:keepLines/>
      <w:pBdr>
        <w:bottom w:val="single" w:sz="6" w:space="1" w:color="918585"/>
      </w:pBdr>
      <w:spacing w:before="240"/>
    </w:pPr>
  </w:style>
  <w:style w:type="character" w:customStyle="1" w:styleId="HotSpot">
    <w:name w:val="HotSpot"/>
    <w:rsid w:val="00FE5490"/>
    <w:rPr>
      <w:color w:val="0033CC"/>
      <w:u w:val="none"/>
    </w:rPr>
  </w:style>
  <w:style w:type="paragraph" w:customStyle="1" w:styleId="BodyTextRight">
    <w:name w:val="Body Text Right"/>
    <w:basedOn w:val="BodyText"/>
    <w:rsid w:val="00FE5490"/>
    <w:pPr>
      <w:spacing w:before="0" w:after="0"/>
      <w:jc w:val="right"/>
    </w:pPr>
  </w:style>
  <w:style w:type="paragraph" w:styleId="Index3">
    <w:name w:val="index 3"/>
    <w:basedOn w:val="ListNumber2"/>
    <w:next w:val="Normal"/>
    <w:semiHidden/>
    <w:rsid w:val="00FE5490"/>
    <w:pPr>
      <w:numPr>
        <w:numId w:val="0"/>
      </w:numPr>
      <w:tabs>
        <w:tab w:val="right" w:leader="dot" w:pos="4176"/>
      </w:tabs>
    </w:pPr>
  </w:style>
  <w:style w:type="paragraph" w:styleId="ListNumber2">
    <w:name w:val="List Number 2"/>
    <w:basedOn w:val="List2"/>
    <w:rsid w:val="00FE5490"/>
    <w:pPr>
      <w:numPr>
        <w:numId w:val="10"/>
      </w:numPr>
      <w:tabs>
        <w:tab w:val="clear" w:pos="1060"/>
      </w:tabs>
    </w:pPr>
  </w:style>
  <w:style w:type="paragraph" w:customStyle="1" w:styleId="MarginNote">
    <w:name w:val="Margin Note"/>
    <w:basedOn w:val="BodyText"/>
    <w:rsid w:val="00FE5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E54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5490"/>
    <w:rPr>
      <w:sz w:val="32"/>
    </w:rPr>
  </w:style>
  <w:style w:type="paragraph" w:customStyle="1" w:styleId="HeadingProcedure">
    <w:name w:val="Heading Procedure"/>
    <w:basedOn w:val="HeadingBase"/>
    <w:next w:val="Normal"/>
    <w:rsid w:val="00FE5490"/>
    <w:pPr>
      <w:tabs>
        <w:tab w:val="left" w:pos="0"/>
      </w:tabs>
      <w:spacing w:before="120" w:after="60"/>
    </w:pPr>
    <w:rPr>
      <w:i/>
      <w:color w:val="918585"/>
      <w:sz w:val="22"/>
    </w:rPr>
  </w:style>
  <w:style w:type="paragraph" w:customStyle="1" w:styleId="TableBodyText">
    <w:name w:val="Table Body Text"/>
    <w:basedOn w:val="BodyText"/>
    <w:rsid w:val="00FE5490"/>
    <w:pPr>
      <w:spacing w:before="60" w:after="60"/>
    </w:pPr>
  </w:style>
  <w:style w:type="paragraph" w:styleId="ListContinue">
    <w:name w:val="List Continue"/>
    <w:basedOn w:val="List"/>
    <w:rsid w:val="00FE5490"/>
    <w:pPr>
      <w:ind w:firstLine="0"/>
    </w:pPr>
  </w:style>
  <w:style w:type="paragraph" w:customStyle="1" w:styleId="ListNote">
    <w:name w:val="List Note"/>
    <w:basedOn w:val="List"/>
    <w:rsid w:val="00FE5490"/>
    <w:pPr>
      <w:pBdr>
        <w:top w:val="single" w:sz="6" w:space="2" w:color="918585"/>
        <w:bottom w:val="single" w:sz="6" w:space="2" w:color="918585"/>
      </w:pBdr>
      <w:tabs>
        <w:tab w:val="left" w:pos="1021"/>
      </w:tabs>
      <w:ind w:firstLine="0"/>
    </w:pPr>
  </w:style>
  <w:style w:type="paragraph" w:customStyle="1" w:styleId="Warning">
    <w:name w:val="Warning"/>
    <w:basedOn w:val="BodyText"/>
    <w:rsid w:val="00FE5490"/>
    <w:pPr>
      <w:shd w:val="clear" w:color="auto" w:fill="D9D9D9"/>
      <w:tabs>
        <w:tab w:val="left" w:pos="992"/>
      </w:tabs>
      <w:ind w:left="119" w:right="119"/>
    </w:pPr>
    <w:rPr>
      <w:sz w:val="20"/>
    </w:rPr>
  </w:style>
  <w:style w:type="paragraph" w:customStyle="1" w:styleId="MarginIcons">
    <w:name w:val="Margin Icons"/>
    <w:basedOn w:val="BodyText"/>
    <w:rsid w:val="00FE549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E5490"/>
    <w:rPr>
      <w:rFonts w:ascii="Courier New" w:hAnsi="Courier New"/>
    </w:rPr>
  </w:style>
  <w:style w:type="paragraph" w:customStyle="1" w:styleId="NoteBullet">
    <w:name w:val="Note Bullet"/>
    <w:basedOn w:val="Note"/>
    <w:rsid w:val="00FE5490"/>
    <w:pPr>
      <w:tabs>
        <w:tab w:val="clear" w:pos="680"/>
      </w:tabs>
      <w:spacing w:before="60" w:after="60"/>
    </w:pPr>
  </w:style>
  <w:style w:type="paragraph" w:customStyle="1" w:styleId="SubHeading2">
    <w:name w:val="SubHeading2"/>
    <w:basedOn w:val="HeadingBase"/>
    <w:rsid w:val="00FE5490"/>
    <w:pPr>
      <w:spacing w:before="240" w:after="60"/>
    </w:pPr>
    <w:rPr>
      <w:sz w:val="20"/>
    </w:rPr>
  </w:style>
  <w:style w:type="paragraph" w:customStyle="1" w:styleId="SubHeading1">
    <w:name w:val="SubHeading1"/>
    <w:basedOn w:val="HeadingBase"/>
    <w:rsid w:val="00FE5490"/>
    <w:pPr>
      <w:spacing w:before="240" w:after="60"/>
    </w:pPr>
    <w:rPr>
      <w:color w:val="918585"/>
      <w:sz w:val="22"/>
    </w:rPr>
  </w:style>
  <w:style w:type="paragraph" w:customStyle="1" w:styleId="SideHeading">
    <w:name w:val="Side Heading"/>
    <w:basedOn w:val="HeadingBase"/>
    <w:rsid w:val="00FE5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490"/>
    <w:pPr>
      <w:numPr>
        <w:numId w:val="12"/>
      </w:numPr>
    </w:pPr>
  </w:style>
  <w:style w:type="paragraph" w:styleId="PlainText">
    <w:name w:val="Plain Text"/>
    <w:basedOn w:val="Normal"/>
    <w:link w:val="PlainTextChar"/>
    <w:rsid w:val="00FE5490"/>
    <w:rPr>
      <w:sz w:val="20"/>
    </w:rPr>
  </w:style>
  <w:style w:type="character" w:customStyle="1" w:styleId="PlainTextChar">
    <w:name w:val="Plain Text Char"/>
    <w:basedOn w:val="DefaultParagraphFont"/>
    <w:link w:val="PlainText"/>
    <w:rsid w:val="00FE5490"/>
    <w:rPr>
      <w:rFonts w:ascii="Courier New" w:eastAsia="Times New Roman" w:hAnsi="Courier New" w:cs="Times New Roman"/>
      <w:sz w:val="20"/>
      <w:szCs w:val="20"/>
      <w:lang w:val="en-US" w:eastAsia="en-US"/>
    </w:rPr>
  </w:style>
  <w:style w:type="character" w:customStyle="1" w:styleId="MenuOption">
    <w:name w:val="Menu Option"/>
    <w:rsid w:val="00FE5490"/>
    <w:rPr>
      <w:b/>
      <w:smallCaps/>
    </w:rPr>
  </w:style>
  <w:style w:type="paragraph" w:customStyle="1" w:styleId="TableListNumber">
    <w:name w:val="Table List Number"/>
    <w:basedOn w:val="ListNumber"/>
    <w:rsid w:val="00FE5490"/>
    <w:pPr>
      <w:numPr>
        <w:numId w:val="0"/>
      </w:numPr>
    </w:pPr>
  </w:style>
  <w:style w:type="paragraph" w:styleId="TOC4">
    <w:name w:val="toc 4"/>
    <w:basedOn w:val="TOCBase"/>
    <w:next w:val="Normal"/>
    <w:semiHidden/>
    <w:rsid w:val="00FE5490"/>
    <w:pPr>
      <w:tabs>
        <w:tab w:val="right" w:leader="dot" w:pos="9071"/>
      </w:tabs>
      <w:ind w:left="1701"/>
    </w:pPr>
  </w:style>
  <w:style w:type="paragraph" w:customStyle="1" w:styleId="ListAlpha">
    <w:name w:val="List Alpha"/>
    <w:basedOn w:val="List"/>
    <w:rsid w:val="00FE5490"/>
    <w:pPr>
      <w:numPr>
        <w:numId w:val="9"/>
      </w:numPr>
    </w:pPr>
  </w:style>
  <w:style w:type="paragraph" w:customStyle="1" w:styleId="ListAlpha2">
    <w:name w:val="List Alpha 2"/>
    <w:basedOn w:val="List2"/>
    <w:rsid w:val="00FE5490"/>
    <w:pPr>
      <w:numPr>
        <w:numId w:val="8"/>
      </w:numPr>
    </w:pPr>
  </w:style>
  <w:style w:type="paragraph" w:styleId="List2">
    <w:name w:val="List 2"/>
    <w:basedOn w:val="BodyText"/>
    <w:rsid w:val="00FE5490"/>
    <w:pPr>
      <w:tabs>
        <w:tab w:val="left" w:pos="680"/>
      </w:tabs>
      <w:spacing w:before="60" w:after="60"/>
      <w:ind w:left="680" w:hanging="340"/>
    </w:pPr>
  </w:style>
  <w:style w:type="paragraph" w:styleId="List3">
    <w:name w:val="List 3"/>
    <w:basedOn w:val="BodyText"/>
    <w:rsid w:val="00FE5490"/>
    <w:pPr>
      <w:tabs>
        <w:tab w:val="left" w:pos="1021"/>
      </w:tabs>
      <w:spacing w:before="60" w:after="60"/>
      <w:ind w:left="1020" w:hanging="340"/>
    </w:pPr>
  </w:style>
  <w:style w:type="paragraph" w:styleId="List4">
    <w:name w:val="List 4"/>
    <w:basedOn w:val="BodyText"/>
    <w:rsid w:val="00FE5490"/>
    <w:pPr>
      <w:tabs>
        <w:tab w:val="left" w:pos="1361"/>
      </w:tabs>
      <w:spacing w:before="60" w:after="60"/>
      <w:ind w:left="1361" w:hanging="340"/>
    </w:pPr>
  </w:style>
  <w:style w:type="paragraph" w:styleId="List5">
    <w:name w:val="List 5"/>
    <w:basedOn w:val="BodyText"/>
    <w:rsid w:val="00FE5490"/>
    <w:pPr>
      <w:tabs>
        <w:tab w:val="left" w:pos="1701"/>
      </w:tabs>
      <w:spacing w:before="60" w:after="60"/>
      <w:ind w:left="1701" w:hanging="340"/>
    </w:pPr>
  </w:style>
  <w:style w:type="paragraph" w:styleId="ListBullet3">
    <w:name w:val="List Bullet 3"/>
    <w:basedOn w:val="List3"/>
    <w:rsid w:val="00FE5490"/>
    <w:pPr>
      <w:numPr>
        <w:numId w:val="15"/>
      </w:numPr>
      <w:tabs>
        <w:tab w:val="clear" w:pos="1021"/>
      </w:tabs>
      <w:ind w:left="1037" w:hanging="357"/>
    </w:pPr>
  </w:style>
  <w:style w:type="paragraph" w:styleId="ListBullet4">
    <w:name w:val="List Bullet 4"/>
    <w:basedOn w:val="List4"/>
    <w:rsid w:val="00FE5490"/>
    <w:pPr>
      <w:numPr>
        <w:numId w:val="3"/>
      </w:numPr>
    </w:pPr>
  </w:style>
  <w:style w:type="paragraph" w:styleId="ListBullet5">
    <w:name w:val="List Bullet 5"/>
    <w:basedOn w:val="List5"/>
    <w:rsid w:val="00FE5490"/>
    <w:pPr>
      <w:numPr>
        <w:numId w:val="4"/>
      </w:numPr>
    </w:pPr>
  </w:style>
  <w:style w:type="paragraph" w:styleId="ListContinue2">
    <w:name w:val="List Continue 2"/>
    <w:basedOn w:val="List2"/>
    <w:rsid w:val="00FE5490"/>
    <w:pPr>
      <w:ind w:firstLine="0"/>
    </w:pPr>
  </w:style>
  <w:style w:type="paragraph" w:styleId="ListContinue3">
    <w:name w:val="List Continue 3"/>
    <w:basedOn w:val="List3"/>
    <w:rsid w:val="00FE5490"/>
    <w:pPr>
      <w:ind w:left="1021" w:firstLine="0"/>
    </w:pPr>
  </w:style>
  <w:style w:type="paragraph" w:styleId="ListContinue4">
    <w:name w:val="List Continue 4"/>
    <w:basedOn w:val="List4"/>
    <w:rsid w:val="00FE5490"/>
    <w:pPr>
      <w:ind w:firstLine="0"/>
    </w:pPr>
  </w:style>
  <w:style w:type="paragraph" w:styleId="ListContinue5">
    <w:name w:val="List Continue 5"/>
    <w:basedOn w:val="List5"/>
    <w:rsid w:val="00FE5490"/>
    <w:pPr>
      <w:ind w:firstLine="0"/>
    </w:pPr>
  </w:style>
  <w:style w:type="paragraph" w:styleId="ListNumber3">
    <w:name w:val="List Number 3"/>
    <w:basedOn w:val="List3"/>
    <w:rsid w:val="00FE5490"/>
    <w:pPr>
      <w:numPr>
        <w:numId w:val="5"/>
      </w:numPr>
    </w:pPr>
  </w:style>
  <w:style w:type="paragraph" w:styleId="ListNumber4">
    <w:name w:val="List Number 4"/>
    <w:basedOn w:val="List4"/>
    <w:rsid w:val="00FE5490"/>
    <w:pPr>
      <w:numPr>
        <w:numId w:val="6"/>
      </w:numPr>
    </w:pPr>
  </w:style>
  <w:style w:type="paragraph" w:styleId="ListNumber5">
    <w:name w:val="List Number 5"/>
    <w:basedOn w:val="List5"/>
    <w:rsid w:val="00FE5490"/>
    <w:pPr>
      <w:numPr>
        <w:numId w:val="7"/>
      </w:numPr>
    </w:pPr>
  </w:style>
  <w:style w:type="paragraph" w:styleId="BlockText">
    <w:name w:val="Block Text"/>
    <w:basedOn w:val="Normal"/>
    <w:rsid w:val="00FE5490"/>
    <w:pPr>
      <w:spacing w:after="120"/>
      <w:ind w:left="1440" w:right="1440"/>
    </w:pPr>
  </w:style>
  <w:style w:type="character" w:customStyle="1" w:styleId="Subscript">
    <w:name w:val="Subscript"/>
    <w:rsid w:val="00FE5490"/>
    <w:rPr>
      <w:sz w:val="16"/>
      <w:vertAlign w:val="subscript"/>
    </w:rPr>
  </w:style>
  <w:style w:type="character" w:customStyle="1" w:styleId="Superscript">
    <w:name w:val="Superscript"/>
    <w:rsid w:val="00FE5490"/>
    <w:rPr>
      <w:sz w:val="16"/>
      <w:vertAlign w:val="superscript"/>
    </w:rPr>
  </w:style>
  <w:style w:type="character" w:customStyle="1" w:styleId="Symbols">
    <w:name w:val="Symbols"/>
    <w:rsid w:val="00FE5490"/>
    <w:rPr>
      <w:rFonts w:ascii="Symbol" w:hAnsi="Symbol"/>
    </w:rPr>
  </w:style>
  <w:style w:type="character" w:customStyle="1" w:styleId="MenuOptions">
    <w:name w:val="Menu Options"/>
    <w:rsid w:val="00FE5490"/>
    <w:rPr>
      <w:rFonts w:ascii="Arial Narrow" w:hAnsi="Arial Narrow"/>
      <w:smallCaps/>
    </w:rPr>
  </w:style>
  <w:style w:type="character" w:customStyle="1" w:styleId="Buttons">
    <w:name w:val="Buttons"/>
    <w:rsid w:val="00FE5490"/>
    <w:rPr>
      <w:b/>
    </w:rPr>
  </w:style>
  <w:style w:type="character" w:customStyle="1" w:styleId="Underlined">
    <w:name w:val="Underlined"/>
    <w:rsid w:val="00FE5490"/>
    <w:rPr>
      <w:u w:val="single"/>
    </w:rPr>
  </w:style>
  <w:style w:type="paragraph" w:customStyle="1" w:styleId="TableBodyTextRight">
    <w:name w:val="Table Body Text Right"/>
    <w:basedOn w:val="TableBodyText"/>
    <w:rsid w:val="00FE5490"/>
    <w:pPr>
      <w:widowControl w:val="0"/>
      <w:autoSpaceDE w:val="0"/>
      <w:autoSpaceDN w:val="0"/>
      <w:adjustRightInd w:val="0"/>
      <w:jc w:val="right"/>
    </w:pPr>
    <w:rPr>
      <w:rFonts w:cs="Arial"/>
      <w:szCs w:val="18"/>
    </w:rPr>
  </w:style>
  <w:style w:type="paragraph" w:customStyle="1" w:styleId="CopyrightText">
    <w:name w:val="Copyright Text"/>
    <w:basedOn w:val="BodyText"/>
    <w:rsid w:val="00FE5490"/>
    <w:rPr>
      <w:sz w:val="18"/>
    </w:rPr>
  </w:style>
  <w:style w:type="paragraph" w:customStyle="1" w:styleId="BodySmallRight">
    <w:name w:val="Body Small Right"/>
    <w:basedOn w:val="BodyTextRight"/>
    <w:rsid w:val="00FE5490"/>
    <w:rPr>
      <w:sz w:val="18"/>
      <w:szCs w:val="18"/>
    </w:rPr>
  </w:style>
  <w:style w:type="paragraph" w:customStyle="1" w:styleId="MarginEdition">
    <w:name w:val="Margin Edition"/>
    <w:basedOn w:val="MarginNote"/>
    <w:rsid w:val="00FE5490"/>
    <w:pPr>
      <w:spacing w:before="0" w:after="0"/>
    </w:pPr>
    <w:rPr>
      <w:rFonts w:ascii="Times New Roman" w:hAnsi="Times New Roman"/>
      <w:color w:val="999999"/>
    </w:rPr>
  </w:style>
  <w:style w:type="paragraph" w:customStyle="1" w:styleId="Spacer">
    <w:name w:val="Spacer"/>
    <w:basedOn w:val="Normal"/>
    <w:rsid w:val="00FE5490"/>
    <w:rPr>
      <w:sz w:val="2"/>
      <w:szCs w:val="2"/>
    </w:rPr>
  </w:style>
  <w:style w:type="character" w:customStyle="1" w:styleId="Small">
    <w:name w:val="Small"/>
    <w:rsid w:val="00FE5490"/>
    <w:rPr>
      <w:sz w:val="16"/>
    </w:rPr>
  </w:style>
  <w:style w:type="paragraph" w:customStyle="1" w:styleId="WideTable">
    <w:name w:val="Wide Table"/>
    <w:basedOn w:val="Normal"/>
    <w:rsid w:val="00FE5490"/>
    <w:pPr>
      <w:ind w:left="-1418"/>
    </w:pPr>
    <w:rPr>
      <w:sz w:val="2"/>
      <w:szCs w:val="2"/>
    </w:rPr>
  </w:style>
  <w:style w:type="character" w:styleId="PageNumber">
    <w:name w:val="page number"/>
    <w:rsid w:val="00FE5490"/>
  </w:style>
  <w:style w:type="paragraph" w:styleId="Quote">
    <w:name w:val="Quote"/>
    <w:basedOn w:val="Heading1"/>
    <w:link w:val="QuoteChar"/>
    <w:qFormat/>
    <w:rsid w:val="00FE5490"/>
    <w:rPr>
      <w:b w:val="0"/>
      <w:sz w:val="72"/>
      <w:szCs w:val="72"/>
      <w:lang w:val="en-NZ"/>
    </w:rPr>
  </w:style>
  <w:style w:type="character" w:customStyle="1" w:styleId="QuoteChar">
    <w:name w:val="Quote Char"/>
    <w:link w:val="Quote"/>
    <w:rsid w:val="00FE5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490"/>
    <w:pPr>
      <w:pageBreakBefore/>
    </w:pPr>
  </w:style>
  <w:style w:type="paragraph" w:customStyle="1" w:styleId="Border">
    <w:name w:val="Border"/>
    <w:basedOn w:val="Normal"/>
    <w:qFormat/>
    <w:rsid w:val="00FE5490"/>
    <w:pPr>
      <w:pBdr>
        <w:top w:val="single" w:sz="18" w:space="1" w:color="auto"/>
      </w:pBdr>
    </w:pPr>
    <w:rPr>
      <w:rFonts w:ascii="Times New Roman" w:hAnsi="Times New Roman"/>
      <w:color w:val="FFFFFF"/>
      <w:sz w:val="2"/>
    </w:rPr>
  </w:style>
  <w:style w:type="character" w:styleId="IntenseEmphasis">
    <w:name w:val="Intense Emphasis"/>
    <w:uiPriority w:val="21"/>
    <w:qFormat/>
    <w:rsid w:val="00FE5490"/>
    <w:rPr>
      <w:b/>
      <w:bCs/>
      <w:i/>
      <w:iCs/>
      <w:color w:val="auto"/>
    </w:rPr>
  </w:style>
  <w:style w:type="paragraph" w:styleId="IntenseQuote">
    <w:name w:val="Intense Quote"/>
    <w:basedOn w:val="Normal"/>
    <w:next w:val="Normal"/>
    <w:link w:val="IntenseQuoteChar"/>
    <w:uiPriority w:val="30"/>
    <w:qFormat/>
    <w:rsid w:val="00FE549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E5490"/>
    <w:rPr>
      <w:rFonts w:ascii="Courier New" w:eastAsia="Times New Roman" w:hAnsi="Courier New" w:cs="Times New Roman"/>
      <w:b/>
      <w:bCs/>
      <w:i/>
      <w:iCs/>
      <w:szCs w:val="20"/>
      <w:lang w:val="en-US" w:eastAsia="en-US"/>
    </w:rPr>
  </w:style>
  <w:style w:type="character" w:styleId="SubtleReference">
    <w:name w:val="Subtle Reference"/>
    <w:uiPriority w:val="31"/>
    <w:qFormat/>
    <w:rsid w:val="00FE5490"/>
    <w:rPr>
      <w:smallCaps/>
      <w:color w:val="auto"/>
      <w:u w:val="single"/>
    </w:rPr>
  </w:style>
  <w:style w:type="character" w:styleId="IntenseReference">
    <w:name w:val="Intense Reference"/>
    <w:uiPriority w:val="32"/>
    <w:qFormat/>
    <w:rsid w:val="00FE5490"/>
    <w:rPr>
      <w:b/>
      <w:bCs/>
      <w:smallCaps/>
      <w:color w:val="auto"/>
      <w:spacing w:val="5"/>
      <w:u w:val="single"/>
    </w:rPr>
  </w:style>
  <w:style w:type="paragraph" w:customStyle="1" w:styleId="2ColumnHeading">
    <w:name w:val="2Column Heading"/>
    <w:basedOn w:val="BodyText"/>
    <w:qFormat/>
    <w:rsid w:val="00FE5490"/>
    <w:pPr>
      <w:spacing w:after="60"/>
      <w:ind w:left="-2268"/>
    </w:pPr>
    <w:rPr>
      <w:b/>
    </w:rPr>
  </w:style>
  <w:style w:type="paragraph" w:customStyle="1" w:styleId="Heading1TOC">
    <w:name w:val="Heading1 TOC"/>
    <w:basedOn w:val="Normal"/>
    <w:qFormat/>
    <w:rsid w:val="00FE5490"/>
    <w:pPr>
      <w:spacing w:before="240" w:after="120"/>
    </w:pPr>
    <w:rPr>
      <w:rFonts w:ascii="Times New Roman" w:hAnsi="Times New Roman"/>
      <w:b/>
      <w:sz w:val="32"/>
    </w:rPr>
  </w:style>
  <w:style w:type="paragraph" w:customStyle="1" w:styleId="Heading2TOC">
    <w:name w:val="Heading2 TOC"/>
    <w:basedOn w:val="Normal"/>
    <w:qFormat/>
    <w:rsid w:val="00FE5490"/>
    <w:pPr>
      <w:spacing w:before="240" w:after="60"/>
    </w:pPr>
    <w:rPr>
      <w:rFonts w:ascii="Times New Roman" w:hAnsi="Times New Roman"/>
      <w:b/>
      <w:sz w:val="28"/>
    </w:rPr>
  </w:style>
  <w:style w:type="character" w:customStyle="1" w:styleId="Underline">
    <w:name w:val="Underline"/>
    <w:qFormat/>
    <w:rsid w:val="00FE5490"/>
    <w:rPr>
      <w:u w:val="single"/>
    </w:rPr>
  </w:style>
  <w:style w:type="paragraph" w:styleId="BalloonText">
    <w:name w:val="Balloon Text"/>
    <w:basedOn w:val="Normal"/>
    <w:link w:val="BalloonTextChar"/>
    <w:rsid w:val="00FE5490"/>
    <w:rPr>
      <w:rFonts w:ascii="Tahoma" w:hAnsi="Tahoma" w:cs="Tahoma"/>
      <w:sz w:val="16"/>
      <w:szCs w:val="16"/>
    </w:rPr>
  </w:style>
  <w:style w:type="character" w:customStyle="1" w:styleId="BalloonTextChar">
    <w:name w:val="Balloon Text Char"/>
    <w:link w:val="BalloonText"/>
    <w:rsid w:val="00FE54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549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E549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1620</Words>
  <Characters>10202</Characters>
  <Application>Microsoft Office Word</Application>
  <DocSecurity>0</DocSecurity>
  <Lines>432</Lines>
  <Paragraphs>208</Paragraphs>
  <ScaleCrop>false</ScaleCrop>
  <Company>Author-it Software Corporation Ltd.</Company>
  <LinksUpToDate>false</LinksUpToDate>
  <CharactersWithSpaces>11725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WRHHS405A Apply the principles of nutrition</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2012-05-27T04:20:00Z</dcterms:created>
  <dcterms:modified xsi:type="dcterms:W3CDTF">2012-05-27T04:20:00Z</dcterms:modified>
</cp:coreProperties>
</file>