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5E97" w:rsidP="006C5E97">
      <w:pPr>
        <w:pStyle w:val="Title"/>
      </w:pPr>
      <w:r>
        <w:fldChar w:fldCharType="begin"/>
      </w:r>
      <w:r>
        <w:instrText xml:space="preserve"> TITLE   \* MERGEFORMAT </w:instrText>
      </w:r>
      <w:r>
        <w:fldChar w:fldCharType="separate"/>
      </w:r>
      <w:r>
        <w:t>WRHHD407A Apply and maintain wigs and hairpieces</w:t>
      </w:r>
      <w:r>
        <w:fldChar w:fldCharType="end"/>
      </w:r>
    </w:p>
    <w:p w:rsidR="006C5E97" w:rsidP="006C5E97">
      <w:pPr>
        <w:pStyle w:val="Version"/>
        <w:sectPr w:rsidSect="00623D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23D03" w:rsidP="00623D03">
      <w:pPr>
        <w:pStyle w:val="SuperHeading"/>
      </w:pPr>
      <w:r w:rsidRPr="00623D03">
        <w:t>WRHHD407A Apply and maintain wigs and hairpieces</w:t>
      </w:r>
    </w:p>
    <w:p w:rsidR="00000000" w:rsidRPr="00623D03" w:rsidP="00623D03">
      <w:pPr>
        <w:pStyle w:val="SuperHeading"/>
      </w:pPr>
    </w:p>
    <w:p w:rsidR="00000000" w:rsidRPr="00623D03" w:rsidP="00623D03">
      <w:pPr>
        <w:pStyle w:val="Heading1"/>
      </w:pPr>
      <w:bookmarkStart w:id="1" w:name="O_152799"/>
      <w:bookmarkEnd w:id="1"/>
      <w:r w:rsidRPr="00623D03">
        <w:t>Modification History</w:t>
      </w:r>
    </w:p>
    <w:p w:rsidR="00000000" w:rsidRPr="00623D03" w:rsidP="00623D03">
      <w:pPr>
        <w:pStyle w:val="BodyText"/>
      </w:pPr>
      <w:r w:rsidRPr="00623D03">
        <w:t>Not applicable.</w:t>
      </w:r>
    </w:p>
    <w:p w:rsidR="00000000" w:rsidRPr="00623D03" w:rsidP="00623D03">
      <w:pPr>
        <w:pStyle w:val="AllowPageBreak"/>
      </w:pPr>
    </w:p>
    <w:p w:rsidR="00000000" w:rsidRPr="00623D03" w:rsidP="00623D03">
      <w:pPr>
        <w:pStyle w:val="Heading1"/>
      </w:pPr>
      <w:bookmarkStart w:id="2" w:name="O_152800"/>
      <w:bookmarkEnd w:id="2"/>
      <w:r w:rsidRPr="00623D03">
        <w:t>Unit Descriptor</w:t>
      </w:r>
    </w:p>
    <w:tbl>
      <w:tblPr>
        <w:tblW w:w="9214" w:type="dxa"/>
        <w:tblLayout w:type="fixed"/>
        <w:tblCellMar>
          <w:left w:w="62" w:type="dxa"/>
          <w:right w:w="62" w:type="dxa"/>
        </w:tblCellMar>
        <w:tblLook w:val="0000"/>
      </w:tblPr>
      <w:tblGrid>
        <w:gridCol w:w="2552"/>
        <w:gridCol w:w="6662"/>
      </w:tblGrid>
      <w:tr w:rsidTr="006C5E97">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623D03" w:rsidP="00623D03">
            <w:pPr>
              <w:pStyle w:val="BodyText"/>
            </w:pPr>
            <w:r w:rsidRPr="00623D03">
              <w:t>This unit describes the skills and knowledge required to select and apply hairpiece</w:t>
            </w:r>
            <w:r w:rsidRPr="00623D03">
              <w:t>s to complement a hair design, and to carry out the cleaning and maintenance of wigs and hairpieces. This unit of competency will apply to hairdressers who work as session stylists, use hairpieces to enhance hair designs, and provide a service to clients w</w:t>
            </w:r>
            <w:r w:rsidRPr="00623D03">
              <w:t>ho regularly wear wigs or hairpieces.</w:t>
            </w:r>
          </w:p>
        </w:tc>
      </w:tr>
    </w:tbl>
    <w:p w:rsidR="00000000" w:rsidRPr="00623D03" w:rsidP="00623D03">
      <w:pPr>
        <w:pStyle w:val="BodyText"/>
      </w:pPr>
    </w:p>
    <w:p w:rsidR="00000000" w:rsidRPr="00623D03" w:rsidP="00623D03">
      <w:pPr>
        <w:pStyle w:val="AllowPageBreak"/>
      </w:pPr>
    </w:p>
    <w:p w:rsidR="00000000" w:rsidRPr="00623D03" w:rsidP="00623D03">
      <w:pPr>
        <w:pStyle w:val="Heading1"/>
      </w:pPr>
      <w:bookmarkStart w:id="3" w:name="O_152801"/>
      <w:bookmarkEnd w:id="3"/>
      <w:r w:rsidRPr="00623D03">
        <w:t>Application of the Unit</w:t>
      </w:r>
    </w:p>
    <w:tbl>
      <w:tblPr>
        <w:tblW w:w="9214" w:type="dxa"/>
        <w:tblLayout w:type="fixed"/>
        <w:tblCellMar>
          <w:left w:w="62" w:type="dxa"/>
          <w:right w:w="62" w:type="dxa"/>
        </w:tblCellMar>
        <w:tblLook w:val="0000"/>
      </w:tblPr>
      <w:tblGrid>
        <w:gridCol w:w="2552"/>
        <w:gridCol w:w="6662"/>
      </w:tblGrid>
      <w:tr w:rsidTr="006C5E97">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623D03" w:rsidP="00623D03">
            <w:pPr>
              <w:pStyle w:val="BodyText"/>
            </w:pPr>
            <w:r w:rsidRPr="00623D03">
              <w:t xml:space="preserve">This unit involves communicating; designing, and then selecting hair type; preparing materials; and making wigs and hairpieces to fit and/or </w:t>
            </w:r>
            <w:r w:rsidRPr="00623D03">
              <w:t xml:space="preserve">be incorporated into finished hair designs. It requires knowledge of human and synthetic hair types and the techniques for hair sorting, mixing hair, hackling, base materials, stitching and knotting; and cleaning, cutting and styling hairpieces. Knowledge </w:t>
            </w:r>
            <w:r w:rsidRPr="00623D03">
              <w:t>of the safe application of hairpieces, along with the application of relevant legislation and workplace practices, particularly in regard to workplace safety and hygiene, are also required.</w:t>
            </w:r>
          </w:p>
          <w:p w:rsidR="00000000" w:rsidRPr="00623D03" w:rsidP="00623D03">
            <w:pPr>
              <w:pStyle w:val="BodyText"/>
            </w:pPr>
            <w:r w:rsidRPr="00623D03">
              <w:t>In the context of an assessment-only and/or a training delivery an</w:t>
            </w:r>
            <w:r w:rsidRPr="00623D03">
              <w:t>d assessment pathway, units of competency that relate to this unit are identified in the evidence guide of this unit.</w:t>
            </w:r>
          </w:p>
        </w:tc>
      </w:tr>
    </w:tbl>
    <w:p w:rsidR="00000000" w:rsidRPr="00623D03" w:rsidP="00623D03">
      <w:pPr>
        <w:pStyle w:val="BodyText"/>
      </w:pPr>
    </w:p>
    <w:p w:rsidR="00000000" w:rsidRPr="00623D03" w:rsidP="00623D03">
      <w:pPr>
        <w:pStyle w:val="AllowPageBreak"/>
      </w:pPr>
    </w:p>
    <w:p w:rsidR="00000000" w:rsidRPr="00623D03" w:rsidP="00623D03">
      <w:pPr>
        <w:pStyle w:val="Heading1"/>
      </w:pPr>
      <w:bookmarkStart w:id="4" w:name="O_152802"/>
      <w:bookmarkEnd w:id="4"/>
      <w:r w:rsidRPr="00623D03">
        <w:t>Licensing/Regulatory Information</w:t>
      </w:r>
    </w:p>
    <w:p w:rsidR="00000000" w:rsidRPr="00623D03" w:rsidP="00623D03">
      <w:pPr>
        <w:pStyle w:val="BodyText"/>
      </w:pPr>
      <w:r w:rsidRPr="00623D03">
        <w:t>Not applicable.</w:t>
      </w:r>
    </w:p>
    <w:p w:rsidR="00000000" w:rsidRPr="00623D03" w:rsidP="00623D03">
      <w:pPr>
        <w:pStyle w:val="AllowPageBreak"/>
      </w:pPr>
    </w:p>
    <w:p w:rsidR="00000000" w:rsidRPr="00623D03" w:rsidP="00623D03">
      <w:pPr>
        <w:pStyle w:val="Heading1"/>
      </w:pPr>
      <w:bookmarkStart w:id="5" w:name="O_152803"/>
      <w:bookmarkEnd w:id="5"/>
      <w:r w:rsidRPr="00623D03">
        <w:t>Pre-Requisites</w:t>
      </w:r>
    </w:p>
    <w:p w:rsidR="00000000" w:rsidRPr="00623D03" w:rsidP="00623D03">
      <w:pPr>
        <w:pStyle w:val="BodyText"/>
      </w:pPr>
      <w:r w:rsidRPr="00623D03">
        <w:t>Not applicable.</w:t>
      </w:r>
    </w:p>
    <w:p w:rsidR="00000000" w:rsidRPr="00623D03" w:rsidP="00623D03">
      <w:pPr>
        <w:pStyle w:val="AllowPageBreak"/>
      </w:pPr>
    </w:p>
    <w:p w:rsidR="00000000" w:rsidRPr="00623D03" w:rsidP="00623D03">
      <w:pPr>
        <w:pStyle w:val="Heading1"/>
      </w:pPr>
      <w:bookmarkStart w:id="6" w:name="O_152804"/>
      <w:bookmarkEnd w:id="6"/>
      <w:r w:rsidRPr="00623D03">
        <w:t>Employability Skills Information</w:t>
      </w:r>
    </w:p>
    <w:tbl>
      <w:tblPr>
        <w:tblW w:w="9214" w:type="dxa"/>
        <w:tblLayout w:type="fixed"/>
        <w:tblCellMar>
          <w:left w:w="62" w:type="dxa"/>
          <w:right w:w="62" w:type="dxa"/>
        </w:tblCellMar>
        <w:tblLook w:val="0000"/>
      </w:tblPr>
      <w:tblGrid>
        <w:gridCol w:w="2552"/>
        <w:gridCol w:w="6662"/>
      </w:tblGrid>
      <w:tr w:rsidTr="006C5E97">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623D03" w:rsidP="00623D03">
            <w:pPr>
              <w:pStyle w:val="BodyText"/>
            </w:pPr>
            <w:r w:rsidRPr="00623D03">
              <w:t xml:space="preserve">This unit contains employability skills. </w:t>
            </w:r>
          </w:p>
        </w:tc>
      </w:tr>
    </w:tbl>
    <w:p w:rsidR="00000000" w:rsidRPr="00623D03" w:rsidP="00623D03">
      <w:pPr>
        <w:pStyle w:val="BodyText"/>
      </w:pPr>
    </w:p>
    <w:p w:rsidR="00000000" w:rsidRPr="00623D03" w:rsidP="00623D03">
      <w:pPr>
        <w:pStyle w:val="AllowPageBreak"/>
      </w:pPr>
    </w:p>
    <w:p w:rsidR="00000000" w:rsidRPr="00623D03" w:rsidP="00623D03">
      <w:pPr>
        <w:pStyle w:val="Heading1"/>
      </w:pPr>
      <w:bookmarkStart w:id="7" w:name="O_152805"/>
      <w:bookmarkEnd w:id="7"/>
      <w:r w:rsidRPr="00623D03">
        <w:t>Elements and Performance Criteria Pre-Content</w:t>
      </w:r>
    </w:p>
    <w:tbl>
      <w:tblPr>
        <w:tblW w:w="9214" w:type="dxa"/>
        <w:tblLayout w:type="fixed"/>
        <w:tblCellMar>
          <w:left w:w="62" w:type="dxa"/>
          <w:right w:w="62" w:type="dxa"/>
        </w:tblCellMar>
        <w:tblLook w:val="0000"/>
      </w:tblPr>
      <w:tblGrid>
        <w:gridCol w:w="2552"/>
        <w:gridCol w:w="6662"/>
      </w:tblGrid>
      <w:tr w:rsidTr="006C5E97">
        <w:tblPrEx>
          <w:tblW w:w="9214" w:type="dxa"/>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623D03" w:rsidP="00623D03">
            <w:pPr>
              <w:pStyle w:val="BodyText"/>
            </w:pPr>
            <w:r w:rsidRPr="00623D03">
              <w:t xml:space="preserve">Performance criteria describe the level of performance required to demonstrate achievement of the element. The variables for the </w:t>
            </w:r>
            <w:r w:rsidRPr="00623D03">
              <w:rPr>
                <w:rStyle w:val="BoldandItalics"/>
              </w:rPr>
              <w:t>bold italicised</w:t>
            </w:r>
            <w:r w:rsidRPr="00623D03">
              <w:t xml:space="preserve"> text are outlined in the range statement. Assessment of performance is to be consistent with the evidence guide</w:t>
            </w:r>
            <w:r w:rsidRPr="00623D03">
              <w:t>.</w:t>
            </w:r>
          </w:p>
        </w:tc>
      </w:tr>
    </w:tbl>
    <w:p w:rsidR="00000000" w:rsidRPr="00623D03" w:rsidP="00623D03">
      <w:pPr>
        <w:pStyle w:val="BodyText"/>
      </w:pPr>
    </w:p>
    <w:p w:rsidR="00000000" w:rsidRPr="00623D03" w:rsidP="00623D03">
      <w:pPr>
        <w:pStyle w:val="AllowPageBreak"/>
      </w:pPr>
    </w:p>
    <w:p w:rsidR="00000000" w:rsidRPr="00623D03" w:rsidP="00623D03">
      <w:pPr>
        <w:pStyle w:val="Heading1"/>
      </w:pPr>
      <w:bookmarkStart w:id="8" w:name="O_152806"/>
      <w:bookmarkEnd w:id="8"/>
      <w:r w:rsidRPr="00623D03">
        <w:t>Elements and Performance Criteria</w:t>
      </w:r>
    </w:p>
    <w:tbl>
      <w:tblPr>
        <w:tblW w:w="9214" w:type="dxa"/>
        <w:tblLayout w:type="fixed"/>
        <w:tblCellMar>
          <w:left w:w="62" w:type="dxa"/>
          <w:right w:w="62" w:type="dxa"/>
        </w:tblCellMar>
        <w:tblLook w:val="0000"/>
      </w:tblPr>
      <w:tblGrid>
        <w:gridCol w:w="426"/>
        <w:gridCol w:w="2126"/>
        <w:gridCol w:w="567"/>
        <w:gridCol w:w="6095"/>
      </w:tblGrid>
      <w:tr w:rsidTr="006C5E97">
        <w:tblPrEx>
          <w:tblW w:w="9214" w:type="dxa"/>
          <w:tblLayout w:type="fixed"/>
          <w:tblCellMar>
            <w:left w:w="62" w:type="dxa"/>
            <w:right w:w="62" w:type="dxa"/>
          </w:tblCellMar>
          <w:tblLook w:val="0000"/>
        </w:tblPrEx>
        <w:trPr>
          <w:tblHeader/>
        </w:trPr>
        <w:tc>
          <w:tcPr>
            <w:tcW w:w="2552" w:type="dxa"/>
            <w:gridSpan w:val="2"/>
            <w:tcBorders>
              <w:top w:val="nil"/>
              <w:left w:val="nil"/>
              <w:bottom w:val="nil"/>
              <w:right w:val="nil"/>
            </w:tcBorders>
            <w:tcMar>
              <w:top w:w="0" w:type="dxa"/>
              <w:left w:w="62" w:type="dxa"/>
              <w:bottom w:w="0" w:type="dxa"/>
              <w:right w:w="62" w:type="dxa"/>
            </w:tcMar>
          </w:tcPr>
          <w:p w:rsidR="00000000" w:rsidRPr="00623D03" w:rsidP="00623D03">
            <w:pPr>
              <w:pStyle w:val="BodyText"/>
            </w:pPr>
            <w:r w:rsidRPr="00623D03">
              <w:rPr>
                <w:rStyle w:val="SpecialBold"/>
              </w:rPr>
              <w:t>ELEMENT</w:t>
            </w:r>
          </w:p>
        </w:tc>
        <w:tc>
          <w:tcPr>
            <w:tcW w:w="6662" w:type="dxa"/>
            <w:gridSpan w:val="2"/>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rPr>
                <w:rStyle w:val="SpecialBold"/>
              </w:rPr>
              <w:t>PERFORMANCE CRITERIA</w:t>
            </w:r>
          </w:p>
        </w:tc>
      </w:tr>
      <w:tr w:rsidTr="006C5E97">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t>1</w:t>
            </w:r>
          </w:p>
        </w:tc>
        <w:tc>
          <w:tcPr>
            <w:tcW w:w="2126" w:type="dxa"/>
            <w:vMerge w:val="restart"/>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t>Select and use cleaning products and techniques.</w:t>
            </w:r>
          </w:p>
        </w:tc>
        <w:tc>
          <w:tcPr>
            <w:tcW w:w="567" w:type="dxa"/>
            <w:tcBorders>
              <w:top w:val="nil"/>
              <w:left w:val="nil"/>
              <w:bottom w:val="nil"/>
              <w:right w:val="nil"/>
            </w:tcBorders>
            <w:tcMar>
              <w:top w:w="0" w:type="dxa"/>
              <w:left w:w="62" w:type="dxa"/>
              <w:bottom w:w="0" w:type="dxa"/>
              <w:right w:w="62" w:type="dxa"/>
            </w:tcMar>
          </w:tcPr>
          <w:p w:rsidR="00000000" w:rsidRPr="00623D03" w:rsidP="00623D03">
            <w:pPr>
              <w:pStyle w:val="BodyText"/>
            </w:pPr>
            <w:r w:rsidRPr="00623D03">
              <w:t>1.1</w:t>
            </w:r>
          </w:p>
        </w:tc>
        <w:tc>
          <w:tcPr>
            <w:tcW w:w="6095"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rPr>
                <w:rStyle w:val="BoldandItalics"/>
              </w:rPr>
              <w:t>Stitching</w:t>
            </w:r>
            <w:r w:rsidRPr="00623D03">
              <w:t xml:space="preserve">, </w:t>
            </w:r>
            <w:r w:rsidRPr="00623D03">
              <w:rPr>
                <w:rStyle w:val="BoldandItalics"/>
              </w:rPr>
              <w:t>knotting and fibre type</w:t>
            </w:r>
            <w:r w:rsidRPr="00623D03">
              <w:t xml:space="preserve"> are identified by visual and physical examination of </w:t>
            </w:r>
            <w:r w:rsidRPr="00623D03">
              <w:rPr>
                <w:rStyle w:val="BoldandItalics"/>
              </w:rPr>
              <w:t>wigs and hairpieces</w:t>
            </w:r>
            <w:r w:rsidRPr="00623D03">
              <w:t>.</w:t>
            </w:r>
          </w:p>
        </w:tc>
      </w:tr>
      <w:tr w:rsidTr="006C5E97">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t>1.2</w:t>
            </w:r>
          </w:p>
        </w:tc>
        <w:tc>
          <w:tcPr>
            <w:tcW w:w="6095"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t>Cleaning and conditioning products are selected from the workplace range to match stitching, knotting and fibre type and are applied according to workplace procedures and manufacturer's instructions.</w:t>
            </w:r>
          </w:p>
        </w:tc>
      </w:tr>
      <w:tr w:rsidTr="006C5E97">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p>
        </w:tc>
      </w:tr>
      <w:tr w:rsidTr="006C5E97">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t>2.</w:t>
            </w:r>
          </w:p>
        </w:tc>
        <w:tc>
          <w:tcPr>
            <w:tcW w:w="2126" w:type="dxa"/>
            <w:vMerge w:val="restart"/>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t>Cut wigs and hairpieces.</w:t>
            </w:r>
          </w:p>
        </w:tc>
        <w:tc>
          <w:tcPr>
            <w:tcW w:w="567"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t>2.1</w:t>
            </w:r>
          </w:p>
        </w:tc>
        <w:tc>
          <w:tcPr>
            <w:tcW w:w="6095"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t>Hairpi</w:t>
            </w:r>
            <w:r w:rsidRPr="00623D03">
              <w:t>eces are applied to scalp area and trimmed to blend with existing natural hair.</w:t>
            </w:r>
          </w:p>
        </w:tc>
      </w:tr>
      <w:tr w:rsidTr="006C5E97">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t>2.2</w:t>
            </w:r>
          </w:p>
        </w:tc>
        <w:tc>
          <w:tcPr>
            <w:tcW w:w="6095"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t>Wigs are applied to clients and adjusted to ensure a comfortable fit.</w:t>
            </w:r>
          </w:p>
        </w:tc>
      </w:tr>
      <w:tr w:rsidTr="006C5E97">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t>2.3</w:t>
            </w:r>
          </w:p>
        </w:tc>
        <w:tc>
          <w:tcPr>
            <w:tcW w:w="6095"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t xml:space="preserve">Finished look is discussed with </w:t>
            </w:r>
            <w:r w:rsidRPr="00623D03">
              <w:rPr>
                <w:rStyle w:val="BoldandItalics"/>
              </w:rPr>
              <w:t>client</w:t>
            </w:r>
            <w:r w:rsidRPr="00623D03">
              <w:t xml:space="preserve"> and haircutting techniques </w:t>
            </w:r>
            <w:r w:rsidRPr="00623D03">
              <w:t>are applied to achieve the predetermined result.</w:t>
            </w:r>
          </w:p>
        </w:tc>
      </w:tr>
      <w:tr w:rsidTr="006C5E97">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t>2.4</w:t>
            </w:r>
          </w:p>
        </w:tc>
        <w:tc>
          <w:tcPr>
            <w:tcW w:w="6095"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t>Switches and postiche are cut as required to blend with a planned finished look.</w:t>
            </w:r>
          </w:p>
        </w:tc>
      </w:tr>
      <w:tr w:rsidTr="006C5E97">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095"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p>
        </w:tc>
      </w:tr>
      <w:tr w:rsidTr="006C5E97">
        <w:tblPrEx>
          <w:tblW w:w="9214"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t>3</w:t>
            </w:r>
          </w:p>
        </w:tc>
        <w:tc>
          <w:tcPr>
            <w:tcW w:w="2126" w:type="dxa"/>
            <w:vMerge w:val="restart"/>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t>Apply design finishes to wigs and hairpieces.</w:t>
            </w:r>
          </w:p>
        </w:tc>
        <w:tc>
          <w:tcPr>
            <w:tcW w:w="567"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t>3.1</w:t>
            </w:r>
          </w:p>
        </w:tc>
        <w:tc>
          <w:tcPr>
            <w:tcW w:w="6095"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t>Alternative finished hair designs are reviewed and discussed to confirm client expectations.</w:t>
            </w:r>
          </w:p>
        </w:tc>
      </w:tr>
      <w:tr w:rsidTr="006C5E97">
        <w:tblPrEx>
          <w:tblW w:w="9214"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t>3.2</w:t>
            </w:r>
          </w:p>
        </w:tc>
        <w:tc>
          <w:tcPr>
            <w:tcW w:w="6095"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t>Style concepts to complement facial features, bone structure and client expectations are predetermined with clients.</w:t>
            </w:r>
          </w:p>
        </w:tc>
      </w:tr>
      <w:tr w:rsidTr="006C5E97">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t>3.3</w:t>
            </w:r>
          </w:p>
        </w:tc>
        <w:tc>
          <w:tcPr>
            <w:tcW w:w="6095"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t xml:space="preserve">Wigs or hairpieces are attached to a working block, and </w:t>
            </w:r>
            <w:r w:rsidRPr="00623D03">
              <w:rPr>
                <w:rStyle w:val="BoldandItalics"/>
              </w:rPr>
              <w:t>styling products</w:t>
            </w:r>
            <w:r w:rsidRPr="00623D03">
              <w:t xml:space="preserve"> are selected and applied according to fibre type, base materials, planned design and manufacturer's instructions.</w:t>
            </w:r>
          </w:p>
        </w:tc>
      </w:tr>
      <w:tr w:rsidTr="006C5E97">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623D03" w:rsidP="00623D03">
            <w:pPr>
              <w:pStyle w:val="BodyText"/>
            </w:pPr>
            <w:r w:rsidRPr="00623D03">
              <w:t>3.4</w:t>
            </w:r>
          </w:p>
        </w:tc>
        <w:tc>
          <w:tcPr>
            <w:tcW w:w="6095"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rPr>
                <w:rStyle w:val="BoldandItalics"/>
              </w:rPr>
              <w:t>Relevant tools and techniques</w:t>
            </w:r>
            <w:r w:rsidRPr="00623D03">
              <w:t xml:space="preserve"> are selected according to fibre </w:t>
            </w:r>
            <w:r w:rsidRPr="00623D03">
              <w:t>type, and base materials are applied to achieve the overall finished design.</w:t>
            </w:r>
          </w:p>
        </w:tc>
      </w:tr>
      <w:tr w:rsidTr="006C5E97">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t>3.5</w:t>
            </w:r>
          </w:p>
        </w:tc>
        <w:tc>
          <w:tcPr>
            <w:tcW w:w="6095"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t>Wigs or hairpieces are applied to clients and secured to ensure a secure and comfortable fit.</w:t>
            </w:r>
          </w:p>
        </w:tc>
      </w:tr>
      <w:tr w:rsidTr="006C5E97">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t>3.6</w:t>
            </w:r>
          </w:p>
        </w:tc>
        <w:tc>
          <w:tcPr>
            <w:tcW w:w="6095"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t xml:space="preserve">Client comfort and safety are ensured during the process according to </w:t>
            </w:r>
            <w:r w:rsidRPr="00623D03">
              <w:rPr>
                <w:rStyle w:val="BoldandItalics"/>
              </w:rPr>
              <w:t>relevant legislation</w:t>
            </w:r>
            <w:r w:rsidRPr="00623D03">
              <w:t xml:space="preserve"> and </w:t>
            </w:r>
            <w:r w:rsidRPr="00623D03">
              <w:rPr>
                <w:rStyle w:val="BoldandItalics"/>
              </w:rPr>
              <w:t>workplace policies</w:t>
            </w:r>
            <w:r w:rsidRPr="00623D03">
              <w:t xml:space="preserve"> </w:t>
            </w:r>
            <w:r w:rsidRPr="00623D03">
              <w:rPr>
                <w:rStyle w:val="BoldandItalics"/>
              </w:rPr>
              <w:t>and procedures</w:t>
            </w:r>
            <w:r w:rsidRPr="00623D03">
              <w:t>.</w:t>
            </w:r>
          </w:p>
        </w:tc>
      </w:tr>
      <w:tr w:rsidTr="006C5E97">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t>3.7</w:t>
            </w:r>
          </w:p>
        </w:tc>
        <w:tc>
          <w:tcPr>
            <w:tcW w:w="6095"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t>Client satisfaction is confirmed and hair design finish is adjusted where required.</w:t>
            </w:r>
          </w:p>
        </w:tc>
      </w:tr>
      <w:tr w:rsidTr="006C5E97">
        <w:tblPrEx>
          <w:tblW w:w="9214" w:type="dxa"/>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t>3.8</w:t>
            </w:r>
          </w:p>
        </w:tc>
        <w:tc>
          <w:tcPr>
            <w:tcW w:w="6095" w:type="dxa"/>
            <w:tcBorders>
              <w:top w:val="nil"/>
              <w:left w:val="nil"/>
              <w:bottom w:val="nil"/>
              <w:right w:val="nil"/>
            </w:tcBorders>
            <w:tcMar>
              <w:top w:w="0" w:type="dxa"/>
              <w:left w:w="62" w:type="dxa"/>
              <w:bottom w:w="0" w:type="dxa"/>
              <w:right w:w="62" w:type="dxa"/>
            </w:tcMar>
          </w:tcPr>
          <w:p w:rsidR="00000000" w:rsidRPr="00623D03" w:rsidP="00623D03">
            <w:pPr>
              <w:pStyle w:val="BodyText"/>
            </w:pPr>
            <w:r w:rsidRPr="00623D03">
              <w:t>Styling products are applied for finished texture or hold, as required.</w:t>
            </w:r>
          </w:p>
        </w:tc>
      </w:tr>
    </w:tbl>
    <w:p w:rsidR="00000000" w:rsidRPr="00623D03" w:rsidP="00623D03">
      <w:pPr>
        <w:pStyle w:val="BodyText"/>
      </w:pPr>
    </w:p>
    <w:p w:rsidR="00000000" w:rsidRPr="00623D03" w:rsidP="00623D03">
      <w:pPr>
        <w:pStyle w:val="AllowPageBreak"/>
      </w:pPr>
    </w:p>
    <w:p w:rsidR="00000000" w:rsidRPr="00623D03" w:rsidP="00623D03">
      <w:pPr>
        <w:pStyle w:val="Heading1"/>
      </w:pPr>
      <w:bookmarkStart w:id="9" w:name="O_152807"/>
      <w:bookmarkEnd w:id="9"/>
      <w:r w:rsidRPr="00623D03">
        <w:t>Required Skills and Knowledge</w:t>
      </w:r>
    </w:p>
    <w:tbl>
      <w:tblPr>
        <w:tblW w:w="9498" w:type="dxa"/>
        <w:tblLayout w:type="fixed"/>
        <w:tblCellMar>
          <w:left w:w="62" w:type="dxa"/>
          <w:right w:w="62" w:type="dxa"/>
        </w:tblCellMar>
        <w:tblLook w:val="0000"/>
      </w:tblPr>
      <w:tblGrid>
        <w:gridCol w:w="2880"/>
        <w:gridCol w:w="6618"/>
      </w:tblGrid>
      <w:tr w:rsidTr="006C5E97">
        <w:tblPrEx>
          <w:tblW w:w="9498" w:type="dxa"/>
          <w:tblLayout w:type="fixed"/>
          <w:tblCellMar>
            <w:left w:w="62" w:type="dxa"/>
            <w:right w:w="62" w:type="dxa"/>
          </w:tblCellMar>
          <w:tblLook w:val="0000"/>
        </w:tblPrEx>
        <w:trPr>
          <w:tblHeader/>
        </w:trPr>
        <w:tc>
          <w:tcPr>
            <w:tcW w:w="9498" w:type="dxa"/>
            <w:gridSpan w:val="2"/>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rPr>
                <w:rStyle w:val="SpecialBold"/>
              </w:rPr>
              <w:t>REQUIRED SKILLS AND KNOWLEDGE</w:t>
            </w:r>
          </w:p>
        </w:tc>
      </w:tr>
      <w:tr w:rsidTr="006C5E97">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rPr>
                <w:rStyle w:val="SpecialBold"/>
              </w:rPr>
              <w:t>This describes the essential skills and knowledge and their level</w:t>
            </w:r>
            <w:r w:rsidRPr="00623D03">
              <w:t xml:space="preserve">, </w:t>
            </w:r>
            <w:r w:rsidRPr="00623D03">
              <w:rPr>
                <w:rStyle w:val="SpecialBold"/>
              </w:rPr>
              <w:t>required for this unit</w:t>
            </w:r>
            <w:r w:rsidRPr="00623D03">
              <w:t>.</w:t>
            </w:r>
          </w:p>
        </w:tc>
      </w:tr>
      <w:tr w:rsidTr="006C5E97">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623D03">
            <w:pPr>
              <w:pStyle w:val="BodyText"/>
              <w:rPr>
                <w:lang w:val="en-NZ"/>
              </w:rPr>
            </w:pPr>
          </w:p>
        </w:tc>
      </w:tr>
      <w:tr w:rsidTr="006C5E97">
        <w:tblPrEx>
          <w:tblW w:w="9498"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rPr>
                <w:rStyle w:val="SpecialBold"/>
              </w:rPr>
              <w:t>Skills may include</w:t>
            </w:r>
            <w:r w:rsidRPr="00623D03">
              <w:t>:</w:t>
            </w:r>
          </w:p>
        </w:tc>
        <w:tc>
          <w:tcPr>
            <w:tcW w:w="6618" w:type="dxa"/>
            <w:tcBorders>
              <w:top w:val="nil"/>
              <w:left w:val="nil"/>
              <w:bottom w:val="nil"/>
              <w:right w:val="nil"/>
            </w:tcBorders>
            <w:tcMar>
              <w:top w:w="0" w:type="dxa"/>
              <w:left w:w="62" w:type="dxa"/>
              <w:bottom w:w="0" w:type="dxa"/>
              <w:right w:w="62" w:type="dxa"/>
            </w:tcMar>
          </w:tcPr>
          <w:p w:rsidR="00000000" w:rsidRPr="00623D03" w:rsidP="00623D03">
            <w:pPr>
              <w:pStyle w:val="ListBullet"/>
            </w:pPr>
            <w:r w:rsidRPr="00623D03">
              <w:t xml:space="preserve">communication skills that take </w:t>
            </w:r>
            <w:r w:rsidRPr="00623D03">
              <w:t>into account the culture, background and abilities of the client, while demonstrating a knowledge of communication techniques, including:</w:t>
            </w:r>
          </w:p>
          <w:p w:rsidR="00000000" w:rsidRPr="00623D03" w:rsidP="00623D03">
            <w:pPr>
              <w:pStyle w:val="ListBullet2"/>
            </w:pPr>
            <w:r w:rsidRPr="00623D03">
              <w:t>listening and questioning techniques</w:t>
            </w:r>
          </w:p>
          <w:p w:rsidR="00000000" w:rsidRPr="00623D03" w:rsidP="00623D03">
            <w:pPr>
              <w:pStyle w:val="ListBullet2"/>
            </w:pPr>
            <w:r w:rsidRPr="00623D03">
              <w:t>verbal and non-verbal communication</w:t>
            </w:r>
          </w:p>
          <w:p w:rsidR="00000000" w:rsidP="00623D03">
            <w:pPr>
              <w:pStyle w:val="ListBullet2"/>
              <w:rPr>
                <w:lang w:val="en-NZ"/>
              </w:rPr>
            </w:pPr>
            <w:r w:rsidRPr="00623D03">
              <w:t>negotiation techniques</w:t>
            </w:r>
          </w:p>
        </w:tc>
      </w:tr>
      <w:tr w:rsidTr="006C5E97">
        <w:tblPrEx>
          <w:tblW w:w="9498"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p>
        </w:tc>
        <w:tc>
          <w:tcPr>
            <w:tcW w:w="6618" w:type="dxa"/>
            <w:tcBorders>
              <w:top w:val="nil"/>
              <w:left w:val="nil"/>
              <w:bottom w:val="nil"/>
              <w:right w:val="nil"/>
            </w:tcBorders>
            <w:tcMar>
              <w:top w:w="0" w:type="dxa"/>
              <w:left w:w="62" w:type="dxa"/>
              <w:bottom w:w="0" w:type="dxa"/>
              <w:right w:w="62" w:type="dxa"/>
            </w:tcMar>
          </w:tcPr>
          <w:p w:rsidR="00000000" w:rsidP="00623D03">
            <w:pPr>
              <w:pStyle w:val="ListBullet"/>
              <w:rPr>
                <w:lang w:val="en-NZ"/>
              </w:rPr>
            </w:pPr>
            <w:r w:rsidRPr="00623D03">
              <w:t>conducting client consultation and analysis, and consistently responding appropriately to each client's service requirements</w:t>
            </w:r>
          </w:p>
        </w:tc>
      </w:tr>
      <w:tr w:rsidTr="006C5E97">
        <w:tblPrEx>
          <w:tblW w:w="9498"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p>
        </w:tc>
        <w:tc>
          <w:tcPr>
            <w:tcW w:w="6618" w:type="dxa"/>
            <w:tcBorders>
              <w:top w:val="nil"/>
              <w:left w:val="nil"/>
              <w:bottom w:val="nil"/>
              <w:right w:val="nil"/>
            </w:tcBorders>
            <w:tcMar>
              <w:top w:w="0" w:type="dxa"/>
              <w:left w:w="62" w:type="dxa"/>
              <w:bottom w:w="0" w:type="dxa"/>
              <w:right w:w="62" w:type="dxa"/>
            </w:tcMar>
          </w:tcPr>
          <w:p w:rsidR="00000000" w:rsidP="00623D03">
            <w:pPr>
              <w:pStyle w:val="ListBullet"/>
              <w:rPr>
                <w:lang w:val="en-NZ"/>
              </w:rPr>
            </w:pPr>
            <w:r w:rsidRPr="00623D03">
              <w:t>language, literacy and numeracy skills relevant to the role and the workplace requirements</w:t>
            </w:r>
          </w:p>
        </w:tc>
      </w:tr>
      <w:tr w:rsidTr="006C5E97">
        <w:tblPrEx>
          <w:tblW w:w="9498"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p>
        </w:tc>
        <w:tc>
          <w:tcPr>
            <w:tcW w:w="6618" w:type="dxa"/>
            <w:tcBorders>
              <w:top w:val="nil"/>
              <w:left w:val="nil"/>
              <w:bottom w:val="nil"/>
              <w:right w:val="nil"/>
            </w:tcBorders>
            <w:tcMar>
              <w:top w:w="0" w:type="dxa"/>
              <w:left w:w="62" w:type="dxa"/>
              <w:bottom w:w="0" w:type="dxa"/>
              <w:right w:w="62" w:type="dxa"/>
            </w:tcMar>
          </w:tcPr>
          <w:p w:rsidR="00000000" w:rsidP="00623D03">
            <w:pPr>
              <w:pStyle w:val="ListBullet"/>
              <w:rPr>
                <w:lang w:val="en-NZ"/>
              </w:rPr>
            </w:pPr>
            <w:r w:rsidRPr="00623D03">
              <w:t>consistent prevention of fibre stitching and base damage</w:t>
            </w:r>
          </w:p>
        </w:tc>
      </w:tr>
      <w:tr w:rsidTr="006C5E97">
        <w:tblPrEx>
          <w:tblW w:w="9498"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p>
        </w:tc>
        <w:tc>
          <w:tcPr>
            <w:tcW w:w="6618" w:type="dxa"/>
            <w:tcBorders>
              <w:top w:val="nil"/>
              <w:left w:val="nil"/>
              <w:bottom w:val="nil"/>
              <w:right w:val="nil"/>
            </w:tcBorders>
            <w:tcMar>
              <w:top w:w="0" w:type="dxa"/>
              <w:left w:w="62" w:type="dxa"/>
              <w:bottom w:w="0" w:type="dxa"/>
              <w:right w:w="62" w:type="dxa"/>
            </w:tcMar>
          </w:tcPr>
          <w:p w:rsidR="00000000" w:rsidP="00623D03">
            <w:pPr>
              <w:pStyle w:val="ListBullet"/>
              <w:rPr>
                <w:lang w:val="en-NZ"/>
              </w:rPr>
            </w:pPr>
            <w:r w:rsidRPr="00623D03">
              <w:t>consistent safe application of cleaning procedures to human and synthetic hair fibres with a variety of knotting, stitching and base materials</w:t>
            </w:r>
          </w:p>
        </w:tc>
      </w:tr>
      <w:tr w:rsidTr="006C5E97">
        <w:tblPrEx>
          <w:tblW w:w="9498"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p>
        </w:tc>
        <w:tc>
          <w:tcPr>
            <w:tcW w:w="6618" w:type="dxa"/>
            <w:tcBorders>
              <w:top w:val="nil"/>
              <w:left w:val="nil"/>
              <w:bottom w:val="nil"/>
              <w:right w:val="nil"/>
            </w:tcBorders>
            <w:tcMar>
              <w:top w:w="0" w:type="dxa"/>
              <w:left w:w="62" w:type="dxa"/>
              <w:bottom w:w="0" w:type="dxa"/>
              <w:right w:w="62" w:type="dxa"/>
            </w:tcMar>
          </w:tcPr>
          <w:p w:rsidR="00000000" w:rsidP="00623D03">
            <w:pPr>
              <w:pStyle w:val="ListBullet"/>
              <w:rPr>
                <w:lang w:val="en-NZ"/>
              </w:rPr>
            </w:pPr>
            <w:r w:rsidRPr="00623D03">
              <w:t>consistent safe application of a range of cutting,</w:t>
            </w:r>
            <w:r w:rsidRPr="00623D03">
              <w:t xml:space="preserve"> styling and finishing techniques to achieve predetermined looks on wigs and hairpieces.</w:t>
            </w:r>
          </w:p>
        </w:tc>
      </w:tr>
      <w:tr w:rsidTr="006C5E97">
        <w:tblPrEx>
          <w:tblW w:w="9498"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8"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p>
        </w:tc>
      </w:tr>
      <w:tr w:rsidTr="006C5E97">
        <w:tblPrEx>
          <w:tblW w:w="9498"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rPr>
                <w:rStyle w:val="SpecialBold"/>
              </w:rPr>
              <w:t>Knowledge may include</w:t>
            </w:r>
            <w:r w:rsidRPr="00623D03">
              <w:t>:</w:t>
            </w:r>
          </w:p>
        </w:tc>
        <w:tc>
          <w:tcPr>
            <w:tcW w:w="6618" w:type="dxa"/>
            <w:tcBorders>
              <w:top w:val="nil"/>
              <w:left w:val="nil"/>
              <w:bottom w:val="nil"/>
              <w:right w:val="nil"/>
            </w:tcBorders>
            <w:tcMar>
              <w:top w:w="0" w:type="dxa"/>
              <w:left w:w="62" w:type="dxa"/>
              <w:bottom w:w="0" w:type="dxa"/>
              <w:right w:w="62" w:type="dxa"/>
            </w:tcMar>
          </w:tcPr>
          <w:p w:rsidR="00000000" w:rsidP="00623D03">
            <w:pPr>
              <w:pStyle w:val="ListBullet"/>
              <w:rPr>
                <w:lang w:val="en-NZ"/>
              </w:rPr>
            </w:pPr>
            <w:r w:rsidRPr="00623D03">
              <w:t>the provisions of relevant occupational health and safety legislation and regulations</w:t>
            </w:r>
          </w:p>
        </w:tc>
      </w:tr>
      <w:tr w:rsidTr="006C5E97">
        <w:tblPrEx>
          <w:tblW w:w="9498"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p>
        </w:tc>
        <w:tc>
          <w:tcPr>
            <w:tcW w:w="6618" w:type="dxa"/>
            <w:tcBorders>
              <w:top w:val="nil"/>
              <w:left w:val="nil"/>
              <w:bottom w:val="nil"/>
              <w:right w:val="nil"/>
            </w:tcBorders>
            <w:tcMar>
              <w:top w:w="0" w:type="dxa"/>
              <w:left w:w="62" w:type="dxa"/>
              <w:bottom w:w="0" w:type="dxa"/>
              <w:right w:w="62" w:type="dxa"/>
            </w:tcMar>
          </w:tcPr>
          <w:p w:rsidR="00000000" w:rsidP="00623D03">
            <w:pPr>
              <w:pStyle w:val="ListBullet"/>
              <w:rPr>
                <w:lang w:val="en-NZ"/>
              </w:rPr>
            </w:pPr>
            <w:r w:rsidRPr="00623D03">
              <w:t>the elements and principles of design</w:t>
            </w:r>
          </w:p>
        </w:tc>
      </w:tr>
      <w:tr w:rsidTr="006C5E97">
        <w:tblPrEx>
          <w:tblW w:w="9498"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p>
        </w:tc>
        <w:tc>
          <w:tcPr>
            <w:tcW w:w="6618" w:type="dxa"/>
            <w:tcBorders>
              <w:top w:val="nil"/>
              <w:left w:val="nil"/>
              <w:bottom w:val="nil"/>
              <w:right w:val="nil"/>
            </w:tcBorders>
            <w:tcMar>
              <w:top w:w="0" w:type="dxa"/>
              <w:left w:w="62" w:type="dxa"/>
              <w:bottom w:w="0" w:type="dxa"/>
              <w:right w:w="62" w:type="dxa"/>
            </w:tcMar>
          </w:tcPr>
          <w:p w:rsidR="00000000" w:rsidP="00623D03">
            <w:pPr>
              <w:pStyle w:val="ListBullet"/>
              <w:rPr>
                <w:lang w:val="en-NZ"/>
              </w:rPr>
            </w:pPr>
            <w:r w:rsidRPr="00623D03">
              <w:t>a range of head blocks and their suitability for attaching wigs and hairpieces</w:t>
            </w:r>
          </w:p>
        </w:tc>
      </w:tr>
      <w:tr w:rsidTr="006C5E97">
        <w:tblPrEx>
          <w:tblW w:w="9498"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p>
        </w:tc>
        <w:tc>
          <w:tcPr>
            <w:tcW w:w="6618" w:type="dxa"/>
            <w:tcBorders>
              <w:top w:val="nil"/>
              <w:left w:val="nil"/>
              <w:bottom w:val="nil"/>
              <w:right w:val="nil"/>
            </w:tcBorders>
            <w:tcMar>
              <w:top w:w="0" w:type="dxa"/>
              <w:left w:w="62" w:type="dxa"/>
              <w:bottom w:w="0" w:type="dxa"/>
              <w:right w:w="62" w:type="dxa"/>
            </w:tcMar>
          </w:tcPr>
          <w:p w:rsidR="00000000" w:rsidP="00623D03">
            <w:pPr>
              <w:pStyle w:val="ListBullet"/>
              <w:rPr>
                <w:lang w:val="en-NZ"/>
              </w:rPr>
            </w:pPr>
            <w:r w:rsidRPr="00623D03">
              <w:t>a range of attachment tools</w:t>
            </w:r>
          </w:p>
        </w:tc>
      </w:tr>
      <w:tr w:rsidTr="006C5E97">
        <w:tblPrEx>
          <w:tblW w:w="9498"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p>
        </w:tc>
        <w:tc>
          <w:tcPr>
            <w:tcW w:w="6618" w:type="dxa"/>
            <w:tcBorders>
              <w:top w:val="nil"/>
              <w:left w:val="nil"/>
              <w:bottom w:val="nil"/>
              <w:right w:val="nil"/>
            </w:tcBorders>
            <w:tcMar>
              <w:top w:w="0" w:type="dxa"/>
              <w:left w:w="62" w:type="dxa"/>
              <w:bottom w:w="0" w:type="dxa"/>
              <w:right w:w="62" w:type="dxa"/>
            </w:tcMar>
          </w:tcPr>
          <w:p w:rsidR="00000000" w:rsidP="00623D03">
            <w:pPr>
              <w:pStyle w:val="ListBullet"/>
              <w:rPr>
                <w:lang w:val="en-NZ"/>
              </w:rPr>
            </w:pPr>
            <w:r w:rsidRPr="00623D03">
              <w:t>knowledge of a range of wigs and hairpieces and their applications</w:t>
            </w:r>
          </w:p>
        </w:tc>
      </w:tr>
      <w:tr w:rsidTr="006C5E97">
        <w:tblPrEx>
          <w:tblW w:w="9498" w:type="dxa"/>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p>
        </w:tc>
        <w:tc>
          <w:tcPr>
            <w:tcW w:w="6618" w:type="dxa"/>
            <w:tcBorders>
              <w:top w:val="nil"/>
              <w:left w:val="nil"/>
              <w:bottom w:val="nil"/>
              <w:right w:val="nil"/>
            </w:tcBorders>
            <w:tcMar>
              <w:top w:w="0" w:type="dxa"/>
              <w:left w:w="62" w:type="dxa"/>
              <w:bottom w:w="0" w:type="dxa"/>
              <w:right w:w="62" w:type="dxa"/>
            </w:tcMar>
          </w:tcPr>
          <w:p w:rsidR="00000000" w:rsidRPr="00623D03" w:rsidP="00623D03">
            <w:pPr>
              <w:pStyle w:val="ListBullet"/>
            </w:pPr>
            <w:r w:rsidRPr="00623D03">
              <w:t>different hair fibres used in wigs and hairpieces including:</w:t>
            </w:r>
          </w:p>
          <w:p w:rsidR="00000000" w:rsidRPr="00623D03" w:rsidP="00623D03">
            <w:pPr>
              <w:pStyle w:val="ListBullet2"/>
            </w:pPr>
            <w:r w:rsidRPr="00623D03">
              <w:t>human hair: European, Euro-Asian and Asian</w:t>
            </w:r>
          </w:p>
          <w:p w:rsidR="00000000" w:rsidRPr="00623D03" w:rsidP="00623D03">
            <w:pPr>
              <w:pStyle w:val="ListBullet2"/>
            </w:pPr>
            <w:r w:rsidRPr="00623D03">
              <w:t>synthetic fibre</w:t>
            </w:r>
          </w:p>
          <w:p w:rsidR="00000000" w:rsidRPr="00623D03" w:rsidP="00623D03">
            <w:pPr>
              <w:pStyle w:val="ListBullet2"/>
            </w:pPr>
            <w:r w:rsidRPr="00623D03">
              <w:t>animal hair.</w:t>
            </w:r>
          </w:p>
        </w:tc>
      </w:tr>
    </w:tbl>
    <w:p w:rsidR="006C5E97" w:rsidP="00623D03">
      <w:pPr>
        <w:pStyle w:val="BodyText"/>
      </w:pPr>
    </w:p>
    <w:p w:rsidR="006C5E97" w:rsidP="00623D03">
      <w:pPr>
        <w:pStyle w:val="BodyText"/>
      </w:pPr>
    </w:p>
    <w:p w:rsidR="00000000" w:rsidRPr="00623D03" w:rsidP="00623D03">
      <w:pPr>
        <w:pStyle w:val="Heading1"/>
      </w:pPr>
      <w:bookmarkStart w:id="10" w:name="O_152808"/>
      <w:bookmarkEnd w:id="10"/>
      <w:r w:rsidRPr="00623D03">
        <w:t>Evidence Guide</w:t>
      </w:r>
    </w:p>
    <w:tbl>
      <w:tblPr>
        <w:tblW w:w="9214" w:type="dxa"/>
        <w:tblLayout w:type="fixed"/>
        <w:tblCellMar>
          <w:left w:w="62" w:type="dxa"/>
          <w:right w:w="62" w:type="dxa"/>
        </w:tblCellMar>
        <w:tblLook w:val="0000"/>
      </w:tblPr>
      <w:tblGrid>
        <w:gridCol w:w="3403"/>
        <w:gridCol w:w="13"/>
        <w:gridCol w:w="5798"/>
      </w:tblGrid>
      <w:tr w:rsidTr="006C5E97">
        <w:tblPrEx>
          <w:tblW w:w="9214" w:type="dxa"/>
          <w:tblLayout w:type="fixed"/>
          <w:tblCellMar>
            <w:left w:w="62" w:type="dxa"/>
            <w:right w:w="62" w:type="dxa"/>
          </w:tblCellMar>
          <w:tblLook w:val="0000"/>
        </w:tblPrEx>
        <w:trPr>
          <w:tblHeader/>
        </w:trPr>
        <w:tc>
          <w:tcPr>
            <w:tcW w:w="9214" w:type="dxa"/>
            <w:gridSpan w:val="3"/>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rPr>
                <w:rStyle w:val="SpecialBold"/>
              </w:rPr>
              <w:t>EVIDENCE GUIDE</w:t>
            </w:r>
          </w:p>
        </w:tc>
      </w:tr>
      <w:tr w:rsidTr="006C5E97">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t>The evidence guide describes the underpinning knowledge and skills that must be demonstrated to prove compet</w:t>
            </w:r>
            <w:r w:rsidRPr="00623D03">
              <w:t>ence. It is essential for assessment and must be read in conjunction with the performance criteria, the range statement and the assessment guidelines of the relevant Training Package.</w:t>
            </w:r>
          </w:p>
        </w:tc>
      </w:tr>
      <w:tr w:rsidTr="006C5E97">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623D03">
            <w:pPr>
              <w:pStyle w:val="BodyText"/>
              <w:rPr>
                <w:lang w:val="en-NZ"/>
              </w:rPr>
            </w:pPr>
          </w:p>
        </w:tc>
      </w:tr>
      <w:tr w:rsidTr="006C5E97">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RPr="00623D03" w:rsidP="00623D03">
            <w:pPr>
              <w:pStyle w:val="BodyText"/>
            </w:pPr>
            <w:r w:rsidRPr="00623D03">
              <w:rPr>
                <w:rStyle w:val="SpecialBold"/>
              </w:rPr>
              <w:t>Overview of assessment</w:t>
            </w:r>
          </w:p>
          <w:p w:rsidR="00000000" w:rsidRPr="00623D03" w:rsidP="00623D03">
            <w:pPr>
              <w:pStyle w:val="BodyText"/>
            </w:pPr>
            <w:r w:rsidRPr="00623D03">
              <w:t>A person who demonstrates competency in this unit of competency must be able to consult with clients, recommend fibres and produce made-to-measure full head wigs and hairpieces to meet client requirements for a range of applications.</w:t>
            </w:r>
          </w:p>
          <w:p w:rsidR="00000000" w:rsidP="00623D03">
            <w:pPr>
              <w:pStyle w:val="BodyText"/>
              <w:rPr>
                <w:lang w:val="en-NZ"/>
              </w:rPr>
            </w:pPr>
            <w:r w:rsidRPr="00623D03">
              <w:t>Knowledge and skill in</w:t>
            </w:r>
            <w:r w:rsidRPr="00623D03">
              <w:t xml:space="preserve"> the application of relevant legislation and workplace policies and procedures must also be demonstrated.</w:t>
            </w:r>
          </w:p>
        </w:tc>
      </w:tr>
      <w:tr w:rsidTr="006C5E97">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623D03">
            <w:pPr>
              <w:pStyle w:val="BodyText"/>
              <w:rPr>
                <w:lang w:val="en-NZ"/>
              </w:rPr>
            </w:pPr>
          </w:p>
        </w:tc>
      </w:tr>
      <w:tr w:rsidTr="006C5E97">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rPr>
                <w:rStyle w:val="SpecialBold"/>
              </w:rPr>
              <w:t>Specific evidence requirements</w:t>
            </w:r>
          </w:p>
        </w:tc>
      </w:tr>
      <w:tr w:rsidTr="006C5E97">
        <w:tblPrEx>
          <w:tblW w:w="9214" w:type="dxa"/>
          <w:tblLayout w:type="fixed"/>
          <w:tblCellMar>
            <w:left w:w="62" w:type="dxa"/>
            <w:right w:w="62" w:type="dxa"/>
          </w:tblCellMar>
          <w:tblLook w:val="0000"/>
        </w:tblPrEx>
        <w:tc>
          <w:tcPr>
            <w:tcW w:w="3403" w:type="dxa"/>
            <w:vMerge w:val="restart"/>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rPr>
                <w:rStyle w:val="SpecialBold"/>
              </w:rPr>
              <w:t>Critical aspects for assessment and evidence required to demonstrate competency in this unit</w:t>
            </w:r>
          </w:p>
        </w:tc>
        <w:tc>
          <w:tcPr>
            <w:tcW w:w="5811" w:type="dxa"/>
            <w:gridSpan w:val="2"/>
            <w:tcBorders>
              <w:top w:val="nil"/>
              <w:left w:val="nil"/>
              <w:bottom w:val="nil"/>
              <w:right w:val="nil"/>
            </w:tcBorders>
            <w:tcMar>
              <w:top w:w="0" w:type="dxa"/>
              <w:left w:w="62" w:type="dxa"/>
              <w:bottom w:w="0" w:type="dxa"/>
              <w:right w:w="62" w:type="dxa"/>
            </w:tcMar>
          </w:tcPr>
          <w:p w:rsidR="00000000" w:rsidP="00623D03">
            <w:pPr>
              <w:pStyle w:val="ListBullet"/>
              <w:rPr>
                <w:lang w:val="en-NZ"/>
              </w:rPr>
            </w:pPr>
            <w:r w:rsidRPr="00623D03">
              <w:t>knowledge and consistent application of relevant workplace policies and procedures</w:t>
            </w:r>
          </w:p>
        </w:tc>
      </w:tr>
      <w:tr w:rsidTr="006C5E97">
        <w:tblPrEx>
          <w:tblW w:w="9214" w:type="dxa"/>
          <w:tblLayout w:type="fixed"/>
          <w:tblCellMar>
            <w:left w:w="62" w:type="dxa"/>
            <w:right w:w="62" w:type="dxa"/>
          </w:tblCellMar>
          <w:tblLook w:val="0000"/>
        </w:tblPrEx>
        <w:tc>
          <w:tcPr>
            <w:tcW w:w="3403" w:type="dxa"/>
            <w:vMerge/>
            <w:tcBorders>
              <w:top w:val="nil"/>
              <w:left w:val="nil"/>
              <w:bottom w:val="nil"/>
              <w:right w:val="nil"/>
            </w:tcBorders>
            <w:tcMar>
              <w:top w:w="0" w:type="dxa"/>
              <w:left w:w="62" w:type="dxa"/>
              <w:bottom w:w="0" w:type="dxa"/>
              <w:right w:w="62" w:type="dxa"/>
            </w:tcMar>
          </w:tcPr>
          <w:p w:rsidR="00000000" w:rsidP="00623D03">
            <w:pPr>
              <w:pStyle w:val="ListBullet"/>
              <w:keepNext w:val="0"/>
              <w:keepLines w:val="0"/>
              <w:numPr>
                <w:ilvl w:val="0"/>
                <w:numId w:val="16"/>
              </w:numPr>
              <w:tabs>
                <w:tab w:val="left" w:pos="340"/>
              </w:tabs>
              <w:ind w:left="360" w:hanging="36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623D03">
            <w:pPr>
              <w:pStyle w:val="ListBullet"/>
              <w:rPr>
                <w:lang w:val="en-NZ"/>
              </w:rPr>
            </w:pPr>
            <w:r w:rsidRPr="00623D03">
              <w:t>knowledge and consistent application of federal, state and local health and hygiene legislation and regulations</w:t>
            </w:r>
          </w:p>
        </w:tc>
      </w:tr>
      <w:tr w:rsidTr="006C5E97">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623D03">
            <w:pPr>
              <w:pStyle w:val="ListBullet"/>
              <w:rPr>
                <w:lang w:val="en-NZ"/>
              </w:rPr>
            </w:pPr>
            <w:r w:rsidRPr="00623D03">
              <w:t>knowledge and consistent application of safe work practices and the safe use of wig servicing, hair cutting and styling equipment, including the use of protective measures, according to occupational health and safety legislation, regulations and requiremen</w:t>
            </w:r>
            <w:r w:rsidRPr="00623D03">
              <w:t>ts</w:t>
            </w:r>
          </w:p>
        </w:tc>
      </w:tr>
      <w:tr w:rsidTr="006C5E97">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623D03">
            <w:pPr>
              <w:pStyle w:val="ListBullet"/>
              <w:rPr>
                <w:lang w:val="en-NZ"/>
              </w:rPr>
            </w:pPr>
            <w:r w:rsidRPr="00623D03">
              <w:t xml:space="preserve">ability to consistently use effective questioning and active listening techniques </w:t>
            </w:r>
            <w:r w:rsidRPr="00623D03">
              <w:t>to sympathetically consult and negotiate with clients, identify client requirements, maintain confidentiality and ensure client comfort and safety throughout the service</w:t>
            </w:r>
          </w:p>
        </w:tc>
      </w:tr>
      <w:tr w:rsidTr="006C5E97">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623D03">
            <w:pPr>
              <w:pStyle w:val="ListBullet"/>
              <w:rPr>
                <w:lang w:val="en-NZ"/>
              </w:rPr>
            </w:pPr>
            <w:r w:rsidRPr="00623D03">
              <w:t>ability to analyse and identify the elements of hair designs and alternative techni</w:t>
            </w:r>
            <w:r w:rsidRPr="00623D03">
              <w:t>ques that may be applied to achieve those designs</w:t>
            </w:r>
          </w:p>
        </w:tc>
      </w:tr>
      <w:tr w:rsidTr="006C5E97">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623D03">
            <w:pPr>
              <w:pStyle w:val="ListBullet"/>
              <w:rPr>
                <w:lang w:val="en-NZ"/>
              </w:rPr>
            </w:pPr>
            <w:r w:rsidRPr="00623D03">
              <w:t>ability to complete finished designs on wigs and hairpieces within designated workplace timeframes</w:t>
            </w:r>
          </w:p>
        </w:tc>
      </w:tr>
      <w:tr w:rsidTr="006C5E97">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623D03">
            <w:pPr>
              <w:pStyle w:val="ListBullet"/>
              <w:rPr>
                <w:lang w:val="en-NZ"/>
              </w:rPr>
            </w:pPr>
            <w:r w:rsidRPr="00623D03">
              <w:t>ability to evaluate completed wig and hairpiece designs and confirm client satisfaction with the fini</w:t>
            </w:r>
            <w:r w:rsidRPr="00623D03">
              <w:t>shed result.</w:t>
            </w:r>
          </w:p>
        </w:tc>
      </w:tr>
      <w:tr w:rsidTr="006C5E97">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rPr>
                <w:rStyle w:val="SpecialBold"/>
              </w:rPr>
              <w:t>Context of assessment</w:t>
            </w:r>
          </w:p>
        </w:tc>
        <w:tc>
          <w:tcPr>
            <w:tcW w:w="5811" w:type="dxa"/>
            <w:gridSpan w:val="2"/>
            <w:tcBorders>
              <w:top w:val="nil"/>
              <w:left w:val="nil"/>
              <w:bottom w:val="nil"/>
              <w:right w:val="nil"/>
            </w:tcBorders>
            <w:tcMar>
              <w:top w:w="0" w:type="dxa"/>
              <w:left w:w="62" w:type="dxa"/>
              <w:bottom w:w="0" w:type="dxa"/>
              <w:right w:w="62" w:type="dxa"/>
            </w:tcMar>
          </w:tcPr>
          <w:p w:rsidR="00000000" w:rsidRPr="00623D03" w:rsidP="00623D03">
            <w:pPr>
              <w:pStyle w:val="BodyText"/>
            </w:pPr>
            <w:r w:rsidRPr="00623D03">
              <w:t xml:space="preserve">For valid and reliable assessment of this unit, competency should be consistently demonstrated over a period of time and observed by the assessor and/or the technical expert working in partnership with the assessor. The </w:t>
            </w:r>
            <w:r w:rsidRPr="00623D03">
              <w:t>technical expert may include the hairdresser and/or an experienced wig maker at the workplace.</w:t>
            </w:r>
          </w:p>
          <w:p w:rsidR="00000000" w:rsidP="00623D03">
            <w:pPr>
              <w:pStyle w:val="BodyText"/>
              <w:rPr>
                <w:lang w:val="en-NZ"/>
              </w:rPr>
            </w:pPr>
            <w:r w:rsidRPr="00623D03">
              <w:t>Competency should be demonstrated in the workplace or a simulated workplace environment in a range of situations that may include client interruptions and involv</w:t>
            </w:r>
            <w:r w:rsidRPr="00623D03">
              <w:t>ement in other related activities normally expected in the workplace. For further guidance on the use of an appropriate simulated environment, refer to the Assessment Guidelines in this Training Package.</w:t>
            </w:r>
          </w:p>
        </w:tc>
      </w:tr>
      <w:tr w:rsidTr="006C5E97">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623D03">
            <w:pPr>
              <w:pStyle w:val="BodyText"/>
              <w:rPr>
                <w:lang w:val="en-NZ"/>
              </w:rPr>
            </w:pPr>
          </w:p>
        </w:tc>
      </w:tr>
      <w:tr w:rsidTr="006C5E97">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rPr>
                <w:rStyle w:val="SpecialBold"/>
              </w:rPr>
              <w:t>Specific resources for assessment</w:t>
            </w:r>
          </w:p>
        </w:tc>
        <w:tc>
          <w:tcPr>
            <w:tcW w:w="5811" w:type="dxa"/>
            <w:gridSpan w:val="2"/>
            <w:tcBorders>
              <w:top w:val="nil"/>
              <w:left w:val="nil"/>
              <w:bottom w:val="nil"/>
              <w:right w:val="nil"/>
            </w:tcBorders>
            <w:tcMar>
              <w:top w:w="0" w:type="dxa"/>
              <w:left w:w="62" w:type="dxa"/>
              <w:bottom w:w="0" w:type="dxa"/>
              <w:right w:w="62" w:type="dxa"/>
            </w:tcMar>
          </w:tcPr>
          <w:p w:rsidR="00000000" w:rsidRPr="00623D03" w:rsidP="00623D03">
            <w:pPr>
              <w:pStyle w:val="BodyText"/>
            </w:pPr>
            <w:r w:rsidRPr="00623D03">
              <w:t>Competency for this unit should be assessed through access to:</w:t>
            </w:r>
          </w:p>
          <w:p w:rsidR="00000000" w:rsidRPr="00623D03" w:rsidP="00623D03">
            <w:pPr>
              <w:pStyle w:val="ListBullet"/>
            </w:pPr>
            <w:r w:rsidRPr="00623D03">
              <w:t>a range of wigs and hairpieces</w:t>
            </w:r>
          </w:p>
          <w:p w:rsidR="00000000" w:rsidRPr="00623D03" w:rsidP="00623D03">
            <w:pPr>
              <w:pStyle w:val="ListBullet"/>
            </w:pPr>
            <w:r w:rsidRPr="00623D03">
              <w:t>haircutting and hair design products, tools and equipment</w:t>
            </w:r>
          </w:p>
          <w:p w:rsidR="00000000" w:rsidP="00623D03">
            <w:pPr>
              <w:pStyle w:val="ListBullet"/>
              <w:rPr>
                <w:lang w:val="en-NZ"/>
              </w:rPr>
            </w:pPr>
            <w:r w:rsidRPr="00623D03">
              <w:t>clients requiring a range of wig or hairpiece applications.</w:t>
            </w:r>
          </w:p>
        </w:tc>
      </w:tr>
      <w:tr w:rsidTr="006C5E97">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623D03">
            <w:pPr>
              <w:pStyle w:val="BodyText"/>
              <w:rPr>
                <w:lang w:val="en-NZ"/>
              </w:rPr>
            </w:pPr>
          </w:p>
        </w:tc>
      </w:tr>
      <w:tr w:rsidTr="006C5E97">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rPr>
                <w:rStyle w:val="SpecialBold"/>
              </w:rPr>
              <w:t>Relationship to other units</w:t>
            </w:r>
          </w:p>
        </w:tc>
        <w:tc>
          <w:tcPr>
            <w:tcW w:w="5811" w:type="dxa"/>
            <w:gridSpan w:val="2"/>
            <w:tcBorders>
              <w:top w:val="nil"/>
              <w:left w:val="nil"/>
              <w:bottom w:val="nil"/>
              <w:right w:val="nil"/>
            </w:tcBorders>
            <w:tcMar>
              <w:top w:w="0" w:type="dxa"/>
              <w:left w:w="62" w:type="dxa"/>
              <w:bottom w:w="0" w:type="dxa"/>
              <w:right w:w="62" w:type="dxa"/>
            </w:tcMar>
          </w:tcPr>
          <w:p w:rsidR="00000000" w:rsidRPr="00623D03" w:rsidP="00623D03">
            <w:pPr>
              <w:pStyle w:val="BodyText"/>
            </w:pPr>
            <w:r w:rsidRPr="00623D03">
              <w:t>In the cont</w:t>
            </w:r>
            <w:r w:rsidRPr="00623D03">
              <w:t>ext of an assessment-only and/or a training delivery and assessment pathway, all units that relate to a job function can be integrated for assessment purposes.</w:t>
            </w:r>
          </w:p>
          <w:p w:rsidR="00000000" w:rsidRPr="00623D03" w:rsidP="00623D03">
            <w:pPr>
              <w:pStyle w:val="BodyText"/>
            </w:pPr>
            <w:r w:rsidRPr="00623D03">
              <w:rPr>
                <w:rStyle w:val="SpecialBold"/>
              </w:rPr>
              <w:t>Prerequisite units</w:t>
            </w:r>
            <w:r w:rsidRPr="00623D03">
              <w:t>:</w:t>
            </w:r>
          </w:p>
          <w:p w:rsidR="00000000" w:rsidRPr="00623D03" w:rsidP="00623D03">
            <w:pPr>
              <w:pStyle w:val="ListBullet"/>
            </w:pPr>
            <w:r w:rsidRPr="00623D03">
              <w:t>WRHHC306B Combine haircut structures on women</w:t>
            </w:r>
          </w:p>
          <w:p w:rsidR="00000000" w:rsidRPr="00623D03" w:rsidP="00623D03">
            <w:pPr>
              <w:pStyle w:val="BodyText"/>
            </w:pPr>
            <w:r w:rsidRPr="00623D03">
              <w:rPr>
                <w:rStyle w:val="Emphasis"/>
              </w:rPr>
              <w:t>or</w:t>
            </w:r>
          </w:p>
          <w:p w:rsidR="00000000" w:rsidRPr="00623D03" w:rsidP="00623D03">
            <w:pPr>
              <w:pStyle w:val="ListBullet"/>
            </w:pPr>
            <w:r w:rsidRPr="00623D03">
              <w:t>WRHHC307B Combine haircut structures for traditional and classic designs on men</w:t>
            </w:r>
          </w:p>
          <w:p w:rsidR="00000000" w:rsidRPr="00623D03" w:rsidP="00623D03">
            <w:pPr>
              <w:pStyle w:val="BodyText"/>
            </w:pPr>
            <w:r w:rsidRPr="00623D03">
              <w:rPr>
                <w:rStyle w:val="Emphasis"/>
              </w:rPr>
              <w:t>and</w:t>
            </w:r>
          </w:p>
          <w:p w:rsidR="00000000" w:rsidRPr="00623D03" w:rsidP="00623D03">
            <w:pPr>
              <w:pStyle w:val="ListBullet"/>
            </w:pPr>
            <w:r w:rsidRPr="00623D03">
              <w:t>WRHHD303A Design and apply short to medium-length hair design finishes</w:t>
            </w:r>
          </w:p>
          <w:p w:rsidR="00000000" w:rsidP="00623D03">
            <w:pPr>
              <w:pStyle w:val="ListBullet"/>
              <w:rPr>
                <w:lang w:val="en-NZ"/>
              </w:rPr>
            </w:pPr>
            <w:r w:rsidRPr="00623D03">
              <w:t>WRHHD304A Design and apply long hair design finishes.</w:t>
            </w:r>
          </w:p>
        </w:tc>
      </w:tr>
      <w:tr w:rsidTr="006C5E97">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RPr="00623D03">
            <w:pPr>
              <w:pStyle w:val="BodyText"/>
              <w:keepNext w:val="0"/>
              <w:keepLines w:val="0"/>
              <w:contextualSpacing w:val="0"/>
            </w:pPr>
          </w:p>
        </w:tc>
        <w:tc>
          <w:tcPr>
            <w:tcW w:w="5811" w:type="dxa"/>
            <w:gridSpan w:val="2"/>
            <w:tcBorders>
              <w:top w:val="nil"/>
              <w:left w:val="nil"/>
              <w:bottom w:val="nil"/>
              <w:right w:val="nil"/>
            </w:tcBorders>
            <w:tcMar>
              <w:top w:w="0" w:type="dxa"/>
              <w:left w:w="62" w:type="dxa"/>
              <w:bottom w:w="0" w:type="dxa"/>
              <w:right w:w="62" w:type="dxa"/>
            </w:tcMar>
          </w:tcPr>
          <w:p w:rsidR="00000000" w:rsidRPr="00623D03" w:rsidP="00623D03">
            <w:pPr>
              <w:pStyle w:val="BodyText"/>
            </w:pPr>
            <w:r w:rsidRPr="00623D03">
              <w:rPr>
                <w:rStyle w:val="SpecialBold"/>
              </w:rPr>
              <w:t>Co-requisite units</w:t>
            </w:r>
            <w:r w:rsidRPr="00623D03">
              <w:t>:</w:t>
            </w:r>
          </w:p>
          <w:p w:rsidR="00000000" w:rsidP="00623D03">
            <w:pPr>
              <w:pStyle w:val="ListBullet"/>
              <w:rPr>
                <w:lang w:val="en-NZ"/>
              </w:rPr>
            </w:pPr>
            <w:r w:rsidRPr="00623D03">
              <w:t>none.</w:t>
            </w:r>
          </w:p>
        </w:tc>
      </w:tr>
      <w:tr w:rsidTr="006C5E97">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623D03">
            <w:pPr>
              <w:pStyle w:val="BodyText"/>
              <w:rPr>
                <w:lang w:val="en-NZ"/>
              </w:rPr>
            </w:pPr>
          </w:p>
        </w:tc>
      </w:tr>
      <w:tr w:rsidTr="006C5E97">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rPr>
                <w:rStyle w:val="SpecialBold"/>
              </w:rPr>
              <w:t>Method of assessment</w:t>
            </w:r>
          </w:p>
        </w:tc>
        <w:tc>
          <w:tcPr>
            <w:tcW w:w="5811" w:type="dxa"/>
            <w:gridSpan w:val="2"/>
            <w:tcBorders>
              <w:top w:val="nil"/>
              <w:left w:val="nil"/>
              <w:bottom w:val="nil"/>
              <w:right w:val="nil"/>
            </w:tcBorders>
            <w:tcMar>
              <w:top w:w="0" w:type="dxa"/>
              <w:left w:w="62" w:type="dxa"/>
              <w:bottom w:w="0" w:type="dxa"/>
              <w:right w:w="62" w:type="dxa"/>
            </w:tcMar>
          </w:tcPr>
          <w:p w:rsidR="00000000" w:rsidRPr="00623D03" w:rsidP="00623D03">
            <w:pPr>
              <w:pStyle w:val="BodyText"/>
            </w:pPr>
            <w:r w:rsidRPr="00623D03">
              <w:t>The following assessment methods are suggested.</w:t>
            </w:r>
          </w:p>
          <w:p w:rsidR="00000000" w:rsidRPr="00623D03" w:rsidP="00623D03">
            <w:pPr>
              <w:pStyle w:val="ListBullet"/>
            </w:pPr>
            <w:r w:rsidRPr="00623D03">
              <w:t>Observation of the learner performing a range of tasks in an actual or simulated work environment, over sufficient time to demonstrate his/her handling of a range of contingencies. Tasks</w:t>
            </w:r>
            <w:r w:rsidRPr="00623D03">
              <w:t xml:space="preserve"> may include:</w:t>
            </w:r>
          </w:p>
          <w:p w:rsidR="00000000" w:rsidRPr="00623D03" w:rsidP="00623D03">
            <w:pPr>
              <w:pStyle w:val="ListBullet2"/>
            </w:pPr>
            <w:r w:rsidRPr="00623D03">
              <w:t>consulting with clients</w:t>
            </w:r>
          </w:p>
          <w:p w:rsidR="00000000" w:rsidRPr="00623D03" w:rsidP="00623D03">
            <w:pPr>
              <w:pStyle w:val="ListBullet2"/>
            </w:pPr>
            <w:r w:rsidRPr="00623D03">
              <w:t>cleaning wigs and hairpieces</w:t>
            </w:r>
          </w:p>
          <w:p w:rsidR="00000000" w:rsidRPr="00623D03" w:rsidP="00623D03">
            <w:pPr>
              <w:pStyle w:val="ListBullet2"/>
            </w:pPr>
            <w:r w:rsidRPr="00623D03">
              <w:t>cutting switches and postiche to blend with natural hair</w:t>
            </w:r>
          </w:p>
          <w:p w:rsidR="00000000" w:rsidRPr="00623D03" w:rsidP="00623D03">
            <w:pPr>
              <w:pStyle w:val="ListBullet2"/>
            </w:pPr>
            <w:r w:rsidRPr="00623D03">
              <w:t>cutting wigs and hairpieces</w:t>
            </w:r>
          </w:p>
          <w:p w:rsidR="00000000" w:rsidRPr="00623D03" w:rsidP="00623D03">
            <w:pPr>
              <w:pStyle w:val="ListBullet2"/>
            </w:pPr>
            <w:r w:rsidRPr="00623D03">
              <w:t>styling and finishing wigs and hairpieces</w:t>
            </w:r>
          </w:p>
          <w:p w:rsidR="00000000" w:rsidRPr="00623D03" w:rsidP="00623D03">
            <w:pPr>
              <w:pStyle w:val="ListBullet2"/>
            </w:pPr>
            <w:r w:rsidRPr="00623D03">
              <w:t>applying relevant health regulations</w:t>
            </w:r>
          </w:p>
          <w:p w:rsidR="00000000" w:rsidRPr="00623D03" w:rsidP="00623D03">
            <w:pPr>
              <w:pStyle w:val="ListBullet2"/>
            </w:pPr>
            <w:r w:rsidRPr="00623D03">
              <w:t>applying relevant workplace procedures that ensure client and operator comfort and safety.</w:t>
            </w:r>
          </w:p>
          <w:p w:rsidR="00000000" w:rsidRPr="00623D03" w:rsidP="00623D03">
            <w:pPr>
              <w:pStyle w:val="ListBullet"/>
            </w:pPr>
            <w:r w:rsidRPr="00623D03">
              <w:t>Written or oral questions.</w:t>
            </w:r>
          </w:p>
          <w:p w:rsidR="00000000" w:rsidRPr="00623D03" w:rsidP="00623D03">
            <w:pPr>
              <w:pStyle w:val="ListBullet"/>
            </w:pPr>
            <w:r w:rsidRPr="00623D03">
              <w:t>Third-party reports from experienced hairdressers and/or wig makers.</w:t>
            </w:r>
          </w:p>
          <w:p w:rsidR="00000000" w:rsidP="00623D03">
            <w:pPr>
              <w:pStyle w:val="ListBullet"/>
              <w:rPr>
                <w:lang w:val="en-NZ"/>
              </w:rPr>
            </w:pPr>
            <w:r w:rsidRPr="00623D03">
              <w:t>Completion of self-paced learning materials, including personal refl</w:t>
            </w:r>
            <w:r w:rsidRPr="00623D03">
              <w:t>ection and feedback from the trainer, coach or supervisor.</w:t>
            </w:r>
          </w:p>
        </w:tc>
      </w:tr>
      <w:tr w:rsidTr="006C5E97">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gridSpan w:val="2"/>
            <w:tcBorders>
              <w:top w:val="nil"/>
              <w:left w:val="nil"/>
              <w:bottom w:val="nil"/>
              <w:right w:val="nil"/>
            </w:tcBorders>
            <w:tcMar>
              <w:top w:w="0" w:type="dxa"/>
              <w:left w:w="62" w:type="dxa"/>
              <w:bottom w:w="0" w:type="dxa"/>
              <w:right w:w="62" w:type="dxa"/>
            </w:tcMar>
          </w:tcPr>
          <w:p w:rsidR="00000000" w:rsidP="00623D03">
            <w:pPr>
              <w:pStyle w:val="BodyText"/>
              <w:rPr>
                <w:lang w:val="en-NZ"/>
              </w:rPr>
            </w:pPr>
          </w:p>
        </w:tc>
      </w:tr>
      <w:tr w:rsidTr="006C5E97">
        <w:tblPrEx>
          <w:tblW w:w="9214" w:type="dxa"/>
          <w:tblLayout w:type="fixed"/>
          <w:tblCellMar>
            <w:left w:w="62" w:type="dxa"/>
            <w:right w:w="62" w:type="dxa"/>
          </w:tblCellMar>
          <w:tblLook w:val="0000"/>
        </w:tblPrEx>
        <w:tc>
          <w:tcPr>
            <w:tcW w:w="3403"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rPr>
                <w:rStyle w:val="SpecialBold"/>
              </w:rPr>
              <w:t>Evidence required for demonstration of consistent performance</w:t>
            </w:r>
          </w:p>
        </w:tc>
        <w:tc>
          <w:tcPr>
            <w:tcW w:w="5811" w:type="dxa"/>
            <w:gridSpan w:val="2"/>
            <w:tcBorders>
              <w:top w:val="nil"/>
              <w:left w:val="nil"/>
              <w:bottom w:val="nil"/>
              <w:right w:val="nil"/>
            </w:tcBorders>
            <w:tcMar>
              <w:top w:w="0" w:type="dxa"/>
              <w:left w:w="62" w:type="dxa"/>
              <w:bottom w:w="0" w:type="dxa"/>
              <w:right w:w="62" w:type="dxa"/>
            </w:tcMar>
          </w:tcPr>
          <w:p w:rsidR="00000000" w:rsidRPr="00623D03" w:rsidP="00623D03">
            <w:pPr>
              <w:pStyle w:val="BodyText"/>
            </w:pPr>
            <w:r w:rsidRPr="00623D03">
              <w:t>For valid and reliable assessment of this unit, evidence should be gathered through a range of methods to indicate consistent performance.</w:t>
            </w:r>
          </w:p>
          <w:p w:rsidR="00000000" w:rsidRPr="00623D03" w:rsidP="00623D03">
            <w:pPr>
              <w:pStyle w:val="BodyText"/>
            </w:pPr>
            <w:r w:rsidRPr="00623D03">
              <w:t>It can be gathered from assessment of the unit of competency alone, through an integrated assessment activity or thro</w:t>
            </w:r>
            <w:r w:rsidRPr="00623D03">
              <w:t>ugh a combination of both.</w:t>
            </w:r>
          </w:p>
          <w:p w:rsidR="00000000" w:rsidP="00623D03">
            <w:pPr>
              <w:pStyle w:val="BodyText"/>
              <w:rPr>
                <w:lang w:val="en-NZ"/>
              </w:rPr>
            </w:pPr>
            <w:r w:rsidRPr="00623D03">
              <w:t>Evidence should be gathered as part of the learning process.</w:t>
            </w:r>
          </w:p>
        </w:tc>
      </w:tr>
      <w:tr w:rsidTr="006C5E97">
        <w:tblPrEx>
          <w:tblW w:w="9214" w:type="dxa"/>
          <w:tblLayout w:type="fixed"/>
          <w:tblCellMar>
            <w:left w:w="62" w:type="dxa"/>
            <w:right w:w="62" w:type="dxa"/>
          </w:tblCellMar>
          <w:tblLook w:val="0000"/>
        </w:tblPrEx>
        <w:tc>
          <w:tcPr>
            <w:tcW w:w="3416"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98"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p>
        </w:tc>
      </w:tr>
      <w:tr w:rsidTr="006C5E97">
        <w:tblPrEx>
          <w:tblW w:w="9214" w:type="dxa"/>
          <w:tblLayout w:type="fixed"/>
          <w:tblCellMar>
            <w:left w:w="62" w:type="dxa"/>
            <w:right w:w="62" w:type="dxa"/>
          </w:tblCellMar>
          <w:tblLook w:val="0000"/>
        </w:tblPrEx>
        <w:tc>
          <w:tcPr>
            <w:tcW w:w="3416" w:type="dxa"/>
            <w:gridSpan w:val="2"/>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rPr>
                <w:rStyle w:val="SpecialBold"/>
              </w:rPr>
              <w:t>Assessing employability skills</w:t>
            </w:r>
          </w:p>
        </w:tc>
        <w:tc>
          <w:tcPr>
            <w:tcW w:w="5798" w:type="dxa"/>
            <w:tcBorders>
              <w:top w:val="nil"/>
              <w:left w:val="nil"/>
              <w:bottom w:val="nil"/>
              <w:right w:val="nil"/>
            </w:tcBorders>
            <w:tcMar>
              <w:top w:w="0" w:type="dxa"/>
              <w:left w:w="62" w:type="dxa"/>
              <w:bottom w:w="0" w:type="dxa"/>
              <w:right w:w="62" w:type="dxa"/>
            </w:tcMar>
          </w:tcPr>
          <w:p w:rsidR="00000000" w:rsidRPr="00623D03" w:rsidP="00623D03">
            <w:pPr>
              <w:pStyle w:val="BodyText"/>
            </w:pPr>
            <w:r w:rsidRPr="00623D03">
              <w:t>Employability skills are integral to effective performance in the workplace and are broadly consistent across industry sectors. How t</w:t>
            </w:r>
            <w:r w:rsidRPr="00623D03">
              <w:t>hese skills are applied varies between occupations and qualifications due to the different work functions and contexts.</w:t>
            </w:r>
          </w:p>
          <w:p w:rsidR="00000000" w:rsidRPr="00623D03" w:rsidP="00623D03">
            <w:pPr>
              <w:pStyle w:val="BodyText"/>
            </w:pPr>
            <w:r w:rsidRPr="00623D03">
              <w:t xml:space="preserve">Employability skills embedded in this unit should be assessed holistically in the context of the job role and with other relevant units </w:t>
            </w:r>
            <w:r w:rsidRPr="00623D03">
              <w:t>that make up the skill set or qualification.</w:t>
            </w:r>
          </w:p>
        </w:tc>
      </w:tr>
    </w:tbl>
    <w:p w:rsidR="006C5E97" w:rsidP="00623D03">
      <w:pPr>
        <w:pStyle w:val="BodyText"/>
      </w:pPr>
    </w:p>
    <w:p w:rsidR="006C5E97" w:rsidP="00623D03">
      <w:pPr>
        <w:pStyle w:val="BodyText"/>
      </w:pPr>
    </w:p>
    <w:p w:rsidR="00000000" w:rsidRPr="00623D03" w:rsidP="00623D03">
      <w:pPr>
        <w:pStyle w:val="Heading1"/>
      </w:pPr>
      <w:bookmarkStart w:id="11" w:name="O_152809"/>
      <w:bookmarkEnd w:id="11"/>
      <w:r w:rsidRPr="00623D03">
        <w:t>Range Statement</w:t>
      </w:r>
    </w:p>
    <w:tbl>
      <w:tblPr>
        <w:tblW w:w="0" w:type="auto"/>
        <w:tblLayout w:type="fixed"/>
        <w:tblCellMar>
          <w:left w:w="62" w:type="dxa"/>
          <w:right w:w="62" w:type="dxa"/>
        </w:tblCellMar>
        <w:tblLook w:val="0000"/>
      </w:tblPr>
      <w:tblGrid>
        <w:gridCol w:w="3119"/>
        <w:gridCol w:w="5812"/>
      </w:tblGrid>
      <w:tr w:rsidTr="006C5E97">
        <w:tblPrEx>
          <w:tblW w:w="0" w:type="auto"/>
          <w:tblLayout w:type="fixed"/>
          <w:tblCellMar>
            <w:left w:w="62" w:type="dxa"/>
            <w:right w:w="62" w:type="dxa"/>
          </w:tblCellMar>
          <w:tblLook w:val="0000"/>
        </w:tblPrEx>
        <w:trPr>
          <w:tblHeader/>
        </w:trPr>
        <w:tc>
          <w:tcPr>
            <w:tcW w:w="8931" w:type="dxa"/>
            <w:gridSpan w:val="2"/>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rPr>
                <w:rStyle w:val="SpecialBold"/>
              </w:rPr>
              <w:t>RANGE STATEMENT</w:t>
            </w:r>
          </w:p>
        </w:tc>
      </w:tr>
      <w:tr w:rsidTr="006C5E97">
        <w:tblPrEx>
          <w:tblW w:w="0" w:type="auto"/>
          <w:tblLayout w:type="fixed"/>
          <w:tblCellMar>
            <w:left w:w="62" w:type="dxa"/>
            <w:right w:w="62" w:type="dxa"/>
          </w:tblCellMar>
          <w:tblLook w:val="0000"/>
        </w:tblPrEx>
        <w:tc>
          <w:tcPr>
            <w:tcW w:w="8931" w:type="dxa"/>
            <w:gridSpan w:val="2"/>
            <w:tcBorders>
              <w:top w:val="nil"/>
              <w:left w:val="nil"/>
              <w:bottom w:val="nil"/>
              <w:right w:val="nil"/>
            </w:tcBorders>
            <w:tcMar>
              <w:top w:w="0" w:type="dxa"/>
              <w:left w:w="62" w:type="dxa"/>
              <w:bottom w:w="0" w:type="dxa"/>
              <w:right w:w="62" w:type="dxa"/>
            </w:tcMar>
          </w:tcPr>
          <w:p w:rsidR="00000000" w:rsidRPr="00623D03" w:rsidP="00623D03">
            <w:pPr>
              <w:pStyle w:val="BodyText"/>
            </w:pPr>
            <w:r w:rsidRPr="00623D03">
              <w:t>The range statement relates to the unit of competency as a whole. It allows for different work environments and situations that will affect performance.</w:t>
            </w:r>
          </w:p>
          <w:p w:rsidR="00000000" w:rsidP="00623D03">
            <w:pPr>
              <w:pStyle w:val="BodyText"/>
              <w:rPr>
                <w:lang w:val="en-NZ"/>
              </w:rPr>
            </w:pPr>
            <w:r w:rsidRPr="00623D03">
              <w:t xml:space="preserve">The following variables may be present with training and assessment depending on the work situation, needs of the candidate, accessibility of the item, and local industry and regional contexts. </w:t>
            </w:r>
            <w:r w:rsidRPr="00623D03">
              <w:rPr>
                <w:rStyle w:val="BoldandItalics"/>
              </w:rPr>
              <w:t>Bold italicised</w:t>
            </w:r>
            <w:r w:rsidRPr="00623D03">
              <w:t xml:space="preserve"> text from the performance criteria is detailed</w:t>
            </w:r>
            <w:r w:rsidRPr="00623D03">
              <w:t xml:space="preserve"> here.</w:t>
            </w:r>
          </w:p>
        </w:tc>
      </w:tr>
      <w:tr w:rsidTr="006C5E97">
        <w:tblPrEx>
          <w:tblW w:w="0" w:type="auto"/>
          <w:tblLayout w:type="fixed"/>
          <w:tblCellMar>
            <w:left w:w="62" w:type="dxa"/>
            <w:right w:w="62" w:type="dxa"/>
          </w:tblCellMar>
          <w:tblLook w:val="0000"/>
        </w:tblPrEx>
        <w:tc>
          <w:tcPr>
            <w:tcW w:w="8931" w:type="dxa"/>
            <w:gridSpan w:val="2"/>
            <w:tcBorders>
              <w:top w:val="nil"/>
              <w:left w:val="nil"/>
              <w:bottom w:val="nil"/>
              <w:right w:val="nil"/>
            </w:tcBorders>
            <w:tcMar>
              <w:top w:w="0" w:type="dxa"/>
              <w:left w:w="62" w:type="dxa"/>
              <w:bottom w:w="0" w:type="dxa"/>
              <w:right w:w="62" w:type="dxa"/>
            </w:tcMar>
          </w:tcPr>
          <w:p w:rsidR="00000000" w:rsidP="00623D03">
            <w:pPr>
              <w:pStyle w:val="BodyText"/>
              <w:rPr>
                <w:lang w:val="en-NZ"/>
              </w:rPr>
            </w:pPr>
          </w:p>
        </w:tc>
      </w:tr>
      <w:tr w:rsidTr="006C5E97">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rPr>
                <w:rStyle w:val="BoldandItalics"/>
              </w:rPr>
              <w:t>Stitching</w:t>
            </w:r>
            <w:r w:rsidRPr="00623D03">
              <w:t xml:space="preserve">, </w:t>
            </w:r>
            <w:r w:rsidRPr="00623D03">
              <w:rPr>
                <w:rStyle w:val="BoldandItalics"/>
              </w:rPr>
              <w:t>knotting and fibre type</w:t>
            </w:r>
            <w:r w:rsidRPr="00623D03">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623D03" w:rsidP="00623D03">
            <w:pPr>
              <w:pStyle w:val="ListBullet"/>
            </w:pPr>
            <w:r w:rsidRPr="00623D03">
              <w:t>machine stitching</w:t>
            </w:r>
          </w:p>
          <w:p w:rsidR="00000000" w:rsidRPr="00623D03" w:rsidP="00623D03">
            <w:pPr>
              <w:pStyle w:val="ListBullet"/>
            </w:pPr>
            <w:r w:rsidRPr="00623D03">
              <w:t>hand knotting</w:t>
            </w:r>
          </w:p>
          <w:p w:rsidR="00000000" w:rsidRPr="00623D03" w:rsidP="00623D03">
            <w:pPr>
              <w:pStyle w:val="ListBullet"/>
            </w:pPr>
            <w:r w:rsidRPr="00623D03">
              <w:t>human hair:</w:t>
            </w:r>
          </w:p>
          <w:p w:rsidR="00000000" w:rsidRPr="00623D03" w:rsidP="00623D03">
            <w:pPr>
              <w:pStyle w:val="ListBullet2"/>
            </w:pPr>
            <w:r w:rsidRPr="00623D03">
              <w:t>European</w:t>
            </w:r>
          </w:p>
          <w:p w:rsidR="00000000" w:rsidRPr="00623D03" w:rsidP="00623D03">
            <w:pPr>
              <w:pStyle w:val="ListBullet2"/>
            </w:pPr>
            <w:r w:rsidRPr="00623D03">
              <w:t>Asian</w:t>
            </w:r>
          </w:p>
          <w:p w:rsidR="00000000" w:rsidRPr="00623D03" w:rsidP="00623D03">
            <w:pPr>
              <w:pStyle w:val="ListBullet2"/>
            </w:pPr>
            <w:r w:rsidRPr="00623D03">
              <w:t>Euro-Asian</w:t>
            </w:r>
          </w:p>
          <w:p w:rsidR="00000000" w:rsidRPr="00623D03" w:rsidP="00623D03">
            <w:pPr>
              <w:pStyle w:val="ListBullet"/>
            </w:pPr>
            <w:r w:rsidRPr="00623D03">
              <w:t>synthetic fibre</w:t>
            </w:r>
          </w:p>
          <w:p w:rsidR="00000000" w:rsidP="00623D03">
            <w:pPr>
              <w:pStyle w:val="ListBullet"/>
              <w:rPr>
                <w:lang w:val="en-NZ"/>
              </w:rPr>
            </w:pPr>
            <w:r w:rsidRPr="00623D03">
              <w:t>animal hair.</w:t>
            </w:r>
          </w:p>
        </w:tc>
      </w:tr>
      <w:tr w:rsidTr="006C5E97">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2"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p>
        </w:tc>
      </w:tr>
      <w:tr w:rsidTr="006C5E97">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rPr>
                <w:rStyle w:val="BoldandItalics"/>
              </w:rPr>
              <w:t>Wigs and hairpieces</w:t>
            </w:r>
            <w:r w:rsidRPr="00623D03">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623D03" w:rsidP="00623D03">
            <w:pPr>
              <w:pStyle w:val="ListBullet"/>
            </w:pPr>
            <w:r w:rsidRPr="00623D03">
              <w:t>full head wigs</w:t>
            </w:r>
          </w:p>
          <w:p w:rsidR="00000000" w:rsidRPr="00623D03" w:rsidP="00623D03">
            <w:pPr>
              <w:pStyle w:val="ListBullet"/>
            </w:pPr>
            <w:r w:rsidRPr="00623D03">
              <w:t>toupees</w:t>
            </w:r>
          </w:p>
          <w:p w:rsidR="00000000" w:rsidRPr="00623D03" w:rsidP="00623D03">
            <w:pPr>
              <w:pStyle w:val="ListBullet"/>
            </w:pPr>
            <w:r w:rsidRPr="00623D03">
              <w:t>artificial beards and moustaches</w:t>
            </w:r>
          </w:p>
          <w:p w:rsidR="00000000" w:rsidRPr="00623D03" w:rsidP="00623D03">
            <w:pPr>
              <w:pStyle w:val="ListBullet"/>
            </w:pPr>
            <w:r w:rsidRPr="00623D03">
              <w:t>frangia: long or short</w:t>
            </w:r>
          </w:p>
          <w:p w:rsidR="00000000" w:rsidRPr="00623D03" w:rsidP="00623D03">
            <w:pPr>
              <w:pStyle w:val="ListBullet"/>
            </w:pPr>
            <w:r w:rsidRPr="00623D03">
              <w:t>switch: one, two or three stem</w:t>
            </w:r>
          </w:p>
          <w:p w:rsidR="00000000" w:rsidRPr="00623D03" w:rsidP="00623D03">
            <w:pPr>
              <w:pStyle w:val="ListBullet"/>
            </w:pPr>
            <w:r w:rsidRPr="00623D03">
              <w:t>button</w:t>
            </w:r>
          </w:p>
          <w:p w:rsidR="00000000" w:rsidRPr="00623D03" w:rsidP="00623D03">
            <w:pPr>
              <w:pStyle w:val="ListBullet"/>
            </w:pPr>
            <w:r w:rsidRPr="00623D03">
              <w:t>postiche: square, round, heart or fantasy shape</w:t>
            </w:r>
          </w:p>
          <w:p w:rsidR="00000000" w:rsidRPr="00623D03" w:rsidP="00623D03">
            <w:pPr>
              <w:pStyle w:val="ListBullet"/>
            </w:pPr>
            <w:r w:rsidRPr="00623D03">
              <w:t>wiglet: variety of base shapes</w:t>
            </w:r>
          </w:p>
          <w:p w:rsidR="00000000" w:rsidRPr="00623D03" w:rsidP="00623D03">
            <w:pPr>
              <w:pStyle w:val="ListBullet"/>
            </w:pPr>
            <w:r w:rsidRPr="00623D03">
              <w:t>hair: long, short, straight, wavy or curly</w:t>
            </w:r>
          </w:p>
          <w:p w:rsidR="00000000" w:rsidP="00623D03">
            <w:pPr>
              <w:pStyle w:val="ListBullet"/>
              <w:rPr>
                <w:lang w:val="en-NZ"/>
              </w:rPr>
            </w:pPr>
            <w:r w:rsidRPr="00623D03">
              <w:t>natural or artificial colours.</w:t>
            </w:r>
          </w:p>
        </w:tc>
      </w:tr>
      <w:tr w:rsidTr="006C5E97">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2"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p>
        </w:tc>
      </w:tr>
      <w:tr w:rsidTr="006C5E97">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rPr>
                <w:rStyle w:val="BoldandItalics"/>
              </w:rPr>
              <w:t>Clients</w:t>
            </w:r>
            <w:r w:rsidRPr="00623D03">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623D03" w:rsidP="00623D03">
            <w:pPr>
              <w:pStyle w:val="ListBullet"/>
            </w:pPr>
            <w:r w:rsidRPr="00623D03">
              <w:t>men</w:t>
            </w:r>
          </w:p>
          <w:p w:rsidR="00000000" w:rsidRPr="00623D03" w:rsidP="00623D03">
            <w:pPr>
              <w:pStyle w:val="ListBullet"/>
            </w:pPr>
            <w:r w:rsidRPr="00623D03">
              <w:t>women</w:t>
            </w:r>
          </w:p>
          <w:p w:rsidR="00000000" w:rsidRPr="00623D03" w:rsidP="00623D03">
            <w:pPr>
              <w:pStyle w:val="ListBullet"/>
            </w:pPr>
            <w:r w:rsidRPr="00623D03">
              <w:t>children</w:t>
            </w:r>
          </w:p>
          <w:p w:rsidR="00000000" w:rsidP="00623D03">
            <w:pPr>
              <w:pStyle w:val="ListBullet"/>
              <w:rPr>
                <w:lang w:val="en-NZ"/>
              </w:rPr>
            </w:pPr>
            <w:r w:rsidRPr="00623D03">
              <w:t>people from a range of social, cultural or ethnic backgrounds and with a range of physical and mental abilities.</w:t>
            </w:r>
          </w:p>
        </w:tc>
      </w:tr>
      <w:tr w:rsidTr="006C5E97">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2"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p>
        </w:tc>
      </w:tr>
      <w:tr w:rsidTr="006C5E97">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rPr>
                <w:rStyle w:val="BoldandItalics"/>
              </w:rPr>
              <w:t>Styling products</w:t>
            </w:r>
            <w:r w:rsidRPr="00623D03">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623D03" w:rsidP="00623D03">
            <w:pPr>
              <w:pStyle w:val="ListBullet"/>
            </w:pPr>
            <w:r w:rsidRPr="00623D03">
              <w:t>setting lotions</w:t>
            </w:r>
          </w:p>
          <w:p w:rsidR="00000000" w:rsidRPr="00623D03" w:rsidP="00623D03">
            <w:pPr>
              <w:pStyle w:val="ListBullet"/>
            </w:pPr>
            <w:r w:rsidRPr="00623D03">
              <w:t>gels</w:t>
            </w:r>
          </w:p>
          <w:p w:rsidR="00000000" w:rsidRPr="00623D03" w:rsidP="00623D03">
            <w:pPr>
              <w:pStyle w:val="ListBullet"/>
            </w:pPr>
            <w:r w:rsidRPr="00623D03">
              <w:t>glazes</w:t>
            </w:r>
          </w:p>
          <w:p w:rsidR="00000000" w:rsidRPr="00623D03" w:rsidP="00623D03">
            <w:pPr>
              <w:pStyle w:val="ListBullet"/>
            </w:pPr>
            <w:r w:rsidRPr="00623D03">
              <w:t>mousses</w:t>
            </w:r>
          </w:p>
          <w:p w:rsidR="00000000" w:rsidRPr="00623D03" w:rsidP="00623D03">
            <w:pPr>
              <w:pStyle w:val="ListBullet"/>
            </w:pPr>
            <w:r w:rsidRPr="00623D03">
              <w:t>waxes</w:t>
            </w:r>
          </w:p>
          <w:p w:rsidR="00000000" w:rsidP="00623D03">
            <w:pPr>
              <w:pStyle w:val="ListBullet"/>
              <w:rPr>
                <w:lang w:val="en-NZ"/>
              </w:rPr>
            </w:pPr>
            <w:r w:rsidRPr="00623D03">
              <w:t>sprays.</w:t>
            </w:r>
          </w:p>
        </w:tc>
      </w:tr>
      <w:tr w:rsidTr="006C5E97">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2"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p>
        </w:tc>
      </w:tr>
      <w:tr w:rsidTr="006C5E97">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rPr>
                <w:rStyle w:val="BoldandItalics"/>
              </w:rPr>
              <w:t>Relevant tools and techniques</w:t>
            </w:r>
            <w:r w:rsidRPr="00623D03">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623D03" w:rsidP="00623D03">
            <w:pPr>
              <w:pStyle w:val="ListBullet"/>
            </w:pPr>
            <w:r w:rsidRPr="00623D03">
              <w:t>tools:</w:t>
            </w:r>
          </w:p>
          <w:p w:rsidR="00000000" w:rsidRPr="00623D03" w:rsidP="00623D03">
            <w:pPr>
              <w:pStyle w:val="ListBullet2"/>
            </w:pPr>
            <w:r w:rsidRPr="00623D03">
              <w:t>combs</w:t>
            </w:r>
          </w:p>
          <w:p w:rsidR="00000000" w:rsidRPr="00623D03" w:rsidP="00623D03">
            <w:pPr>
              <w:pStyle w:val="ListBullet2"/>
            </w:pPr>
            <w:r w:rsidRPr="00623D03">
              <w:t>wire brushes</w:t>
            </w:r>
          </w:p>
          <w:p w:rsidR="00000000" w:rsidRPr="00623D03" w:rsidP="00623D03">
            <w:pPr>
              <w:pStyle w:val="ListBullet2"/>
            </w:pPr>
            <w:r w:rsidRPr="00623D03">
              <w:t>styling brushes</w:t>
            </w:r>
          </w:p>
          <w:p w:rsidR="00000000" w:rsidRPr="00623D03" w:rsidP="00623D03">
            <w:pPr>
              <w:pStyle w:val="ListBullet2"/>
            </w:pPr>
            <w:r w:rsidRPr="00623D03">
              <w:t>clips</w:t>
            </w:r>
          </w:p>
          <w:p w:rsidR="00000000" w:rsidRPr="00623D03" w:rsidP="00623D03">
            <w:pPr>
              <w:pStyle w:val="ListBullet2"/>
            </w:pPr>
            <w:r w:rsidRPr="00623D03">
              <w:t>rollers</w:t>
            </w:r>
          </w:p>
          <w:p w:rsidR="00000000" w:rsidRPr="00623D03" w:rsidP="00623D03">
            <w:pPr>
              <w:pStyle w:val="ListBullet2"/>
            </w:pPr>
            <w:r w:rsidRPr="00623D03">
              <w:t>blow dryers</w:t>
            </w:r>
          </w:p>
          <w:p w:rsidR="00000000" w:rsidRPr="00623D03" w:rsidP="00623D03">
            <w:pPr>
              <w:pStyle w:val="ListBullet2"/>
            </w:pPr>
            <w:r w:rsidRPr="00623D03">
              <w:t>tongs</w:t>
            </w:r>
          </w:p>
          <w:p w:rsidR="00000000" w:rsidRPr="00623D03" w:rsidP="00623D03">
            <w:pPr>
              <w:pStyle w:val="ListBullet"/>
            </w:pPr>
            <w:r w:rsidRPr="00623D03">
              <w:t>techniques:</w:t>
            </w:r>
          </w:p>
          <w:p w:rsidR="00000000" w:rsidRPr="00623D03" w:rsidP="00623D03">
            <w:pPr>
              <w:pStyle w:val="ListBullet2"/>
            </w:pPr>
            <w:r w:rsidRPr="00623D03">
              <w:t>blow drying</w:t>
            </w:r>
          </w:p>
          <w:p w:rsidR="00000000" w:rsidRPr="00623D03" w:rsidP="00623D03">
            <w:pPr>
              <w:pStyle w:val="ListBullet2"/>
            </w:pPr>
            <w:r w:rsidRPr="00623D03">
              <w:t>blow waving</w:t>
            </w:r>
          </w:p>
          <w:p w:rsidR="00000000" w:rsidRPr="00623D03" w:rsidP="00623D03">
            <w:pPr>
              <w:pStyle w:val="ListBullet2"/>
            </w:pPr>
            <w:r w:rsidRPr="00623D03">
              <w:t>moulding</w:t>
            </w:r>
          </w:p>
          <w:p w:rsidR="00000000" w:rsidRPr="00623D03" w:rsidP="00623D03">
            <w:pPr>
              <w:pStyle w:val="ListBullet2"/>
            </w:pPr>
            <w:r w:rsidRPr="00623D03">
              <w:t>water waving</w:t>
            </w:r>
          </w:p>
          <w:p w:rsidR="00000000" w:rsidRPr="00623D03" w:rsidP="00623D03">
            <w:pPr>
              <w:pStyle w:val="ListBullet2"/>
            </w:pPr>
            <w:r w:rsidRPr="00623D03">
              <w:t>roller placement</w:t>
            </w:r>
          </w:p>
          <w:p w:rsidR="00000000" w:rsidRPr="00623D03" w:rsidP="00623D03">
            <w:pPr>
              <w:pStyle w:val="ListBullet2"/>
            </w:pPr>
            <w:r w:rsidRPr="00623D03">
              <w:t>pin curling</w:t>
            </w:r>
          </w:p>
          <w:p w:rsidR="00000000" w:rsidRPr="00623D03" w:rsidP="00623D03">
            <w:pPr>
              <w:pStyle w:val="ListBullet2"/>
            </w:pPr>
            <w:r w:rsidRPr="00623D03">
              <w:t>lamp drying</w:t>
            </w:r>
          </w:p>
          <w:p w:rsidR="00000000" w:rsidP="00623D03">
            <w:pPr>
              <w:pStyle w:val="ListBullet2"/>
              <w:rPr>
                <w:lang w:val="en-NZ"/>
              </w:rPr>
            </w:pPr>
            <w:r w:rsidRPr="00623D03">
              <w:t>using heat diffusers.</w:t>
            </w:r>
          </w:p>
        </w:tc>
      </w:tr>
      <w:tr w:rsidTr="006C5E97">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2"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p>
        </w:tc>
      </w:tr>
      <w:tr w:rsidTr="006C5E97">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rPr>
                <w:rStyle w:val="BoldandItalics"/>
              </w:rPr>
              <w:t>Relevant legislation</w:t>
            </w:r>
            <w:r w:rsidRPr="00623D03">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623D03" w:rsidP="00623D03">
            <w:pPr>
              <w:pStyle w:val="ListBullet"/>
            </w:pPr>
            <w:r w:rsidRPr="00623D03">
              <w:t>federal, state and local health and hygiene</w:t>
            </w:r>
          </w:p>
          <w:p w:rsidR="00000000" w:rsidP="00623D03">
            <w:pPr>
              <w:pStyle w:val="ListBullet"/>
              <w:rPr>
                <w:lang w:val="en-NZ"/>
              </w:rPr>
            </w:pPr>
            <w:r w:rsidRPr="00623D03">
              <w:t>occupational health and safety.</w:t>
            </w:r>
          </w:p>
        </w:tc>
      </w:tr>
      <w:tr w:rsidTr="006C5E97">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2"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p>
        </w:tc>
      </w:tr>
      <w:tr w:rsidTr="006C5E97">
        <w:tblPrEx>
          <w:tblW w:w="0" w:type="auto"/>
          <w:tblLayout w:type="fixed"/>
          <w:tblCellMar>
            <w:left w:w="62" w:type="dxa"/>
            <w:right w:w="62" w:type="dxa"/>
          </w:tblCellMar>
          <w:tblLook w:val="0000"/>
        </w:tblPrEx>
        <w:tc>
          <w:tcPr>
            <w:tcW w:w="3119"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rPr>
                <w:rStyle w:val="BoldandItalics"/>
              </w:rPr>
              <w:t>Workplace policies and procedures</w:t>
            </w:r>
            <w:r w:rsidRPr="00623D03">
              <w:t xml:space="preserve"> may include:</w:t>
            </w:r>
          </w:p>
        </w:tc>
        <w:tc>
          <w:tcPr>
            <w:tcW w:w="5812" w:type="dxa"/>
            <w:tcBorders>
              <w:top w:val="nil"/>
              <w:left w:val="nil"/>
              <w:bottom w:val="nil"/>
              <w:right w:val="nil"/>
            </w:tcBorders>
            <w:tcMar>
              <w:top w:w="0" w:type="dxa"/>
              <w:left w:w="62" w:type="dxa"/>
              <w:bottom w:w="0" w:type="dxa"/>
              <w:right w:w="62" w:type="dxa"/>
            </w:tcMar>
          </w:tcPr>
          <w:p w:rsidR="00000000" w:rsidRPr="00623D03" w:rsidP="00623D03">
            <w:pPr>
              <w:pStyle w:val="ListBullet"/>
            </w:pPr>
            <w:r w:rsidRPr="00623D03">
              <w:t>client comfort and safety</w:t>
            </w:r>
          </w:p>
          <w:p w:rsidR="00000000" w:rsidRPr="00623D03" w:rsidP="00623D03">
            <w:pPr>
              <w:pStyle w:val="ListBullet"/>
            </w:pPr>
            <w:r w:rsidRPr="00623D03">
              <w:t>operator safety</w:t>
            </w:r>
          </w:p>
          <w:p w:rsidR="00000000" w:rsidRPr="00623D03" w:rsidP="00623D03">
            <w:pPr>
              <w:pStyle w:val="ListBullet"/>
            </w:pPr>
            <w:r w:rsidRPr="00623D03">
              <w:t>health and hygiene.</w:t>
            </w:r>
          </w:p>
        </w:tc>
      </w:tr>
    </w:tbl>
    <w:p w:rsidR="006C5E97" w:rsidP="00623D03">
      <w:pPr>
        <w:pStyle w:val="BodyText"/>
      </w:pPr>
    </w:p>
    <w:p w:rsidR="006C5E97" w:rsidP="00623D03">
      <w:pPr>
        <w:pStyle w:val="BodyText"/>
      </w:pPr>
    </w:p>
    <w:p w:rsidR="00000000" w:rsidRPr="00623D03" w:rsidP="00623D03">
      <w:pPr>
        <w:pStyle w:val="Heading1"/>
      </w:pPr>
      <w:bookmarkStart w:id="12" w:name="O_152810"/>
      <w:bookmarkEnd w:id="12"/>
      <w:r w:rsidRPr="00623D03">
        <w:t>Unit Sector(s)</w:t>
      </w:r>
    </w:p>
    <w:p w:rsidR="00000000" w:rsidRPr="00623D03" w:rsidP="00623D03">
      <w:pPr>
        <w:pStyle w:val="BodyText"/>
      </w:pPr>
      <w:r w:rsidRPr="00623D03">
        <w:t>Not applicable.</w:t>
      </w:r>
    </w:p>
    <w:p w:rsidR="00000000" w:rsidRPr="00623D03" w:rsidP="00623D03">
      <w:pPr>
        <w:pStyle w:val="AllowPageBreak"/>
      </w:pPr>
    </w:p>
    <w:p w:rsidR="00000000" w:rsidRPr="00623D03" w:rsidP="00623D03">
      <w:pPr>
        <w:pStyle w:val="Heading1"/>
      </w:pPr>
      <w:bookmarkStart w:id="13" w:name="O_163998"/>
      <w:bookmarkEnd w:id="13"/>
      <w:r w:rsidRPr="00623D03">
        <w:t>Competency field</w:t>
      </w:r>
    </w:p>
    <w:tbl>
      <w:tblPr>
        <w:tblW w:w="9214" w:type="dxa"/>
        <w:tblLayout w:type="fixed"/>
        <w:tblCellMar>
          <w:left w:w="62" w:type="dxa"/>
          <w:right w:w="62" w:type="dxa"/>
        </w:tblCellMar>
        <w:tblLook w:val="0000"/>
      </w:tblPr>
      <w:tblGrid>
        <w:gridCol w:w="2552"/>
        <w:gridCol w:w="6662"/>
      </w:tblGrid>
      <w:tr w:rsidTr="006C5E97">
        <w:tblPrEx>
          <w:tblW w:w="9214" w:type="dxa"/>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P="00623D03">
            <w:pPr>
              <w:pStyle w:val="BodyText"/>
              <w:rPr>
                <w:lang w:val="en-NZ"/>
              </w:rPr>
            </w:pPr>
            <w:r w:rsidRPr="00623D03">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623D03" w:rsidP="00623D03">
            <w:pPr>
              <w:pStyle w:val="BodyText"/>
            </w:pPr>
            <w:r w:rsidRPr="00623D03">
              <w:t>Hairdressing</w:t>
            </w:r>
          </w:p>
        </w:tc>
      </w:tr>
    </w:tbl>
    <w:p w:rsidR="00000000" w:rsidRPr="00623D03" w:rsidP="00623D03">
      <w:pPr>
        <w:pStyle w:val="BodyText"/>
      </w:pPr>
    </w:p>
    <w:p w:rsidR="00000000" w:rsidRPr="00623D03" w:rsidP="00623D03"/>
    <w:sectPr w:rsidSect="00623D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D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5E97" w:rsidP="006C5E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D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E97" w:rsidP="00623D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C5E97" w:rsidP="00623D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C5E97" w:rsidP="00623D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D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D03" w:rsidRPr="006C5E97" w:rsidP="006C5E97">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D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5E97" w:rsidP="00623D03">
    <w:pPr>
      <w:pStyle w:val="Header"/>
      <w:framePr w:wrap="around"/>
    </w:pPr>
    <w:r>
      <w:fldChar w:fldCharType="begin"/>
    </w:r>
    <w:r>
      <w:instrText xml:space="preserve"> TITLE   \* MERGEFORMAT </w:instrText>
    </w:r>
    <w:r>
      <w:fldChar w:fldCharType="separate"/>
    </w:r>
    <w:r>
      <w:t>WRHHD407A Apply and maintain wigs and hairpieces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C5E97" w:rsidP="00623D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FEC4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0E7D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3C36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D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3D03"/>
    <w:pPr>
      <w:spacing w:before="360" w:after="60"/>
      <w:outlineLvl w:val="0"/>
    </w:pPr>
    <w:rPr>
      <w:sz w:val="32"/>
    </w:rPr>
  </w:style>
  <w:style w:type="paragraph" w:styleId="Heading2">
    <w:name w:val="heading 2"/>
    <w:basedOn w:val="HeadingBase"/>
    <w:next w:val="BodyText"/>
    <w:link w:val="Heading2Char"/>
    <w:qFormat/>
    <w:rsid w:val="00623D03"/>
    <w:pPr>
      <w:keepLines/>
      <w:spacing w:before="240" w:after="120"/>
      <w:outlineLvl w:val="1"/>
    </w:pPr>
    <w:rPr>
      <w:sz w:val="28"/>
      <w:szCs w:val="40"/>
    </w:rPr>
  </w:style>
  <w:style w:type="paragraph" w:styleId="Heading3">
    <w:name w:val="heading 3"/>
    <w:basedOn w:val="HeadingBase"/>
    <w:next w:val="BodyText"/>
    <w:link w:val="Heading3Char"/>
    <w:qFormat/>
    <w:rsid w:val="00623D03"/>
    <w:pPr>
      <w:spacing w:before="180" w:after="120"/>
      <w:outlineLvl w:val="2"/>
    </w:pPr>
    <w:rPr>
      <w:spacing w:val="-10"/>
      <w:kern w:val="32"/>
    </w:rPr>
  </w:style>
  <w:style w:type="paragraph" w:styleId="Heading4">
    <w:name w:val="heading 4"/>
    <w:basedOn w:val="HeadingBase"/>
    <w:next w:val="BodyText"/>
    <w:link w:val="Heading4Char"/>
    <w:qFormat/>
    <w:rsid w:val="00623D03"/>
    <w:pPr>
      <w:spacing w:before="160" w:after="120"/>
      <w:outlineLvl w:val="3"/>
    </w:pPr>
    <w:rPr>
      <w:sz w:val="22"/>
    </w:rPr>
  </w:style>
  <w:style w:type="paragraph" w:styleId="Heading5">
    <w:name w:val="heading 5"/>
    <w:basedOn w:val="HeadingBase"/>
    <w:next w:val="Normal"/>
    <w:link w:val="Heading5Char"/>
    <w:qFormat/>
    <w:rsid w:val="00623D03"/>
    <w:pPr>
      <w:spacing w:before="80"/>
      <w:outlineLvl w:val="4"/>
    </w:pPr>
    <w:rPr>
      <w:color w:val="918585"/>
      <w:sz w:val="20"/>
    </w:rPr>
  </w:style>
  <w:style w:type="paragraph" w:styleId="Heading6">
    <w:name w:val="heading 6"/>
    <w:basedOn w:val="HeadingBase"/>
    <w:next w:val="Normal"/>
    <w:link w:val="Heading6Char"/>
    <w:qFormat/>
    <w:rsid w:val="00623D03"/>
    <w:pPr>
      <w:spacing w:before="60"/>
      <w:outlineLvl w:val="5"/>
    </w:pPr>
    <w:rPr>
      <w:color w:val="918585"/>
      <w:sz w:val="20"/>
    </w:rPr>
  </w:style>
  <w:style w:type="paragraph" w:styleId="Heading7">
    <w:name w:val="heading 7"/>
    <w:basedOn w:val="Normal"/>
    <w:next w:val="Normal"/>
    <w:link w:val="Heading7Char"/>
    <w:qFormat/>
    <w:rsid w:val="00623D03"/>
    <w:pPr>
      <w:ind w:left="720"/>
      <w:outlineLvl w:val="6"/>
    </w:pPr>
    <w:rPr>
      <w:i/>
    </w:rPr>
  </w:style>
  <w:style w:type="paragraph" w:styleId="Heading8">
    <w:name w:val="heading 8"/>
    <w:basedOn w:val="Normal"/>
    <w:next w:val="Normal"/>
    <w:link w:val="Heading8Char"/>
    <w:qFormat/>
    <w:rsid w:val="00623D03"/>
    <w:pPr>
      <w:ind w:left="720"/>
      <w:outlineLvl w:val="7"/>
    </w:pPr>
    <w:rPr>
      <w:i/>
    </w:rPr>
  </w:style>
  <w:style w:type="paragraph" w:styleId="Heading9">
    <w:name w:val="heading 9"/>
    <w:basedOn w:val="Normal"/>
    <w:next w:val="Normal"/>
    <w:link w:val="Heading9Char"/>
    <w:qFormat/>
    <w:rsid w:val="00623D03"/>
    <w:pPr>
      <w:ind w:left="720"/>
      <w:outlineLvl w:val="8"/>
    </w:pPr>
    <w:rPr>
      <w:i/>
    </w:rPr>
  </w:style>
  <w:style w:type="character" w:default="1" w:styleId="DefaultParagraphFont">
    <w:name w:val="Default Paragraph Font"/>
    <w:uiPriority w:val="1"/>
    <w:unhideWhenUsed/>
    <w:rsid w:val="00623D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3D03"/>
  </w:style>
  <w:style w:type="character" w:customStyle="1" w:styleId="Heading1Char">
    <w:name w:val="Heading 1 Char"/>
    <w:link w:val="Heading1"/>
    <w:rsid w:val="00623D03"/>
    <w:rPr>
      <w:rFonts w:ascii="Times New Roman" w:eastAsia="Times New Roman" w:hAnsi="Times New Roman" w:cs="Times New Roman"/>
      <w:b/>
      <w:sz w:val="32"/>
      <w:szCs w:val="20"/>
      <w:lang w:eastAsia="en-US"/>
    </w:rPr>
  </w:style>
  <w:style w:type="paragraph" w:styleId="BodyText">
    <w:name w:val="Body Text"/>
    <w:basedOn w:val="Normal"/>
    <w:link w:val="BodyTextChar"/>
    <w:rsid w:val="00623D03"/>
    <w:pPr>
      <w:spacing w:before="120" w:after="120"/>
      <w:contextualSpacing/>
    </w:pPr>
    <w:rPr>
      <w:rFonts w:ascii="Times New Roman" w:hAnsi="Times New Roman"/>
      <w:sz w:val="24"/>
      <w:szCs w:val="22"/>
    </w:rPr>
  </w:style>
  <w:style w:type="character" w:customStyle="1" w:styleId="BodyTextChar">
    <w:name w:val="Body Text Char"/>
    <w:link w:val="BodyText"/>
    <w:rsid w:val="00623D03"/>
    <w:rPr>
      <w:rFonts w:ascii="Times New Roman" w:eastAsia="Times New Roman" w:hAnsi="Times New Roman" w:cs="Times New Roman"/>
      <w:sz w:val="24"/>
      <w:lang w:val="en-US" w:eastAsia="en-US"/>
    </w:rPr>
  </w:style>
  <w:style w:type="paragraph" w:styleId="Footer">
    <w:name w:val="footer"/>
    <w:basedOn w:val="Normal"/>
    <w:link w:val="FooterChar"/>
    <w:rsid w:val="00623D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623D03"/>
    <w:rPr>
      <w:rFonts w:ascii="Times New Roman" w:eastAsia="Times New Roman" w:hAnsi="Times New Roman" w:cs="Times New Roman"/>
      <w:sz w:val="16"/>
      <w:lang w:val="en-US" w:eastAsia="en-US"/>
    </w:rPr>
  </w:style>
  <w:style w:type="paragraph" w:styleId="ListBullet">
    <w:name w:val="List Bullet"/>
    <w:basedOn w:val="List"/>
    <w:rsid w:val="00623D03"/>
    <w:pPr>
      <w:numPr>
        <w:numId w:val="13"/>
      </w:numPr>
      <w:tabs>
        <w:tab w:val="clear" w:pos="340"/>
      </w:tabs>
      <w:spacing w:before="40" w:after="40"/>
    </w:pPr>
  </w:style>
  <w:style w:type="character" w:customStyle="1" w:styleId="SpecialBold">
    <w:name w:val="Special Bold"/>
    <w:rsid w:val="00623D03"/>
    <w:rPr>
      <w:b/>
      <w:spacing w:val="0"/>
    </w:rPr>
  </w:style>
  <w:style w:type="paragraph" w:styleId="ListBullet2">
    <w:name w:val="List Bullet 2"/>
    <w:basedOn w:val="List2"/>
    <w:rsid w:val="00623D03"/>
    <w:pPr>
      <w:numPr>
        <w:numId w:val="14"/>
      </w:numPr>
      <w:tabs>
        <w:tab w:val="clear" w:pos="680"/>
      </w:tabs>
    </w:pPr>
  </w:style>
  <w:style w:type="character" w:styleId="Emphasis">
    <w:name w:val="Emphasis"/>
    <w:qFormat/>
    <w:rsid w:val="00623D03"/>
    <w:rPr>
      <w:i/>
    </w:rPr>
  </w:style>
  <w:style w:type="paragraph" w:customStyle="1" w:styleId="SuperHeading">
    <w:name w:val="SuperHeading"/>
    <w:basedOn w:val="Normal"/>
    <w:rsid w:val="00623D03"/>
    <w:pPr>
      <w:spacing w:before="240" w:after="120"/>
      <w:outlineLvl w:val="0"/>
    </w:pPr>
    <w:rPr>
      <w:rFonts w:ascii="Times New Roman" w:hAnsi="Times New Roman"/>
      <w:b/>
      <w:sz w:val="28"/>
    </w:rPr>
  </w:style>
  <w:style w:type="paragraph" w:customStyle="1" w:styleId="AllowPageBreak">
    <w:name w:val="AllowPageBreak"/>
    <w:rsid w:val="00623D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23D03"/>
    <w:rPr>
      <w:b/>
      <w:i/>
      <w:u w:val="none"/>
    </w:rPr>
  </w:style>
  <w:style w:type="character" w:customStyle="1" w:styleId="Heading2Char">
    <w:name w:val="Heading 2 Char"/>
    <w:link w:val="Heading2"/>
    <w:rsid w:val="00623D03"/>
    <w:rPr>
      <w:rFonts w:ascii="Times New Roman" w:eastAsia="Times New Roman" w:hAnsi="Times New Roman" w:cs="Times New Roman"/>
      <w:b/>
      <w:sz w:val="28"/>
      <w:szCs w:val="40"/>
      <w:lang w:eastAsia="en-US"/>
    </w:rPr>
  </w:style>
  <w:style w:type="character" w:customStyle="1" w:styleId="Heading3Char">
    <w:name w:val="Heading 3 Char"/>
    <w:link w:val="Heading3"/>
    <w:rsid w:val="00623D0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623D03"/>
    <w:rPr>
      <w:rFonts w:ascii="Times New Roman" w:eastAsia="Times New Roman" w:hAnsi="Times New Roman" w:cs="Times New Roman"/>
      <w:b/>
      <w:szCs w:val="20"/>
      <w:lang w:eastAsia="en-US"/>
    </w:rPr>
  </w:style>
  <w:style w:type="character" w:customStyle="1" w:styleId="Heading5Char">
    <w:name w:val="Heading 5 Char"/>
    <w:link w:val="Heading5"/>
    <w:rsid w:val="00623D0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623D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3D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3D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3D03"/>
    <w:rPr>
      <w:rFonts w:ascii="Courier New" w:eastAsia="Times New Roman" w:hAnsi="Courier New" w:cs="Times New Roman"/>
      <w:i/>
      <w:szCs w:val="20"/>
      <w:lang w:val="en-US" w:eastAsia="en-US"/>
    </w:rPr>
  </w:style>
  <w:style w:type="paragraph" w:customStyle="1" w:styleId="HeadingBase">
    <w:name w:val="Heading Base"/>
    <w:rsid w:val="00623D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3D03"/>
    <w:pPr>
      <w:tabs>
        <w:tab w:val="right" w:leader="dot" w:pos="9072"/>
      </w:tabs>
      <w:ind w:left="567"/>
    </w:pPr>
    <w:rPr>
      <w:szCs w:val="22"/>
    </w:rPr>
  </w:style>
  <w:style w:type="paragraph" w:customStyle="1" w:styleId="TOCBase">
    <w:name w:val="TOC Base"/>
    <w:rsid w:val="00623D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3D03"/>
    <w:pPr>
      <w:tabs>
        <w:tab w:val="right" w:leader="dot" w:pos="9072"/>
      </w:tabs>
      <w:spacing w:before="40" w:after="40"/>
      <w:ind w:left="284"/>
    </w:pPr>
    <w:rPr>
      <w:rFonts w:ascii="Times New Roman" w:hAnsi="Times New Roman"/>
    </w:rPr>
  </w:style>
  <w:style w:type="paragraph" w:styleId="TOC1">
    <w:name w:val="toc 1"/>
    <w:basedOn w:val="TOCBase"/>
    <w:next w:val="Normal"/>
    <w:rsid w:val="00623D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3D03"/>
    <w:pPr>
      <w:spacing w:before="5040"/>
      <w:jc w:val="center"/>
    </w:pPr>
    <w:rPr>
      <w:sz w:val="48"/>
      <w:szCs w:val="72"/>
      <w:lang w:val="en-US"/>
    </w:rPr>
  </w:style>
  <w:style w:type="character" w:customStyle="1" w:styleId="TitleChar">
    <w:name w:val="Title Char"/>
    <w:link w:val="Title"/>
    <w:rsid w:val="00623D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3D03"/>
    <w:pPr>
      <w:tabs>
        <w:tab w:val="left" w:pos="3600"/>
        <w:tab w:val="left" w:pos="3958"/>
      </w:tabs>
    </w:pPr>
  </w:style>
  <w:style w:type="paragraph" w:styleId="List">
    <w:name w:val="List"/>
    <w:basedOn w:val="BodyText"/>
    <w:next w:val="BodyText"/>
    <w:rsid w:val="00623D03"/>
    <w:pPr>
      <w:tabs>
        <w:tab w:val="left" w:pos="340"/>
      </w:tabs>
      <w:spacing w:before="60" w:after="60"/>
      <w:ind w:left="340" w:hanging="340"/>
    </w:pPr>
  </w:style>
  <w:style w:type="paragraph" w:customStyle="1" w:styleId="Note">
    <w:name w:val="Note"/>
    <w:basedOn w:val="BodyText"/>
    <w:rsid w:val="00623D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3D03"/>
    <w:pPr>
      <w:framePr w:wrap="auto" w:hAnchor="text" w:y="6049"/>
    </w:pPr>
    <w:rPr>
      <w:color w:val="000000"/>
      <w:sz w:val="40"/>
    </w:rPr>
  </w:style>
  <w:style w:type="paragraph" w:customStyle="1" w:styleId="TOCTitle">
    <w:name w:val="TOCTitle"/>
    <w:basedOn w:val="Heading1"/>
    <w:rsid w:val="00623D03"/>
    <w:pPr>
      <w:spacing w:after="240"/>
      <w:jc w:val="center"/>
      <w:outlineLvl w:val="9"/>
    </w:pPr>
    <w:rPr>
      <w:caps/>
    </w:rPr>
  </w:style>
  <w:style w:type="paragraph" w:customStyle="1" w:styleId="Version">
    <w:name w:val="Version"/>
    <w:rsid w:val="00623D0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3D03"/>
    <w:pPr>
      <w:keepNext w:val="0"/>
      <w:tabs>
        <w:tab w:val="right" w:pos="4176"/>
      </w:tabs>
      <w:ind w:left="198" w:hanging="198"/>
    </w:pPr>
    <w:rPr>
      <w:rFonts w:ascii="Garamond" w:hAnsi="Garamond"/>
    </w:rPr>
  </w:style>
  <w:style w:type="paragraph" w:styleId="IndexHeading">
    <w:name w:val="index heading"/>
    <w:basedOn w:val="Normal"/>
    <w:next w:val="Index1"/>
    <w:semiHidden/>
    <w:rsid w:val="00623D03"/>
    <w:pPr>
      <w:spacing w:before="120" w:after="120"/>
    </w:pPr>
    <w:rPr>
      <w:rFonts w:ascii="Arial" w:hAnsi="Arial"/>
      <w:b/>
      <w:color w:val="918585"/>
      <w:sz w:val="24"/>
    </w:rPr>
  </w:style>
  <w:style w:type="paragraph" w:styleId="Header">
    <w:name w:val="header"/>
    <w:basedOn w:val="Normal"/>
    <w:link w:val="HeaderChar"/>
    <w:rsid w:val="00623D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623D03"/>
    <w:rPr>
      <w:rFonts w:ascii="Times New Roman" w:eastAsia="Times New Roman" w:hAnsi="Times New Roman" w:cs="Times New Roman"/>
      <w:sz w:val="16"/>
      <w:szCs w:val="20"/>
      <w:lang w:val="en-GB" w:eastAsia="en-US"/>
    </w:rPr>
  </w:style>
  <w:style w:type="paragraph" w:customStyle="1" w:styleId="Chapter">
    <w:name w:val="Chapter"/>
    <w:basedOn w:val="Normal"/>
    <w:rsid w:val="00623D03"/>
    <w:pPr>
      <w:spacing w:before="240"/>
    </w:pPr>
    <w:rPr>
      <w:rFonts w:ascii="Times New Roman" w:hAnsi="Times New Roman"/>
      <w:smallCaps/>
      <w:spacing w:val="80"/>
      <w:sz w:val="28"/>
    </w:rPr>
  </w:style>
  <w:style w:type="paragraph" w:customStyle="1" w:styleId="InChapter">
    <w:name w:val="InChapter"/>
    <w:basedOn w:val="Heading3"/>
    <w:rsid w:val="00623D03"/>
    <w:pPr>
      <w:spacing w:after="240"/>
      <w:outlineLvl w:val="9"/>
    </w:pPr>
    <w:rPr>
      <w:noProof/>
    </w:rPr>
  </w:style>
  <w:style w:type="paragraph" w:styleId="Index2">
    <w:name w:val="index 2"/>
    <w:basedOn w:val="Normal"/>
    <w:next w:val="Normal"/>
    <w:semiHidden/>
    <w:rsid w:val="00623D03"/>
    <w:pPr>
      <w:tabs>
        <w:tab w:val="right" w:pos="4176"/>
      </w:tabs>
      <w:ind w:left="568" w:hanging="284"/>
    </w:pPr>
    <w:rPr>
      <w:rFonts w:ascii="Garamond" w:hAnsi="Garamond"/>
    </w:rPr>
  </w:style>
  <w:style w:type="paragraph" w:customStyle="1" w:styleId="Byline">
    <w:name w:val="Byline"/>
    <w:rsid w:val="00623D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3D03"/>
    <w:pPr>
      <w:tabs>
        <w:tab w:val="clear" w:pos="3600"/>
        <w:tab w:val="clear" w:pos="3958"/>
      </w:tabs>
      <w:jc w:val="right"/>
    </w:pPr>
  </w:style>
  <w:style w:type="paragraph" w:styleId="Caption">
    <w:name w:val="caption"/>
    <w:basedOn w:val="BodyText"/>
    <w:next w:val="Normal"/>
    <w:qFormat/>
    <w:rsid w:val="00623D03"/>
    <w:pPr>
      <w:framePr w:w="2268" w:hSpace="181" w:vSpace="181" w:wrap="around" w:vAnchor="text" w:hAnchor="page" w:x="1135" w:y="285" w:anchorLock="1"/>
    </w:pPr>
    <w:rPr>
      <w:i/>
    </w:rPr>
  </w:style>
  <w:style w:type="paragraph" w:customStyle="1" w:styleId="MiniTOCTitle">
    <w:name w:val="MiniTOCTitle"/>
    <w:basedOn w:val="Heading4"/>
    <w:rsid w:val="00623D03"/>
    <w:pPr>
      <w:spacing w:before="240"/>
      <w:outlineLvl w:val="9"/>
    </w:pPr>
    <w:rPr>
      <w:noProof/>
      <w:sz w:val="24"/>
    </w:rPr>
  </w:style>
  <w:style w:type="paragraph" w:customStyle="1" w:styleId="MiniTOCItem">
    <w:name w:val="MiniTOCItem"/>
    <w:basedOn w:val="ListBullet"/>
    <w:rsid w:val="00623D03"/>
    <w:pPr>
      <w:numPr>
        <w:numId w:val="0"/>
      </w:numPr>
      <w:tabs>
        <w:tab w:val="right" w:leader="dot" w:pos="6521"/>
      </w:tabs>
      <w:spacing w:before="0" w:after="0"/>
    </w:pPr>
  </w:style>
  <w:style w:type="paragraph" w:customStyle="1" w:styleId="TOFTitle">
    <w:name w:val="TOFTitle"/>
    <w:basedOn w:val="TOCTitle"/>
    <w:rsid w:val="00623D03"/>
  </w:style>
  <w:style w:type="paragraph" w:styleId="TableofFigures">
    <w:name w:val="table of figures"/>
    <w:basedOn w:val="Normal"/>
    <w:next w:val="Normal"/>
    <w:semiHidden/>
    <w:rsid w:val="00623D03"/>
    <w:pPr>
      <w:tabs>
        <w:tab w:val="right" w:leader="dot" w:pos="9072"/>
      </w:tabs>
      <w:ind w:left="970" w:hanging="403"/>
    </w:pPr>
    <w:rPr>
      <w:rFonts w:ascii="Times New Roman" w:hAnsi="Times New Roman"/>
      <w:b/>
    </w:rPr>
  </w:style>
  <w:style w:type="paragraph" w:styleId="ListNumber">
    <w:name w:val="List Number"/>
    <w:basedOn w:val="List"/>
    <w:rsid w:val="00623D03"/>
    <w:pPr>
      <w:numPr>
        <w:numId w:val="11"/>
      </w:numPr>
    </w:pPr>
  </w:style>
  <w:style w:type="character" w:customStyle="1" w:styleId="WingdingSymbols">
    <w:name w:val="Wingding Symbols"/>
    <w:rsid w:val="00623D03"/>
    <w:rPr>
      <w:rFonts w:ascii="Wingdings" w:hAnsi="Wingdings"/>
    </w:rPr>
  </w:style>
  <w:style w:type="paragraph" w:customStyle="1" w:styleId="TableHeading">
    <w:name w:val="Table Heading"/>
    <w:basedOn w:val="HeadingBase"/>
    <w:rsid w:val="00623D03"/>
    <w:pPr>
      <w:keepLines/>
      <w:pBdr>
        <w:bottom w:val="single" w:sz="6" w:space="1" w:color="918585"/>
      </w:pBdr>
      <w:spacing w:before="240"/>
    </w:pPr>
  </w:style>
  <w:style w:type="character" w:customStyle="1" w:styleId="HotSpot">
    <w:name w:val="HotSpot"/>
    <w:rsid w:val="00623D03"/>
    <w:rPr>
      <w:color w:val="0033CC"/>
      <w:u w:val="none"/>
    </w:rPr>
  </w:style>
  <w:style w:type="paragraph" w:customStyle="1" w:styleId="BodyTextRight">
    <w:name w:val="Body Text Right"/>
    <w:basedOn w:val="BodyText"/>
    <w:rsid w:val="00623D03"/>
    <w:pPr>
      <w:spacing w:before="0" w:after="0"/>
      <w:jc w:val="right"/>
    </w:pPr>
  </w:style>
  <w:style w:type="paragraph" w:styleId="Index3">
    <w:name w:val="index 3"/>
    <w:basedOn w:val="ListNumber2"/>
    <w:next w:val="Normal"/>
    <w:semiHidden/>
    <w:rsid w:val="00623D03"/>
    <w:pPr>
      <w:numPr>
        <w:numId w:val="0"/>
      </w:numPr>
      <w:tabs>
        <w:tab w:val="right" w:leader="dot" w:pos="4176"/>
      </w:tabs>
    </w:pPr>
  </w:style>
  <w:style w:type="paragraph" w:styleId="ListNumber2">
    <w:name w:val="List Number 2"/>
    <w:basedOn w:val="List2"/>
    <w:rsid w:val="00623D03"/>
    <w:pPr>
      <w:numPr>
        <w:numId w:val="10"/>
      </w:numPr>
      <w:tabs>
        <w:tab w:val="clear" w:pos="1060"/>
      </w:tabs>
    </w:pPr>
  </w:style>
  <w:style w:type="paragraph" w:customStyle="1" w:styleId="MarginNote">
    <w:name w:val="Margin Note"/>
    <w:basedOn w:val="BodyText"/>
    <w:rsid w:val="00623D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3D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623D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3D03"/>
    <w:rPr>
      <w:sz w:val="32"/>
    </w:rPr>
  </w:style>
  <w:style w:type="paragraph" w:customStyle="1" w:styleId="HeadingProcedure">
    <w:name w:val="Heading Procedure"/>
    <w:basedOn w:val="HeadingBase"/>
    <w:next w:val="Normal"/>
    <w:rsid w:val="00623D03"/>
    <w:pPr>
      <w:tabs>
        <w:tab w:val="left" w:pos="0"/>
      </w:tabs>
      <w:spacing w:before="120" w:after="60"/>
    </w:pPr>
    <w:rPr>
      <w:i/>
      <w:color w:val="918585"/>
      <w:sz w:val="22"/>
    </w:rPr>
  </w:style>
  <w:style w:type="paragraph" w:customStyle="1" w:styleId="TableBodyText">
    <w:name w:val="Table Body Text"/>
    <w:basedOn w:val="BodyText"/>
    <w:rsid w:val="00623D03"/>
    <w:pPr>
      <w:spacing w:before="60" w:after="60"/>
    </w:pPr>
  </w:style>
  <w:style w:type="paragraph" w:styleId="ListContinue">
    <w:name w:val="List Continue"/>
    <w:basedOn w:val="List"/>
    <w:rsid w:val="00623D03"/>
    <w:pPr>
      <w:ind w:firstLine="0"/>
    </w:pPr>
  </w:style>
  <w:style w:type="paragraph" w:customStyle="1" w:styleId="ListNote">
    <w:name w:val="List Note"/>
    <w:basedOn w:val="List"/>
    <w:rsid w:val="00623D03"/>
    <w:pPr>
      <w:pBdr>
        <w:top w:val="single" w:sz="6" w:space="2" w:color="918585"/>
        <w:bottom w:val="single" w:sz="6" w:space="2" w:color="918585"/>
      </w:pBdr>
      <w:tabs>
        <w:tab w:val="left" w:pos="1021"/>
      </w:tabs>
      <w:ind w:firstLine="0"/>
    </w:pPr>
  </w:style>
  <w:style w:type="paragraph" w:customStyle="1" w:styleId="Warning">
    <w:name w:val="Warning"/>
    <w:basedOn w:val="BodyText"/>
    <w:rsid w:val="00623D03"/>
    <w:pPr>
      <w:shd w:val="clear" w:color="auto" w:fill="D9D9D9"/>
      <w:tabs>
        <w:tab w:val="left" w:pos="992"/>
      </w:tabs>
      <w:ind w:left="119" w:right="119"/>
    </w:pPr>
    <w:rPr>
      <w:sz w:val="20"/>
    </w:rPr>
  </w:style>
  <w:style w:type="paragraph" w:customStyle="1" w:styleId="MarginIcons">
    <w:name w:val="Margin Icons"/>
    <w:basedOn w:val="BodyText"/>
    <w:rsid w:val="00623D0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623D03"/>
    <w:rPr>
      <w:rFonts w:ascii="Courier New" w:hAnsi="Courier New"/>
    </w:rPr>
  </w:style>
  <w:style w:type="paragraph" w:customStyle="1" w:styleId="NoteBullet">
    <w:name w:val="Note Bullet"/>
    <w:basedOn w:val="Note"/>
    <w:rsid w:val="00623D03"/>
    <w:pPr>
      <w:tabs>
        <w:tab w:val="clear" w:pos="680"/>
      </w:tabs>
      <w:spacing w:before="60" w:after="60"/>
    </w:pPr>
  </w:style>
  <w:style w:type="paragraph" w:customStyle="1" w:styleId="SubHeading2">
    <w:name w:val="SubHeading2"/>
    <w:basedOn w:val="HeadingBase"/>
    <w:rsid w:val="00623D03"/>
    <w:pPr>
      <w:spacing w:before="240" w:after="60"/>
    </w:pPr>
    <w:rPr>
      <w:sz w:val="20"/>
    </w:rPr>
  </w:style>
  <w:style w:type="paragraph" w:customStyle="1" w:styleId="SubHeading1">
    <w:name w:val="SubHeading1"/>
    <w:basedOn w:val="HeadingBase"/>
    <w:rsid w:val="00623D03"/>
    <w:pPr>
      <w:spacing w:before="240" w:after="60"/>
    </w:pPr>
    <w:rPr>
      <w:color w:val="918585"/>
      <w:sz w:val="22"/>
    </w:rPr>
  </w:style>
  <w:style w:type="paragraph" w:customStyle="1" w:styleId="SideHeading">
    <w:name w:val="Side Heading"/>
    <w:basedOn w:val="HeadingBase"/>
    <w:rsid w:val="00623D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3D03"/>
    <w:pPr>
      <w:numPr>
        <w:numId w:val="12"/>
      </w:numPr>
    </w:pPr>
  </w:style>
  <w:style w:type="paragraph" w:styleId="PlainText">
    <w:name w:val="Plain Text"/>
    <w:basedOn w:val="Normal"/>
    <w:link w:val="PlainTextChar"/>
    <w:rsid w:val="00623D03"/>
    <w:rPr>
      <w:sz w:val="20"/>
    </w:rPr>
  </w:style>
  <w:style w:type="character" w:customStyle="1" w:styleId="PlainTextChar">
    <w:name w:val="Plain Text Char"/>
    <w:basedOn w:val="DefaultParagraphFont"/>
    <w:link w:val="PlainText"/>
    <w:rsid w:val="00623D03"/>
    <w:rPr>
      <w:rFonts w:ascii="Courier New" w:eastAsia="Times New Roman" w:hAnsi="Courier New" w:cs="Times New Roman"/>
      <w:sz w:val="20"/>
      <w:szCs w:val="20"/>
      <w:lang w:val="en-US" w:eastAsia="en-US"/>
    </w:rPr>
  </w:style>
  <w:style w:type="character" w:customStyle="1" w:styleId="MenuOption">
    <w:name w:val="Menu Option"/>
    <w:rsid w:val="00623D03"/>
    <w:rPr>
      <w:b/>
      <w:smallCaps/>
    </w:rPr>
  </w:style>
  <w:style w:type="paragraph" w:customStyle="1" w:styleId="TableListNumber">
    <w:name w:val="Table List Number"/>
    <w:basedOn w:val="ListNumber"/>
    <w:rsid w:val="00623D03"/>
    <w:pPr>
      <w:numPr>
        <w:numId w:val="0"/>
      </w:numPr>
    </w:pPr>
  </w:style>
  <w:style w:type="paragraph" w:styleId="TOC4">
    <w:name w:val="toc 4"/>
    <w:basedOn w:val="TOCBase"/>
    <w:next w:val="Normal"/>
    <w:semiHidden/>
    <w:rsid w:val="00623D03"/>
    <w:pPr>
      <w:tabs>
        <w:tab w:val="right" w:leader="dot" w:pos="9071"/>
      </w:tabs>
      <w:ind w:left="1701"/>
    </w:pPr>
  </w:style>
  <w:style w:type="paragraph" w:customStyle="1" w:styleId="ListAlpha">
    <w:name w:val="List Alpha"/>
    <w:basedOn w:val="List"/>
    <w:rsid w:val="00623D03"/>
    <w:pPr>
      <w:numPr>
        <w:numId w:val="9"/>
      </w:numPr>
    </w:pPr>
  </w:style>
  <w:style w:type="paragraph" w:customStyle="1" w:styleId="ListAlpha2">
    <w:name w:val="List Alpha 2"/>
    <w:basedOn w:val="List2"/>
    <w:rsid w:val="00623D03"/>
    <w:pPr>
      <w:numPr>
        <w:numId w:val="8"/>
      </w:numPr>
    </w:pPr>
  </w:style>
  <w:style w:type="paragraph" w:styleId="List2">
    <w:name w:val="List 2"/>
    <w:basedOn w:val="BodyText"/>
    <w:rsid w:val="00623D03"/>
    <w:pPr>
      <w:tabs>
        <w:tab w:val="left" w:pos="680"/>
      </w:tabs>
      <w:spacing w:before="60" w:after="60"/>
      <w:ind w:left="680" w:hanging="340"/>
    </w:pPr>
  </w:style>
  <w:style w:type="paragraph" w:styleId="List3">
    <w:name w:val="List 3"/>
    <w:basedOn w:val="BodyText"/>
    <w:rsid w:val="00623D03"/>
    <w:pPr>
      <w:tabs>
        <w:tab w:val="left" w:pos="1021"/>
      </w:tabs>
      <w:spacing w:before="60" w:after="60"/>
      <w:ind w:left="1020" w:hanging="340"/>
    </w:pPr>
  </w:style>
  <w:style w:type="paragraph" w:styleId="List4">
    <w:name w:val="List 4"/>
    <w:basedOn w:val="BodyText"/>
    <w:rsid w:val="00623D03"/>
    <w:pPr>
      <w:tabs>
        <w:tab w:val="left" w:pos="1361"/>
      </w:tabs>
      <w:spacing w:before="60" w:after="60"/>
      <w:ind w:left="1361" w:hanging="340"/>
    </w:pPr>
  </w:style>
  <w:style w:type="paragraph" w:styleId="List5">
    <w:name w:val="List 5"/>
    <w:basedOn w:val="BodyText"/>
    <w:rsid w:val="00623D03"/>
    <w:pPr>
      <w:tabs>
        <w:tab w:val="left" w:pos="1701"/>
      </w:tabs>
      <w:spacing w:before="60" w:after="60"/>
      <w:ind w:left="1701" w:hanging="340"/>
    </w:pPr>
  </w:style>
  <w:style w:type="paragraph" w:styleId="ListBullet3">
    <w:name w:val="List Bullet 3"/>
    <w:basedOn w:val="List3"/>
    <w:rsid w:val="00623D03"/>
    <w:pPr>
      <w:numPr>
        <w:numId w:val="15"/>
      </w:numPr>
      <w:tabs>
        <w:tab w:val="clear" w:pos="1021"/>
      </w:tabs>
      <w:ind w:left="1037" w:hanging="357"/>
    </w:pPr>
  </w:style>
  <w:style w:type="paragraph" w:styleId="ListBullet4">
    <w:name w:val="List Bullet 4"/>
    <w:basedOn w:val="List4"/>
    <w:rsid w:val="00623D03"/>
    <w:pPr>
      <w:numPr>
        <w:numId w:val="3"/>
      </w:numPr>
    </w:pPr>
  </w:style>
  <w:style w:type="paragraph" w:styleId="ListBullet5">
    <w:name w:val="List Bullet 5"/>
    <w:basedOn w:val="List5"/>
    <w:rsid w:val="00623D03"/>
    <w:pPr>
      <w:numPr>
        <w:numId w:val="4"/>
      </w:numPr>
    </w:pPr>
  </w:style>
  <w:style w:type="paragraph" w:styleId="ListContinue2">
    <w:name w:val="List Continue 2"/>
    <w:basedOn w:val="List2"/>
    <w:rsid w:val="00623D03"/>
    <w:pPr>
      <w:ind w:firstLine="0"/>
    </w:pPr>
  </w:style>
  <w:style w:type="paragraph" w:styleId="ListContinue3">
    <w:name w:val="List Continue 3"/>
    <w:basedOn w:val="List3"/>
    <w:rsid w:val="00623D03"/>
    <w:pPr>
      <w:ind w:left="1021" w:firstLine="0"/>
    </w:pPr>
  </w:style>
  <w:style w:type="paragraph" w:styleId="ListContinue4">
    <w:name w:val="List Continue 4"/>
    <w:basedOn w:val="List4"/>
    <w:rsid w:val="00623D03"/>
    <w:pPr>
      <w:ind w:firstLine="0"/>
    </w:pPr>
  </w:style>
  <w:style w:type="paragraph" w:styleId="ListContinue5">
    <w:name w:val="List Continue 5"/>
    <w:basedOn w:val="List5"/>
    <w:rsid w:val="00623D03"/>
    <w:pPr>
      <w:ind w:firstLine="0"/>
    </w:pPr>
  </w:style>
  <w:style w:type="paragraph" w:styleId="ListNumber3">
    <w:name w:val="List Number 3"/>
    <w:basedOn w:val="List3"/>
    <w:rsid w:val="00623D03"/>
    <w:pPr>
      <w:numPr>
        <w:numId w:val="5"/>
      </w:numPr>
    </w:pPr>
  </w:style>
  <w:style w:type="paragraph" w:styleId="ListNumber4">
    <w:name w:val="List Number 4"/>
    <w:basedOn w:val="List4"/>
    <w:rsid w:val="00623D03"/>
    <w:pPr>
      <w:numPr>
        <w:numId w:val="6"/>
      </w:numPr>
    </w:pPr>
  </w:style>
  <w:style w:type="paragraph" w:styleId="ListNumber5">
    <w:name w:val="List Number 5"/>
    <w:basedOn w:val="List5"/>
    <w:rsid w:val="00623D03"/>
    <w:pPr>
      <w:numPr>
        <w:numId w:val="7"/>
      </w:numPr>
    </w:pPr>
  </w:style>
  <w:style w:type="paragraph" w:styleId="BlockText">
    <w:name w:val="Block Text"/>
    <w:basedOn w:val="Normal"/>
    <w:rsid w:val="00623D03"/>
    <w:pPr>
      <w:spacing w:after="120"/>
      <w:ind w:left="1440" w:right="1440"/>
    </w:pPr>
  </w:style>
  <w:style w:type="character" w:customStyle="1" w:styleId="Subscript">
    <w:name w:val="Subscript"/>
    <w:rsid w:val="00623D03"/>
    <w:rPr>
      <w:sz w:val="16"/>
      <w:vertAlign w:val="subscript"/>
    </w:rPr>
  </w:style>
  <w:style w:type="character" w:customStyle="1" w:styleId="Superscript">
    <w:name w:val="Superscript"/>
    <w:rsid w:val="00623D03"/>
    <w:rPr>
      <w:sz w:val="16"/>
      <w:vertAlign w:val="superscript"/>
    </w:rPr>
  </w:style>
  <w:style w:type="character" w:customStyle="1" w:styleId="Symbols">
    <w:name w:val="Symbols"/>
    <w:rsid w:val="00623D03"/>
    <w:rPr>
      <w:rFonts w:ascii="Symbol" w:hAnsi="Symbol"/>
    </w:rPr>
  </w:style>
  <w:style w:type="character" w:customStyle="1" w:styleId="MenuOptions">
    <w:name w:val="Menu Options"/>
    <w:rsid w:val="00623D03"/>
    <w:rPr>
      <w:rFonts w:ascii="Arial Narrow" w:hAnsi="Arial Narrow"/>
      <w:smallCaps/>
    </w:rPr>
  </w:style>
  <w:style w:type="character" w:customStyle="1" w:styleId="Buttons">
    <w:name w:val="Buttons"/>
    <w:rsid w:val="00623D03"/>
    <w:rPr>
      <w:b/>
    </w:rPr>
  </w:style>
  <w:style w:type="character" w:customStyle="1" w:styleId="Underlined">
    <w:name w:val="Underlined"/>
    <w:rsid w:val="00623D03"/>
    <w:rPr>
      <w:u w:val="single"/>
    </w:rPr>
  </w:style>
  <w:style w:type="paragraph" w:customStyle="1" w:styleId="TableBodyTextRight">
    <w:name w:val="Table Body Text Right"/>
    <w:basedOn w:val="TableBodyText"/>
    <w:rsid w:val="00623D03"/>
    <w:pPr>
      <w:widowControl w:val="0"/>
      <w:autoSpaceDE w:val="0"/>
      <w:autoSpaceDN w:val="0"/>
      <w:adjustRightInd w:val="0"/>
      <w:jc w:val="right"/>
    </w:pPr>
    <w:rPr>
      <w:rFonts w:cs="Arial"/>
      <w:szCs w:val="18"/>
    </w:rPr>
  </w:style>
  <w:style w:type="paragraph" w:customStyle="1" w:styleId="CopyrightText">
    <w:name w:val="Copyright Text"/>
    <w:basedOn w:val="BodyText"/>
    <w:rsid w:val="00623D03"/>
    <w:rPr>
      <w:sz w:val="18"/>
    </w:rPr>
  </w:style>
  <w:style w:type="paragraph" w:customStyle="1" w:styleId="BodySmallRight">
    <w:name w:val="Body Small Right"/>
    <w:basedOn w:val="BodyTextRight"/>
    <w:rsid w:val="00623D03"/>
    <w:rPr>
      <w:sz w:val="18"/>
      <w:szCs w:val="18"/>
    </w:rPr>
  </w:style>
  <w:style w:type="paragraph" w:customStyle="1" w:styleId="MarginEdition">
    <w:name w:val="Margin Edition"/>
    <w:basedOn w:val="MarginNote"/>
    <w:rsid w:val="00623D03"/>
    <w:pPr>
      <w:spacing w:before="0" w:after="0"/>
    </w:pPr>
    <w:rPr>
      <w:rFonts w:ascii="Times New Roman" w:hAnsi="Times New Roman"/>
      <w:color w:val="999999"/>
    </w:rPr>
  </w:style>
  <w:style w:type="paragraph" w:customStyle="1" w:styleId="Spacer">
    <w:name w:val="Spacer"/>
    <w:basedOn w:val="Normal"/>
    <w:rsid w:val="00623D03"/>
    <w:rPr>
      <w:sz w:val="2"/>
      <w:szCs w:val="2"/>
    </w:rPr>
  </w:style>
  <w:style w:type="character" w:customStyle="1" w:styleId="Small">
    <w:name w:val="Small"/>
    <w:rsid w:val="00623D03"/>
    <w:rPr>
      <w:sz w:val="16"/>
    </w:rPr>
  </w:style>
  <w:style w:type="paragraph" w:customStyle="1" w:styleId="WideTable">
    <w:name w:val="Wide Table"/>
    <w:basedOn w:val="Normal"/>
    <w:rsid w:val="00623D03"/>
    <w:pPr>
      <w:ind w:left="-1418"/>
    </w:pPr>
    <w:rPr>
      <w:sz w:val="2"/>
      <w:szCs w:val="2"/>
    </w:rPr>
  </w:style>
  <w:style w:type="character" w:styleId="PageNumber">
    <w:name w:val="page number"/>
    <w:rsid w:val="00623D03"/>
  </w:style>
  <w:style w:type="paragraph" w:styleId="Quote">
    <w:name w:val="Quote"/>
    <w:basedOn w:val="Heading1"/>
    <w:link w:val="QuoteChar"/>
    <w:qFormat/>
    <w:rsid w:val="00623D03"/>
    <w:rPr>
      <w:b w:val="0"/>
      <w:sz w:val="72"/>
      <w:szCs w:val="72"/>
      <w:lang w:val="en-NZ"/>
    </w:rPr>
  </w:style>
  <w:style w:type="character" w:customStyle="1" w:styleId="QuoteChar">
    <w:name w:val="Quote Char"/>
    <w:link w:val="Quote"/>
    <w:rsid w:val="00623D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3D03"/>
    <w:pPr>
      <w:pageBreakBefore/>
    </w:pPr>
  </w:style>
  <w:style w:type="paragraph" w:customStyle="1" w:styleId="Border">
    <w:name w:val="Border"/>
    <w:basedOn w:val="Normal"/>
    <w:qFormat/>
    <w:rsid w:val="00623D03"/>
    <w:pPr>
      <w:pBdr>
        <w:top w:val="single" w:sz="18" w:space="1" w:color="auto"/>
      </w:pBdr>
    </w:pPr>
    <w:rPr>
      <w:rFonts w:ascii="Times New Roman" w:hAnsi="Times New Roman"/>
      <w:color w:val="FFFFFF"/>
      <w:sz w:val="2"/>
    </w:rPr>
  </w:style>
  <w:style w:type="character" w:styleId="IntenseEmphasis">
    <w:name w:val="Intense Emphasis"/>
    <w:uiPriority w:val="21"/>
    <w:qFormat/>
    <w:rsid w:val="00623D03"/>
    <w:rPr>
      <w:b/>
      <w:bCs/>
      <w:i/>
      <w:iCs/>
      <w:color w:val="auto"/>
    </w:rPr>
  </w:style>
  <w:style w:type="paragraph" w:styleId="IntenseQuote">
    <w:name w:val="Intense Quote"/>
    <w:basedOn w:val="Normal"/>
    <w:next w:val="Normal"/>
    <w:link w:val="IntenseQuoteChar"/>
    <w:uiPriority w:val="30"/>
    <w:qFormat/>
    <w:rsid w:val="00623D0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623D03"/>
    <w:rPr>
      <w:rFonts w:ascii="Courier New" w:eastAsia="Times New Roman" w:hAnsi="Courier New" w:cs="Times New Roman"/>
      <w:b/>
      <w:bCs/>
      <w:i/>
      <w:iCs/>
      <w:szCs w:val="20"/>
      <w:lang w:val="en-US" w:eastAsia="en-US"/>
    </w:rPr>
  </w:style>
  <w:style w:type="character" w:styleId="SubtleReference">
    <w:name w:val="Subtle Reference"/>
    <w:uiPriority w:val="31"/>
    <w:qFormat/>
    <w:rsid w:val="00623D03"/>
    <w:rPr>
      <w:smallCaps/>
      <w:color w:val="auto"/>
      <w:u w:val="single"/>
    </w:rPr>
  </w:style>
  <w:style w:type="character" w:styleId="IntenseReference">
    <w:name w:val="Intense Reference"/>
    <w:uiPriority w:val="32"/>
    <w:qFormat/>
    <w:rsid w:val="00623D03"/>
    <w:rPr>
      <w:b/>
      <w:bCs/>
      <w:smallCaps/>
      <w:color w:val="auto"/>
      <w:spacing w:val="5"/>
      <w:u w:val="single"/>
    </w:rPr>
  </w:style>
  <w:style w:type="paragraph" w:customStyle="1" w:styleId="2ColumnHeading">
    <w:name w:val="2Column Heading"/>
    <w:basedOn w:val="BodyText"/>
    <w:qFormat/>
    <w:rsid w:val="00623D03"/>
    <w:pPr>
      <w:spacing w:after="60"/>
      <w:ind w:left="-2268"/>
    </w:pPr>
    <w:rPr>
      <w:b/>
    </w:rPr>
  </w:style>
  <w:style w:type="paragraph" w:customStyle="1" w:styleId="Heading1TOC">
    <w:name w:val="Heading1 TOC"/>
    <w:basedOn w:val="Normal"/>
    <w:qFormat/>
    <w:rsid w:val="00623D03"/>
    <w:pPr>
      <w:spacing w:before="240" w:after="120"/>
    </w:pPr>
    <w:rPr>
      <w:rFonts w:ascii="Times New Roman" w:hAnsi="Times New Roman"/>
      <w:b/>
      <w:sz w:val="32"/>
    </w:rPr>
  </w:style>
  <w:style w:type="paragraph" w:customStyle="1" w:styleId="Heading2TOC">
    <w:name w:val="Heading2 TOC"/>
    <w:basedOn w:val="Normal"/>
    <w:qFormat/>
    <w:rsid w:val="00623D03"/>
    <w:pPr>
      <w:spacing w:before="240" w:after="60"/>
    </w:pPr>
    <w:rPr>
      <w:rFonts w:ascii="Times New Roman" w:hAnsi="Times New Roman"/>
      <w:b/>
      <w:sz w:val="28"/>
    </w:rPr>
  </w:style>
  <w:style w:type="character" w:customStyle="1" w:styleId="Underline">
    <w:name w:val="Underline"/>
    <w:qFormat/>
    <w:rsid w:val="00623D03"/>
    <w:rPr>
      <w:u w:val="single"/>
    </w:rPr>
  </w:style>
  <w:style w:type="paragraph" w:styleId="BalloonText">
    <w:name w:val="Balloon Text"/>
    <w:basedOn w:val="Normal"/>
    <w:link w:val="BalloonTextChar"/>
    <w:rsid w:val="00623D03"/>
    <w:rPr>
      <w:rFonts w:ascii="Tahoma" w:hAnsi="Tahoma" w:cs="Tahoma"/>
      <w:sz w:val="16"/>
      <w:szCs w:val="16"/>
    </w:rPr>
  </w:style>
  <w:style w:type="character" w:customStyle="1" w:styleId="BalloonTextChar">
    <w:name w:val="Balloon Text Char"/>
    <w:link w:val="BalloonText"/>
    <w:rsid w:val="00623D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3D0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623D0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1709</Words>
  <Characters>10251</Characters>
  <Application>Microsoft Office Word</Application>
  <DocSecurity>0</DocSecurity>
  <Lines>433</Lines>
  <Paragraphs>202</Paragraphs>
  <ScaleCrop>false</ScaleCrop>
  <Company>Author-it Software Corporation Ltd.</Company>
  <LinksUpToDate>false</LinksUpToDate>
  <CharactersWithSpaces>11852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WRHHD407A Apply and maintain wigs and hairpieces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2012-05-27T04:20:00Z</dcterms:created>
  <dcterms:modified xsi:type="dcterms:W3CDTF">2012-05-27T04:20:00Z</dcterms:modified>
</cp:coreProperties>
</file>