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928" w:rsidP="00402928">
      <w:pPr>
        <w:pStyle w:val="Title"/>
      </w:pPr>
      <w:r>
        <w:fldChar w:fldCharType="begin"/>
      </w:r>
      <w:r>
        <w:instrText xml:space="preserve"> TITLE   \* MERGEFORMAT </w:instrText>
      </w:r>
      <w:r>
        <w:fldChar w:fldCharType="separate"/>
      </w:r>
      <w:r>
        <w:t>WRHHD304A Design and apply long hair design finishes</w:t>
      </w:r>
      <w:r>
        <w:fldChar w:fldCharType="end"/>
      </w:r>
    </w:p>
    <w:p w:rsidR="00402928" w:rsidP="00402928">
      <w:pPr>
        <w:pStyle w:val="Version"/>
        <w:sectPr w:rsidSect="00FA5D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5D11" w:rsidP="00FA5D11">
      <w:pPr>
        <w:pStyle w:val="SuperHeading"/>
      </w:pPr>
      <w:r w:rsidRPr="00FA5D11">
        <w:t>WRHHD304A Design and apply long hair design finishes</w:t>
      </w:r>
    </w:p>
    <w:p w:rsidR="00000000" w:rsidRPr="00FA5D11" w:rsidP="00FA5D11">
      <w:pPr>
        <w:pStyle w:val="SuperHeading"/>
      </w:pPr>
    </w:p>
    <w:p w:rsidR="00000000" w:rsidRPr="00FA5D11" w:rsidP="00FA5D11">
      <w:pPr>
        <w:pStyle w:val="Heading1"/>
      </w:pPr>
      <w:bookmarkStart w:id="1" w:name="O_152763"/>
      <w:bookmarkEnd w:id="1"/>
      <w:r w:rsidRPr="00FA5D11">
        <w:t>Modification History</w:t>
      </w:r>
    </w:p>
    <w:p w:rsidR="00000000" w:rsidRPr="00FA5D11" w:rsidP="00FA5D11">
      <w:pPr>
        <w:pStyle w:val="BodyText"/>
      </w:pPr>
      <w:r w:rsidRPr="00FA5D11">
        <w:t>Not applicable.</w:t>
      </w:r>
    </w:p>
    <w:p w:rsidR="00000000" w:rsidRPr="00FA5D11" w:rsidP="00FA5D11">
      <w:pPr>
        <w:pStyle w:val="AllowPageBreak"/>
      </w:pPr>
    </w:p>
    <w:p w:rsidR="00000000" w:rsidRPr="00FA5D11" w:rsidP="00FA5D11">
      <w:pPr>
        <w:pStyle w:val="Heading1"/>
      </w:pPr>
      <w:bookmarkStart w:id="2" w:name="O_152764"/>
      <w:bookmarkEnd w:id="2"/>
      <w:r w:rsidRPr="00FA5D11">
        <w:t>Unit Descriptor</w:t>
      </w:r>
    </w:p>
    <w:tbl>
      <w:tblPr>
        <w:tblW w:w="9214" w:type="dxa"/>
        <w:tblLayout w:type="fixed"/>
        <w:tblCellMar>
          <w:left w:w="62" w:type="dxa"/>
          <w:right w:w="62" w:type="dxa"/>
        </w:tblCellMar>
        <w:tblLook w:val="0000"/>
      </w:tblPr>
      <w:tblGrid>
        <w:gridCol w:w="2552"/>
        <w:gridCol w:w="6662"/>
      </w:tblGrid>
      <w:tr w:rsidTr="00402928">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t>This unit describes the skills and knowledge required to apply the elements and principles of de</w:t>
            </w:r>
            <w:r w:rsidRPr="00FA5D11">
              <w:t>sign to create classic and current long hair design finishes on a range of clients. The unit will apply to a range of hairdressing services and roles in the workplace.</w:t>
            </w:r>
          </w:p>
        </w:tc>
      </w:tr>
    </w:tbl>
    <w:p w:rsidR="00000000" w:rsidRPr="00FA5D11" w:rsidP="00FA5D11">
      <w:pPr>
        <w:pStyle w:val="BodyText"/>
      </w:pPr>
    </w:p>
    <w:p w:rsidR="00000000" w:rsidRPr="00FA5D11" w:rsidP="00FA5D11">
      <w:pPr>
        <w:pStyle w:val="AllowPageBreak"/>
      </w:pPr>
    </w:p>
    <w:p w:rsidR="00000000" w:rsidRPr="00FA5D11" w:rsidP="00FA5D11">
      <w:pPr>
        <w:pStyle w:val="Heading1"/>
      </w:pPr>
      <w:bookmarkStart w:id="3" w:name="O_152765"/>
      <w:bookmarkEnd w:id="3"/>
      <w:r w:rsidRPr="00FA5D11">
        <w:t>Application of the Unit</w:t>
      </w:r>
    </w:p>
    <w:tbl>
      <w:tblPr>
        <w:tblW w:w="9214" w:type="dxa"/>
        <w:tblLayout w:type="fixed"/>
        <w:tblCellMar>
          <w:left w:w="62" w:type="dxa"/>
          <w:right w:w="62" w:type="dxa"/>
        </w:tblCellMar>
        <w:tblLook w:val="0000"/>
      </w:tblPr>
      <w:tblGrid>
        <w:gridCol w:w="2552"/>
        <w:gridCol w:w="6662"/>
      </w:tblGrid>
      <w:tr w:rsidTr="00402928">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t>This unit involves communication, analysis, planning and then selecting and applying tools and equipment, to create finished classic and current hair designs on long hair. It requires knowledge of the elements of design and the application of these element</w:t>
            </w:r>
            <w:r w:rsidRPr="00FA5D11">
              <w:t>s using design principles to create finished hair designs that enhance client characteristics. Demonstrated knowledge of the safe application of hair design tools and equipment, along with the application of relevant legislation and workplace practices, pa</w:t>
            </w:r>
            <w:r w:rsidRPr="00FA5D11">
              <w:t>rticularly in regard to workplace safety and hygiene, are required.</w:t>
            </w:r>
          </w:p>
          <w:p w:rsidR="00000000" w:rsidRPr="00FA5D11" w:rsidP="00FA5D11">
            <w:pPr>
              <w:pStyle w:val="BodyText"/>
            </w:pPr>
            <w:r w:rsidRPr="00FA5D11">
              <w:t>In the context of an assessment-only and/or a training delivery and assessment pathway, units of competency that relate to this unit are identified in the evidence guide of this unit.</w:t>
            </w:r>
          </w:p>
        </w:tc>
      </w:tr>
    </w:tbl>
    <w:p w:rsidR="00000000" w:rsidRPr="00FA5D11" w:rsidP="00FA5D11">
      <w:pPr>
        <w:pStyle w:val="BodyText"/>
      </w:pPr>
    </w:p>
    <w:p w:rsidR="00000000" w:rsidRPr="00FA5D11" w:rsidP="00FA5D11">
      <w:pPr>
        <w:pStyle w:val="AllowPageBreak"/>
      </w:pPr>
    </w:p>
    <w:p w:rsidR="00000000" w:rsidRPr="00FA5D11" w:rsidP="00FA5D11">
      <w:pPr>
        <w:pStyle w:val="Heading1"/>
      </w:pPr>
      <w:bookmarkStart w:id="4" w:name="O_152766"/>
      <w:bookmarkEnd w:id="4"/>
      <w:r w:rsidRPr="00FA5D11">
        <w:t>Licensing/Regulatory Information</w:t>
      </w:r>
    </w:p>
    <w:p w:rsidR="00000000" w:rsidRPr="00FA5D11" w:rsidP="00FA5D11">
      <w:pPr>
        <w:pStyle w:val="BodyText"/>
      </w:pPr>
      <w:r w:rsidRPr="00FA5D11">
        <w:t>Not applicable.</w:t>
      </w:r>
    </w:p>
    <w:p w:rsidR="00000000" w:rsidRPr="00FA5D11" w:rsidP="00FA5D11">
      <w:pPr>
        <w:pStyle w:val="AllowPageBreak"/>
      </w:pPr>
    </w:p>
    <w:p w:rsidR="00000000" w:rsidRPr="00FA5D11" w:rsidP="00FA5D11">
      <w:pPr>
        <w:pStyle w:val="Heading1"/>
      </w:pPr>
      <w:bookmarkStart w:id="5" w:name="O_152768"/>
      <w:bookmarkEnd w:id="5"/>
      <w:r w:rsidRPr="00FA5D11">
        <w:t>Pre-Requisites</w:t>
      </w:r>
    </w:p>
    <w:p w:rsidR="00000000" w:rsidRPr="00FA5D11" w:rsidP="00FA5D11">
      <w:pPr>
        <w:pStyle w:val="BodyText"/>
      </w:pPr>
      <w:r w:rsidRPr="00FA5D11">
        <w:t>Not applicable.</w:t>
      </w:r>
    </w:p>
    <w:p w:rsidR="00000000" w:rsidRPr="00FA5D11" w:rsidP="00FA5D11">
      <w:pPr>
        <w:pStyle w:val="AllowPageBreak"/>
      </w:pPr>
    </w:p>
    <w:p w:rsidR="00000000" w:rsidRPr="00FA5D11" w:rsidP="00FA5D11">
      <w:pPr>
        <w:pStyle w:val="Heading1"/>
      </w:pPr>
      <w:bookmarkStart w:id="6" w:name="O_152767"/>
      <w:bookmarkEnd w:id="6"/>
      <w:r w:rsidRPr="00FA5D11">
        <w:t>Employability Skills Information</w:t>
      </w:r>
    </w:p>
    <w:tbl>
      <w:tblPr>
        <w:tblW w:w="9214" w:type="dxa"/>
        <w:tblLayout w:type="fixed"/>
        <w:tblCellMar>
          <w:left w:w="62" w:type="dxa"/>
          <w:right w:w="62" w:type="dxa"/>
        </w:tblCellMar>
        <w:tblLook w:val="0000"/>
      </w:tblPr>
      <w:tblGrid>
        <w:gridCol w:w="2552"/>
        <w:gridCol w:w="6662"/>
      </w:tblGrid>
      <w:tr w:rsidTr="00402928">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t xml:space="preserve">This unit contains employability skills. </w:t>
            </w:r>
          </w:p>
        </w:tc>
      </w:tr>
    </w:tbl>
    <w:p w:rsidR="00000000" w:rsidRPr="00FA5D11" w:rsidP="00FA5D11">
      <w:pPr>
        <w:pStyle w:val="BodyText"/>
      </w:pPr>
    </w:p>
    <w:p w:rsidR="00000000" w:rsidRPr="00FA5D11" w:rsidP="00FA5D11">
      <w:pPr>
        <w:pStyle w:val="AllowPageBreak"/>
      </w:pPr>
    </w:p>
    <w:p w:rsidR="00000000" w:rsidRPr="00FA5D11" w:rsidP="00FA5D11">
      <w:pPr>
        <w:pStyle w:val="Heading1"/>
      </w:pPr>
      <w:bookmarkStart w:id="7" w:name="O_152769"/>
      <w:bookmarkEnd w:id="7"/>
      <w:r w:rsidRPr="00FA5D11">
        <w:t>Elements and Performance Criteria Pre-Content</w:t>
      </w:r>
    </w:p>
    <w:tbl>
      <w:tblPr>
        <w:tblW w:w="9308" w:type="dxa"/>
        <w:tblLayout w:type="fixed"/>
        <w:tblCellMar>
          <w:left w:w="62" w:type="dxa"/>
          <w:right w:w="62" w:type="dxa"/>
        </w:tblCellMar>
        <w:tblLook w:val="0000"/>
      </w:tblPr>
      <w:tblGrid>
        <w:gridCol w:w="2552"/>
        <w:gridCol w:w="6756"/>
      </w:tblGrid>
      <w:tr w:rsidTr="00402928">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t xml:space="preserve">Performance criteria describe the level of performance required to demonstrate achievement of the element. The variables for the </w:t>
            </w:r>
            <w:r w:rsidRPr="00FA5D11">
              <w:rPr>
                <w:rStyle w:val="BoldandItalics"/>
              </w:rPr>
              <w:t>bold italicised</w:t>
            </w:r>
            <w:r w:rsidRPr="00FA5D11">
              <w:t xml:space="preserve"> text are outlined in the range statement. Assessment of performance is to be consistent with the evidence guide.</w:t>
            </w:r>
          </w:p>
        </w:tc>
      </w:tr>
    </w:tbl>
    <w:p w:rsidR="00000000" w:rsidRPr="00FA5D11" w:rsidP="00FA5D11">
      <w:pPr>
        <w:pStyle w:val="BodyText"/>
      </w:pPr>
    </w:p>
    <w:p w:rsidR="00000000" w:rsidRPr="00FA5D11" w:rsidP="00FA5D11">
      <w:pPr>
        <w:pStyle w:val="AllowPageBreak"/>
      </w:pPr>
    </w:p>
    <w:p w:rsidR="00000000" w:rsidRPr="00FA5D11" w:rsidP="00FA5D11">
      <w:pPr>
        <w:pStyle w:val="Heading1"/>
      </w:pPr>
      <w:bookmarkStart w:id="8" w:name="O_152770"/>
      <w:bookmarkEnd w:id="8"/>
      <w:r w:rsidRPr="00FA5D11">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402928">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PERFORMANCE CRITERIA</w:t>
            </w:r>
          </w:p>
        </w:tc>
      </w:tr>
      <w:tr w:rsidTr="0040292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1</w:t>
            </w:r>
          </w:p>
        </w:tc>
        <w:tc>
          <w:tcPr>
            <w:tcW w:w="2126" w:type="dxa"/>
            <w:vMerge w:val="restart"/>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Consult with clients.</w:t>
            </w:r>
          </w:p>
        </w:tc>
        <w:tc>
          <w:tcPr>
            <w:tcW w:w="567" w:type="dxa"/>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t>1.1</w:t>
            </w:r>
          </w:p>
        </w:tc>
        <w:tc>
          <w:tcPr>
            <w:tcW w:w="6189"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Natural hair type</w:t>
            </w:r>
            <w:r w:rsidRPr="00FA5D11">
              <w:t xml:space="preserve">, </w:t>
            </w:r>
            <w:r w:rsidRPr="00FA5D11">
              <w:rPr>
                <w:rStyle w:val="BoldandItalics"/>
              </w:rPr>
              <w:t>texture</w:t>
            </w:r>
            <w:r w:rsidRPr="00FA5D11">
              <w:t xml:space="preserve">, </w:t>
            </w:r>
            <w:r w:rsidRPr="00FA5D11">
              <w:rPr>
                <w:rStyle w:val="BoldandItalics"/>
              </w:rPr>
              <w:t>growth patterns</w:t>
            </w:r>
            <w:r w:rsidRPr="00FA5D11">
              <w:t xml:space="preserve">, </w:t>
            </w:r>
            <w:r w:rsidRPr="00FA5D11">
              <w:rPr>
                <w:rStyle w:val="BoldandItalics"/>
              </w:rPr>
              <w:t>length</w:t>
            </w:r>
            <w:r w:rsidRPr="00FA5D11">
              <w:t xml:space="preserve">, </w:t>
            </w:r>
            <w:r w:rsidRPr="00FA5D11">
              <w:rPr>
                <w:rStyle w:val="BoldandItalics"/>
              </w:rPr>
              <w:t>structure</w:t>
            </w:r>
            <w:r w:rsidRPr="00FA5D11">
              <w:t xml:space="preserve"> </w:t>
            </w:r>
            <w:r w:rsidRPr="00FA5D11">
              <w:rPr>
                <w:rStyle w:val="BoldandItalics"/>
              </w:rPr>
              <w:t>and movement</w:t>
            </w:r>
            <w:r w:rsidRPr="00FA5D11">
              <w:t xml:space="preserve"> are established by physical and visual examination.</w:t>
            </w:r>
          </w:p>
        </w:tc>
      </w:tr>
      <w:tr w:rsidTr="0040292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t>1.2</w:t>
            </w:r>
          </w:p>
        </w:tc>
        <w:tc>
          <w:tcPr>
            <w:tcW w:w="6189"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Facial features</w:t>
            </w:r>
            <w:r w:rsidRPr="00FA5D11">
              <w:t xml:space="preserve"> </w:t>
            </w:r>
            <w:r w:rsidRPr="00FA5D11">
              <w:rPr>
                <w:rStyle w:val="BoldandItalics"/>
              </w:rPr>
              <w:t>and bone structure</w:t>
            </w:r>
            <w:r w:rsidRPr="00FA5D11">
              <w:t xml:space="preserve"> are observed by visual examination.</w:t>
            </w:r>
          </w:p>
        </w:tc>
      </w:tr>
      <w:tr w:rsidTr="0040292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1.3</w:t>
            </w:r>
          </w:p>
        </w:tc>
        <w:tc>
          <w:tcPr>
            <w:tcW w:w="6189"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 xml:space="preserve">Alternative </w:t>
            </w:r>
            <w:r w:rsidRPr="00FA5D11">
              <w:rPr>
                <w:rStyle w:val="BoldandItalics"/>
              </w:rPr>
              <w:t>long</w:t>
            </w:r>
            <w:r w:rsidRPr="00FA5D11">
              <w:t xml:space="preserve"> </w:t>
            </w:r>
            <w:r w:rsidRPr="00FA5D11">
              <w:rPr>
                <w:rStyle w:val="BoldandItalics"/>
              </w:rPr>
              <w:t>hair designs</w:t>
            </w:r>
            <w:r w:rsidRPr="00FA5D11">
              <w:t xml:space="preserve"> are reviewed and discussed to confirm clients' expectations.</w:t>
            </w:r>
          </w:p>
        </w:tc>
      </w:tr>
      <w:tr w:rsidTr="0040292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1.4</w:t>
            </w:r>
          </w:p>
        </w:tc>
        <w:tc>
          <w:tcPr>
            <w:tcW w:w="6189"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Long hair style concepts to complement facial features, bone structure and client requirements are discussed and agreed with clients.</w:t>
            </w:r>
          </w:p>
        </w:tc>
      </w:tr>
      <w:tr w:rsidTr="0040292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2</w:t>
            </w:r>
          </w:p>
        </w:tc>
        <w:tc>
          <w:tcPr>
            <w:tcW w:w="2126" w:type="dxa"/>
            <w:vMerge w:val="restart"/>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Design and apply finished designs.</w:t>
            </w:r>
          </w:p>
        </w:tc>
        <w:tc>
          <w:tcPr>
            <w:tcW w:w="567"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2.1</w:t>
            </w:r>
          </w:p>
        </w:tc>
        <w:tc>
          <w:tcPr>
            <w:tcW w:w="6189"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 xml:space="preserve">Classic and current hair designs are created for long hair using the </w:t>
            </w:r>
            <w:r w:rsidRPr="00FA5D11">
              <w:rPr>
                <w:rStyle w:val="BoldandItalics"/>
              </w:rPr>
              <w:t>elements and principles of design</w:t>
            </w:r>
            <w:r w:rsidRPr="00FA5D11">
              <w:t>.</w:t>
            </w:r>
          </w:p>
        </w:tc>
      </w:tr>
      <w:tr w:rsidTr="0040292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t>2.2</w:t>
            </w:r>
          </w:p>
        </w:tc>
        <w:tc>
          <w:tcPr>
            <w:tcW w:w="6189"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Styling products</w:t>
            </w:r>
            <w:r w:rsidRPr="00FA5D11">
              <w:t xml:space="preserve"> are selected according to hair type and planned design, and are applied according to manufacturer's instructions.</w:t>
            </w:r>
          </w:p>
        </w:tc>
      </w:tr>
      <w:tr w:rsidTr="0040292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t>2.3</w:t>
            </w:r>
          </w:p>
        </w:tc>
        <w:tc>
          <w:tcPr>
            <w:tcW w:w="6189"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Relevant tools and techniques</w:t>
            </w:r>
            <w:r w:rsidRPr="00FA5D11">
              <w:t xml:space="preserve"> are selected and applied to achieve the overall finished design.</w:t>
            </w:r>
          </w:p>
        </w:tc>
      </w:tr>
      <w:tr w:rsidTr="0040292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2.4</w:t>
            </w:r>
          </w:p>
        </w:tc>
        <w:tc>
          <w:tcPr>
            <w:tcW w:w="6189"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 xml:space="preserve">Client comfort and safety are ensured during the process according to </w:t>
            </w:r>
            <w:r w:rsidRPr="00FA5D11">
              <w:rPr>
                <w:rStyle w:val="BoldandItalics"/>
              </w:rPr>
              <w:t>relevant legislation</w:t>
            </w:r>
            <w:r w:rsidRPr="00FA5D11">
              <w:t xml:space="preserve"> and </w:t>
            </w:r>
            <w:r w:rsidRPr="00FA5D11">
              <w:rPr>
                <w:rStyle w:val="BoldandItalics"/>
              </w:rPr>
              <w:t>workplace policies</w:t>
            </w:r>
            <w:r w:rsidRPr="00FA5D11">
              <w:t xml:space="preserve"> </w:t>
            </w:r>
            <w:r w:rsidRPr="00FA5D11">
              <w:rPr>
                <w:rStyle w:val="BoldandItalics"/>
              </w:rPr>
              <w:t>and procedures</w:t>
            </w:r>
            <w:r w:rsidRPr="00FA5D11">
              <w:t>.</w:t>
            </w:r>
          </w:p>
        </w:tc>
      </w:tr>
      <w:tr w:rsidTr="0040292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t>2.5</w:t>
            </w:r>
          </w:p>
        </w:tc>
        <w:tc>
          <w:tcPr>
            <w:tcW w:w="6189"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Finishing tools</w:t>
            </w:r>
            <w:r w:rsidRPr="00FA5D11">
              <w:t xml:space="preserve"> </w:t>
            </w:r>
            <w:r w:rsidRPr="00FA5D11">
              <w:rPr>
                <w:rStyle w:val="BoldandItalics"/>
              </w:rPr>
              <w:t>a</w:t>
            </w:r>
            <w:r w:rsidRPr="00FA5D11">
              <w:rPr>
                <w:rStyle w:val="BoldandItalics"/>
              </w:rPr>
              <w:t>nd</w:t>
            </w:r>
            <w:r w:rsidRPr="00FA5D11">
              <w:t xml:space="preserve"> </w:t>
            </w:r>
            <w:r w:rsidRPr="00FA5D11">
              <w:rPr>
                <w:rStyle w:val="BoldandItalics"/>
              </w:rPr>
              <w:t>techniques</w:t>
            </w:r>
            <w:r w:rsidRPr="00FA5D11">
              <w:t xml:space="preserve"> are selected and applied to achieve planned design.</w:t>
            </w:r>
          </w:p>
        </w:tc>
      </w:tr>
      <w:tr w:rsidTr="0040292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2.6</w:t>
            </w:r>
          </w:p>
        </w:tc>
        <w:tc>
          <w:tcPr>
            <w:tcW w:w="6189"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Hair designs are completed within designated workplace timeframes.</w:t>
            </w:r>
          </w:p>
        </w:tc>
      </w:tr>
      <w:tr w:rsidTr="0040292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2.7</w:t>
            </w:r>
          </w:p>
        </w:tc>
        <w:tc>
          <w:tcPr>
            <w:tcW w:w="6189"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Client satisfaction is confirmed and hair design finish is adjusted where required.</w:t>
            </w:r>
          </w:p>
        </w:tc>
      </w:tr>
      <w:tr w:rsidTr="0040292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2.8</w:t>
            </w:r>
          </w:p>
        </w:tc>
        <w:tc>
          <w:tcPr>
            <w:tcW w:w="6189"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Styling products are applied for finished texture or hold as required.</w:t>
            </w:r>
          </w:p>
        </w:tc>
      </w:tr>
      <w:tr w:rsidTr="00402928">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RPr="00FA5D11" w:rsidP="00FA5D11">
            <w:pPr>
              <w:pStyle w:val="BodyText"/>
            </w:pPr>
          </w:p>
        </w:tc>
      </w:tr>
    </w:tbl>
    <w:p w:rsidR="00000000" w:rsidRPr="00FA5D11" w:rsidP="00FA5D11">
      <w:pPr>
        <w:pStyle w:val="BodyText"/>
      </w:pPr>
    </w:p>
    <w:p w:rsidR="00000000" w:rsidRPr="00FA5D11" w:rsidP="00FA5D11">
      <w:pPr>
        <w:pStyle w:val="AllowPageBreak"/>
      </w:pPr>
    </w:p>
    <w:p w:rsidR="00000000" w:rsidRPr="00FA5D11" w:rsidP="00FA5D11">
      <w:pPr>
        <w:pStyle w:val="Heading1"/>
      </w:pPr>
      <w:bookmarkStart w:id="9" w:name="O_152771"/>
      <w:bookmarkEnd w:id="9"/>
      <w:r w:rsidRPr="00FA5D11">
        <w:t>Required Skills and Knowledge</w:t>
      </w:r>
    </w:p>
    <w:tbl>
      <w:tblPr>
        <w:tblW w:w="0" w:type="auto"/>
        <w:tblLayout w:type="fixed"/>
        <w:tblCellMar>
          <w:left w:w="62" w:type="dxa"/>
          <w:right w:w="62" w:type="dxa"/>
        </w:tblCellMar>
        <w:tblLook w:val="0000"/>
      </w:tblPr>
      <w:tblGrid>
        <w:gridCol w:w="3403"/>
        <w:gridCol w:w="5597"/>
      </w:tblGrid>
      <w:tr w:rsidTr="00402928">
        <w:tblPrEx>
          <w:tblW w:w="0" w:type="auto"/>
          <w:tblLayout w:type="fixed"/>
          <w:tblCellMar>
            <w:left w:w="62" w:type="dxa"/>
            <w:right w:w="62" w:type="dxa"/>
          </w:tblCellMar>
          <w:tblLook w:val="0000"/>
        </w:tblPrEx>
        <w:trPr>
          <w:tblHeader/>
        </w:trPr>
        <w:tc>
          <w:tcPr>
            <w:tcW w:w="9000"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REQUIRED SKILLS AND KNOWLEDGE</w:t>
            </w:r>
          </w:p>
        </w:tc>
      </w:tr>
      <w:tr w:rsidTr="0040292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This describes the essential skills and knowledge and their level</w:t>
            </w:r>
            <w:r w:rsidRPr="00FA5D11">
              <w:t xml:space="preserve">, </w:t>
            </w:r>
            <w:r w:rsidRPr="00FA5D11">
              <w:rPr>
                <w:rStyle w:val="SpecialBold"/>
              </w:rPr>
              <w:t>required for this unit</w:t>
            </w:r>
            <w:r w:rsidRPr="00FA5D11">
              <w:t>.</w:t>
            </w:r>
          </w:p>
        </w:tc>
      </w:tr>
      <w:tr w:rsidTr="0040292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Skills may include</w:t>
            </w:r>
            <w:r w:rsidRPr="00FA5D11">
              <w:t>:</w:t>
            </w:r>
          </w:p>
        </w:tc>
        <w:tc>
          <w:tcPr>
            <w:tcW w:w="5597" w:type="dxa"/>
            <w:tcBorders>
              <w:top w:val="nil"/>
              <w:left w:val="nil"/>
              <w:bottom w:val="nil"/>
              <w:right w:val="nil"/>
            </w:tcBorders>
            <w:tcMar>
              <w:top w:w="0" w:type="dxa"/>
              <w:left w:w="62" w:type="dxa"/>
              <w:bottom w:w="0" w:type="dxa"/>
              <w:right w:w="62" w:type="dxa"/>
            </w:tcMar>
          </w:tcPr>
          <w:p w:rsidR="00000000" w:rsidRPr="00FA5D11" w:rsidP="00FA5D11">
            <w:pPr>
              <w:pStyle w:val="ListBullet"/>
            </w:pPr>
            <w:r w:rsidRPr="00FA5D11">
              <w:t>client consultation that takes into account the culture, background and physical abilities of the client while demonstrating knowledge of the following communication techniques:</w:t>
            </w:r>
          </w:p>
          <w:p w:rsidR="00000000" w:rsidRPr="00FA5D11" w:rsidP="00FA5D11">
            <w:pPr>
              <w:pStyle w:val="ListBullet2"/>
            </w:pPr>
            <w:r w:rsidRPr="00FA5D11">
              <w:t>using open and closed questions</w:t>
            </w:r>
          </w:p>
          <w:p w:rsidR="00000000" w:rsidRPr="00FA5D11" w:rsidP="00FA5D11">
            <w:pPr>
              <w:pStyle w:val="ListBullet2"/>
            </w:pPr>
            <w:r w:rsidRPr="00FA5D11">
              <w:t>speaking clearly and concisely</w:t>
            </w:r>
          </w:p>
          <w:p w:rsidR="00000000" w:rsidRPr="00FA5D11" w:rsidP="00FA5D11">
            <w:pPr>
              <w:pStyle w:val="ListBullet2"/>
            </w:pPr>
            <w:r w:rsidRPr="00FA5D11">
              <w:t>using appropriate language</w:t>
            </w:r>
          </w:p>
          <w:p w:rsidR="00000000" w:rsidP="00FA5D11">
            <w:pPr>
              <w:pStyle w:val="ListBullet2"/>
              <w:rPr>
                <w:lang w:val="en-NZ"/>
              </w:rPr>
            </w:pPr>
            <w:r w:rsidRPr="00FA5D11">
              <w:t>non-verbal communication</w:t>
            </w:r>
          </w:p>
        </w:tc>
      </w:tr>
      <w:tr w:rsidTr="00402928">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c>
          <w:tcPr>
            <w:tcW w:w="5597" w:type="dxa"/>
            <w:tcBorders>
              <w:top w:val="nil"/>
              <w:left w:val="nil"/>
              <w:bottom w:val="nil"/>
              <w:right w:val="nil"/>
            </w:tcBorders>
            <w:tcMar>
              <w:top w:w="0" w:type="dxa"/>
              <w:left w:w="62" w:type="dxa"/>
              <w:bottom w:w="0" w:type="dxa"/>
              <w:right w:w="62" w:type="dxa"/>
            </w:tcMar>
          </w:tcPr>
          <w:p w:rsidR="00000000" w:rsidP="00FA5D11">
            <w:pPr>
              <w:pStyle w:val="ListBullet"/>
              <w:rPr>
                <w:lang w:val="en-NZ"/>
              </w:rPr>
            </w:pPr>
            <w:r w:rsidRPr="00FA5D11">
              <w:t>language, literacy and numeracy skills relevant to the role and workplace requirements</w:t>
            </w:r>
          </w:p>
        </w:tc>
      </w:tr>
      <w:tr w:rsidTr="00402928">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c>
          <w:tcPr>
            <w:tcW w:w="5597" w:type="dxa"/>
            <w:tcBorders>
              <w:top w:val="nil"/>
              <w:left w:val="nil"/>
              <w:bottom w:val="nil"/>
              <w:right w:val="nil"/>
            </w:tcBorders>
            <w:tcMar>
              <w:top w:w="0" w:type="dxa"/>
              <w:left w:w="62" w:type="dxa"/>
              <w:bottom w:w="0" w:type="dxa"/>
              <w:right w:w="62" w:type="dxa"/>
            </w:tcMar>
          </w:tcPr>
          <w:p w:rsidR="00000000" w:rsidP="00FA5D11">
            <w:pPr>
              <w:pStyle w:val="ListBullet"/>
              <w:rPr>
                <w:lang w:val="en-NZ"/>
              </w:rPr>
            </w:pPr>
            <w:r w:rsidRPr="00FA5D11">
              <w:t>design skills</w:t>
            </w:r>
          </w:p>
        </w:tc>
      </w:tr>
      <w:tr w:rsidTr="00402928">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c>
          <w:tcPr>
            <w:tcW w:w="5597" w:type="dxa"/>
            <w:tcBorders>
              <w:top w:val="nil"/>
              <w:left w:val="nil"/>
              <w:bottom w:val="nil"/>
              <w:right w:val="nil"/>
            </w:tcBorders>
            <w:tcMar>
              <w:top w:w="0" w:type="dxa"/>
              <w:left w:w="62" w:type="dxa"/>
              <w:bottom w:w="0" w:type="dxa"/>
              <w:right w:w="62" w:type="dxa"/>
            </w:tcMar>
          </w:tcPr>
          <w:p w:rsidR="00000000" w:rsidP="00FA5D11">
            <w:pPr>
              <w:pStyle w:val="ListBullet"/>
              <w:rPr>
                <w:lang w:val="en-NZ"/>
              </w:rPr>
            </w:pPr>
            <w:r w:rsidRPr="00FA5D11">
              <w:t xml:space="preserve">skills in the safe use and application of a broad range of styling products, tools and equipment. </w:t>
            </w:r>
          </w:p>
        </w:tc>
      </w:tr>
      <w:tr w:rsidTr="00402928">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7"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Knowledge may include</w:t>
            </w:r>
            <w:r w:rsidRPr="00FA5D11">
              <w:t>:</w:t>
            </w:r>
          </w:p>
        </w:tc>
        <w:tc>
          <w:tcPr>
            <w:tcW w:w="5597" w:type="dxa"/>
            <w:tcBorders>
              <w:top w:val="nil"/>
              <w:left w:val="nil"/>
              <w:bottom w:val="nil"/>
              <w:right w:val="nil"/>
            </w:tcBorders>
            <w:tcMar>
              <w:top w:w="0" w:type="dxa"/>
              <w:left w:w="62" w:type="dxa"/>
              <w:bottom w:w="0" w:type="dxa"/>
              <w:right w:w="62" w:type="dxa"/>
            </w:tcMar>
          </w:tcPr>
          <w:p w:rsidR="00000000" w:rsidP="00FA5D11">
            <w:pPr>
              <w:pStyle w:val="ListBullet"/>
              <w:rPr>
                <w:lang w:val="en-NZ"/>
              </w:rPr>
            </w:pPr>
            <w:r w:rsidRPr="00FA5D11">
              <w:t>the provisions of relevant health and hygiene legislation and regulations</w:t>
            </w:r>
          </w:p>
        </w:tc>
      </w:tr>
      <w:tr w:rsidTr="00402928">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c>
          <w:tcPr>
            <w:tcW w:w="5597" w:type="dxa"/>
            <w:tcBorders>
              <w:top w:val="nil"/>
              <w:left w:val="nil"/>
              <w:bottom w:val="nil"/>
              <w:right w:val="nil"/>
            </w:tcBorders>
            <w:tcMar>
              <w:top w:w="0" w:type="dxa"/>
              <w:left w:w="62" w:type="dxa"/>
              <w:bottom w:w="0" w:type="dxa"/>
              <w:right w:w="62" w:type="dxa"/>
            </w:tcMar>
          </w:tcPr>
          <w:p w:rsidR="00000000" w:rsidP="00FA5D11">
            <w:pPr>
              <w:pStyle w:val="ListBullet"/>
              <w:rPr>
                <w:lang w:val="en-NZ"/>
              </w:rPr>
            </w:pPr>
            <w:r w:rsidRPr="00FA5D11">
              <w:t>the provisions of relevant occupational health and safety legislation and regulations</w:t>
            </w:r>
          </w:p>
        </w:tc>
      </w:tr>
      <w:tr w:rsidTr="00402928">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c>
          <w:tcPr>
            <w:tcW w:w="5597" w:type="dxa"/>
            <w:tcBorders>
              <w:top w:val="nil"/>
              <w:left w:val="nil"/>
              <w:bottom w:val="nil"/>
              <w:right w:val="nil"/>
            </w:tcBorders>
            <w:tcMar>
              <w:top w:w="0" w:type="dxa"/>
              <w:left w:w="62" w:type="dxa"/>
              <w:bottom w:w="0" w:type="dxa"/>
              <w:right w:w="62" w:type="dxa"/>
            </w:tcMar>
          </w:tcPr>
          <w:p w:rsidR="00000000" w:rsidP="00FA5D11">
            <w:pPr>
              <w:pStyle w:val="ListBullet"/>
              <w:rPr>
                <w:lang w:val="en-NZ"/>
              </w:rPr>
            </w:pPr>
            <w:r w:rsidRPr="00FA5D11">
              <w:t>relevant workplace policies and procedures to ensure the comfort and safety of client and operator</w:t>
            </w:r>
          </w:p>
        </w:tc>
      </w:tr>
      <w:tr w:rsidTr="00402928">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c>
          <w:tcPr>
            <w:tcW w:w="5597" w:type="dxa"/>
            <w:tcBorders>
              <w:top w:val="nil"/>
              <w:left w:val="nil"/>
              <w:bottom w:val="nil"/>
              <w:right w:val="nil"/>
            </w:tcBorders>
            <w:tcMar>
              <w:top w:w="0" w:type="dxa"/>
              <w:left w:w="62" w:type="dxa"/>
              <w:bottom w:w="0" w:type="dxa"/>
              <w:right w:w="62" w:type="dxa"/>
            </w:tcMar>
          </w:tcPr>
          <w:p w:rsidR="00000000" w:rsidP="00FA5D11">
            <w:pPr>
              <w:pStyle w:val="ListBullet"/>
              <w:rPr>
                <w:lang w:val="en-NZ"/>
              </w:rPr>
            </w:pPr>
            <w:r w:rsidRPr="00FA5D11">
              <w:t>the effects of humidity on temporary design finishes</w:t>
            </w:r>
          </w:p>
        </w:tc>
      </w:tr>
      <w:tr w:rsidTr="00402928">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c>
          <w:tcPr>
            <w:tcW w:w="5597" w:type="dxa"/>
            <w:tcBorders>
              <w:top w:val="nil"/>
              <w:left w:val="nil"/>
              <w:bottom w:val="nil"/>
              <w:right w:val="nil"/>
            </w:tcBorders>
            <w:tcMar>
              <w:top w:w="0" w:type="dxa"/>
              <w:left w:w="62" w:type="dxa"/>
              <w:bottom w:w="0" w:type="dxa"/>
              <w:right w:w="62" w:type="dxa"/>
            </w:tcMar>
          </w:tcPr>
          <w:p w:rsidR="00000000" w:rsidP="00FA5D11">
            <w:pPr>
              <w:pStyle w:val="ListBullet"/>
              <w:rPr>
                <w:lang w:val="en-NZ"/>
              </w:rPr>
            </w:pPr>
            <w:r w:rsidRPr="00FA5D11">
              <w:t>the eleme</w:t>
            </w:r>
            <w:r w:rsidRPr="00FA5D11">
              <w:t>nts and principles of design as they are applied to long hair design</w:t>
            </w:r>
          </w:p>
        </w:tc>
      </w:tr>
      <w:tr w:rsidTr="00402928">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c>
          <w:tcPr>
            <w:tcW w:w="5597" w:type="dxa"/>
            <w:tcBorders>
              <w:top w:val="nil"/>
              <w:left w:val="nil"/>
              <w:bottom w:val="nil"/>
              <w:right w:val="nil"/>
            </w:tcBorders>
            <w:tcMar>
              <w:top w:w="0" w:type="dxa"/>
              <w:left w:w="62" w:type="dxa"/>
              <w:bottom w:w="0" w:type="dxa"/>
              <w:right w:w="62" w:type="dxa"/>
            </w:tcMar>
          </w:tcPr>
          <w:p w:rsidR="00000000" w:rsidRPr="00FA5D11" w:rsidP="00FA5D11">
            <w:pPr>
              <w:pStyle w:val="ListBullet"/>
            </w:pPr>
            <w:r w:rsidRPr="00FA5D11">
              <w:t>the workplace styling products range.</w:t>
            </w:r>
          </w:p>
        </w:tc>
      </w:tr>
    </w:tbl>
    <w:p w:rsidR="00402928" w:rsidP="00FA5D11">
      <w:pPr>
        <w:pStyle w:val="BodyText"/>
      </w:pPr>
    </w:p>
    <w:p w:rsidR="00402928" w:rsidP="00FA5D11">
      <w:pPr>
        <w:pStyle w:val="BodyText"/>
      </w:pPr>
    </w:p>
    <w:p w:rsidR="00000000" w:rsidRPr="00FA5D11" w:rsidP="00FA5D11">
      <w:pPr>
        <w:pStyle w:val="Heading1"/>
      </w:pPr>
      <w:bookmarkStart w:id="10" w:name="O_152772"/>
      <w:bookmarkEnd w:id="10"/>
      <w:r w:rsidRPr="00FA5D11">
        <w:t>Evidence Guide</w:t>
      </w:r>
    </w:p>
    <w:tbl>
      <w:tblPr>
        <w:tblW w:w="9214" w:type="dxa"/>
        <w:tblLayout w:type="fixed"/>
        <w:tblCellMar>
          <w:left w:w="62" w:type="dxa"/>
          <w:right w:w="62" w:type="dxa"/>
        </w:tblCellMar>
        <w:tblLook w:val="0000"/>
      </w:tblPr>
      <w:tblGrid>
        <w:gridCol w:w="3403"/>
        <w:gridCol w:w="17"/>
        <w:gridCol w:w="5794"/>
      </w:tblGrid>
      <w:tr w:rsidTr="00402928">
        <w:tblPrEx>
          <w:tblW w:w="9214"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EVIDENCE GUIDE</w:t>
            </w:r>
          </w:p>
        </w:tc>
      </w:tr>
      <w:tr w:rsidTr="00402928">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t>The evidence guide describes the underpinning knowledge and skills that must be demonstrated to prove competence. It is essential for assessment and must be read in conjunction with the performance criteria, the range statement and the assessment guideline</w:t>
            </w:r>
            <w:r w:rsidRPr="00FA5D11">
              <w:t>s of the relevant Training Package.</w:t>
            </w:r>
          </w:p>
        </w:tc>
      </w:tr>
      <w:tr w:rsidTr="00402928">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rPr>
                <w:rStyle w:val="SpecialBold"/>
              </w:rPr>
              <w:t>Overview of assessment</w:t>
            </w:r>
          </w:p>
          <w:p w:rsidR="00000000" w:rsidP="00FA5D11">
            <w:pPr>
              <w:pStyle w:val="BodyText"/>
              <w:rPr>
                <w:lang w:val="en-NZ"/>
              </w:rPr>
            </w:pPr>
            <w:r w:rsidRPr="00FA5D11">
              <w:t>A person who demonstrates competency in this unit of competency is able to design and create classic and current long hair design finishes on a range of clients. Relevant health regulations and occupational health and safety legislation must be consistentl</w:t>
            </w:r>
            <w:r w:rsidRPr="00FA5D11">
              <w:t>y implemented.</w:t>
            </w:r>
          </w:p>
        </w:tc>
      </w:tr>
      <w:tr w:rsidTr="00402928">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Specific evidence requirements</w:t>
            </w:r>
          </w:p>
        </w:tc>
      </w:tr>
      <w:tr w:rsidTr="00402928">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Critical aspects for assessment and evidence required to demonstrate competency in this unit</w:t>
            </w:r>
          </w:p>
        </w:tc>
        <w:tc>
          <w:tcPr>
            <w:tcW w:w="5811" w:type="dxa"/>
            <w:gridSpan w:val="2"/>
            <w:tcBorders>
              <w:top w:val="nil"/>
              <w:left w:val="nil"/>
              <w:bottom w:val="nil"/>
              <w:right w:val="nil"/>
            </w:tcBorders>
            <w:tcMar>
              <w:top w:w="0" w:type="dxa"/>
              <w:left w:w="62" w:type="dxa"/>
              <w:bottom w:w="0" w:type="dxa"/>
              <w:right w:w="62" w:type="dxa"/>
            </w:tcMar>
          </w:tcPr>
          <w:p w:rsidR="00000000" w:rsidP="00FA5D11">
            <w:pPr>
              <w:pStyle w:val="ListBullet"/>
              <w:rPr>
                <w:lang w:val="en-NZ"/>
              </w:rPr>
            </w:pPr>
            <w:r w:rsidRPr="00FA5D11">
              <w:t>ability to consistently use effective questioning and active listening techniques to confirm service/s with c</w:t>
            </w:r>
            <w:r w:rsidRPr="00FA5D11">
              <w:t>lients</w:t>
            </w:r>
          </w:p>
        </w:tc>
      </w:tr>
      <w:tr w:rsidTr="00402928">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FA5D1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A5D11">
            <w:pPr>
              <w:pStyle w:val="ListBullet"/>
              <w:rPr>
                <w:lang w:val="en-NZ"/>
              </w:rPr>
            </w:pPr>
            <w:r w:rsidRPr="00FA5D11">
              <w:t>ability to consistently use effective questioning and active listening techniques to negotiate appropriately with clients, to take into account any cultural or physical requirements, and to ensure client comfort and safety throughout the service</w:t>
            </w:r>
          </w:p>
        </w:tc>
      </w:tr>
      <w:tr w:rsidTr="00402928">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FA5D1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A5D11">
            <w:pPr>
              <w:pStyle w:val="ListBullet"/>
              <w:rPr>
                <w:lang w:val="en-NZ"/>
              </w:rPr>
            </w:pPr>
            <w:r w:rsidRPr="00FA5D11">
              <w:t>ability to analyse and identify the elements of long hair designs and alternative techniques that may be applied to achieve those designs</w:t>
            </w:r>
          </w:p>
        </w:tc>
      </w:tr>
      <w:tr w:rsidTr="0040292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A5D11">
            <w:pPr>
              <w:pStyle w:val="ListBullet"/>
              <w:rPr>
                <w:lang w:val="en-NZ"/>
              </w:rPr>
            </w:pPr>
            <w:r w:rsidRPr="00FA5D11">
              <w:t>ability to apply a range of classic and current hair designs on long hair</w:t>
            </w:r>
          </w:p>
        </w:tc>
      </w:tr>
      <w:tr w:rsidTr="0040292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A5D11">
            <w:pPr>
              <w:pStyle w:val="ListBullet"/>
              <w:rPr>
                <w:lang w:val="en-NZ"/>
              </w:rPr>
            </w:pPr>
            <w:r w:rsidRPr="00FA5D11">
              <w:t>knowledge and consistent application of federal, state and local health and hygiene legislation and regulations applicable to the workplace</w:t>
            </w:r>
          </w:p>
        </w:tc>
      </w:tr>
      <w:tr w:rsidTr="0040292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A5D11">
            <w:pPr>
              <w:pStyle w:val="ListBullet"/>
              <w:rPr>
                <w:lang w:val="en-NZ"/>
              </w:rPr>
            </w:pPr>
            <w:r w:rsidRPr="00FA5D11">
              <w:t>knowledge and consistent application of occupational health and safety regulations and workplace procedures relev</w:t>
            </w:r>
            <w:r w:rsidRPr="00FA5D11">
              <w:t>ant to hair design services</w:t>
            </w:r>
          </w:p>
        </w:tc>
      </w:tr>
      <w:tr w:rsidTr="0040292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A5D11">
            <w:pPr>
              <w:pStyle w:val="ListBullet"/>
              <w:rPr>
                <w:lang w:val="en-NZ"/>
              </w:rPr>
            </w:pPr>
            <w:r w:rsidRPr="00FA5D11">
              <w:t>ability to complete long hair design services within designated workplace timeframes.</w:t>
            </w:r>
          </w:p>
        </w:tc>
      </w:tr>
      <w:tr w:rsidTr="0040292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Context of assessment</w:t>
            </w:r>
          </w:p>
        </w:tc>
        <w:tc>
          <w:tcPr>
            <w:tcW w:w="5811" w:type="dxa"/>
            <w:gridSpan w:val="2"/>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t>For valid and reliable assessment of this unit, competency should be consistently demonstrated over a period of t</w:t>
            </w:r>
            <w:r w:rsidRPr="00FA5D11">
              <w:t>ime and observed by the assessor and/or the technical expert working in partnership with the assessor. The technical expert may include the hairdresser and/or an experienced person at the workplace.</w:t>
            </w:r>
          </w:p>
          <w:p w:rsidR="00000000" w:rsidP="00FA5D11">
            <w:pPr>
              <w:pStyle w:val="BodyText"/>
              <w:rPr>
                <w:lang w:val="en-NZ"/>
              </w:rPr>
            </w:pPr>
            <w:r w:rsidRPr="00FA5D11">
              <w:t>Competency should be demonstrated in the workplace or a simulated workplace environment in a range of situations that may include client interruptions and involvement in other related activities normally expected in the workplace. For further guidance on t</w:t>
            </w:r>
            <w:r w:rsidRPr="00FA5D11">
              <w:t>he use of an appropriate simulated environment, refer to the Assessment Guidelines in this Training Package.</w:t>
            </w:r>
          </w:p>
        </w:tc>
      </w:tr>
      <w:tr w:rsidTr="0040292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Specific resources for assessment</w:t>
            </w:r>
          </w:p>
        </w:tc>
        <w:tc>
          <w:tcPr>
            <w:tcW w:w="5811" w:type="dxa"/>
            <w:gridSpan w:val="2"/>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t>Competency for this unit should be assessed through access to:</w:t>
            </w:r>
          </w:p>
          <w:p w:rsidR="00000000" w:rsidRPr="00FA5D11" w:rsidP="00FA5D11">
            <w:pPr>
              <w:pStyle w:val="ListBullet"/>
            </w:pPr>
            <w:r w:rsidRPr="00FA5D11">
              <w:t>a working hairdressing salon or simulated sal</w:t>
            </w:r>
            <w:r w:rsidRPr="00FA5D11">
              <w:t>on</w:t>
            </w:r>
          </w:p>
          <w:p w:rsidR="00000000" w:rsidRPr="00FA5D11" w:rsidP="00FA5D11">
            <w:pPr>
              <w:pStyle w:val="ListBullet"/>
            </w:pPr>
            <w:r w:rsidRPr="00FA5D11">
              <w:t>clients with long hair and a range of hair design requirements</w:t>
            </w:r>
          </w:p>
          <w:p w:rsidR="00000000" w:rsidRPr="00FA5D11" w:rsidP="00FA5D11">
            <w:pPr>
              <w:pStyle w:val="ListBullet"/>
            </w:pPr>
            <w:r w:rsidRPr="00FA5D11">
              <w:t>a range of workplace styling products</w:t>
            </w:r>
          </w:p>
          <w:p w:rsidR="00000000" w:rsidP="00FA5D11">
            <w:pPr>
              <w:pStyle w:val="ListBullet"/>
              <w:rPr>
                <w:lang w:val="en-NZ"/>
              </w:rPr>
            </w:pPr>
            <w:r w:rsidRPr="00FA5D11">
              <w:t>relevant health regulations and workplace procedures.</w:t>
            </w:r>
          </w:p>
        </w:tc>
      </w:tr>
      <w:tr w:rsidTr="0040292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Relationship to other units</w:t>
            </w:r>
          </w:p>
        </w:tc>
        <w:tc>
          <w:tcPr>
            <w:tcW w:w="5811" w:type="dxa"/>
            <w:gridSpan w:val="2"/>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t>In the context of an assessment-only and/or a training delivery and assessment pathway, all units that relate to a job function can be integrated for assessment purposes.</w:t>
            </w:r>
          </w:p>
          <w:p w:rsidR="00000000" w:rsidRPr="00FA5D11" w:rsidP="00FA5D11">
            <w:pPr>
              <w:pStyle w:val="BodyText"/>
            </w:pPr>
            <w:r w:rsidRPr="00FA5D11">
              <w:rPr>
                <w:rStyle w:val="SpecialBold"/>
              </w:rPr>
              <w:t>Prerequisite unit</w:t>
            </w:r>
            <w:r w:rsidRPr="00FA5D11">
              <w:t>:</w:t>
            </w:r>
          </w:p>
          <w:p w:rsidR="00000000" w:rsidRPr="00FA5D11" w:rsidP="00FA5D11">
            <w:pPr>
              <w:pStyle w:val="ListBullet"/>
            </w:pPr>
            <w:r w:rsidRPr="00FA5D11">
              <w:t>WRHCS201A Prepare clients for salon services.</w:t>
            </w:r>
          </w:p>
          <w:p w:rsidR="00000000" w:rsidRPr="00FA5D11" w:rsidP="00FA5D11">
            <w:pPr>
              <w:pStyle w:val="BodyText"/>
            </w:pPr>
            <w:r w:rsidRPr="00FA5D11">
              <w:rPr>
                <w:rStyle w:val="SpecialBold"/>
              </w:rPr>
              <w:t>Co-requisite units</w:t>
            </w:r>
            <w:r w:rsidRPr="00FA5D11">
              <w:t>:</w:t>
            </w:r>
          </w:p>
          <w:p w:rsidR="00000000" w:rsidP="00FA5D11">
            <w:pPr>
              <w:pStyle w:val="ListBullet"/>
              <w:rPr>
                <w:lang w:val="en-NZ"/>
              </w:rPr>
            </w:pPr>
            <w:r w:rsidRPr="00FA5D11">
              <w:t>none.</w:t>
            </w:r>
          </w:p>
        </w:tc>
      </w:tr>
      <w:tr w:rsidTr="0040292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Method of assessment</w:t>
            </w:r>
          </w:p>
        </w:tc>
        <w:tc>
          <w:tcPr>
            <w:tcW w:w="5811" w:type="dxa"/>
            <w:gridSpan w:val="2"/>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t>The following assessment method is suggested.</w:t>
            </w:r>
          </w:p>
          <w:p w:rsidR="00000000" w:rsidRPr="00FA5D11" w:rsidP="00FA5D11">
            <w:pPr>
              <w:pStyle w:val="ListBullet"/>
            </w:pPr>
            <w:r w:rsidRPr="00FA5D11">
              <w:t>Observation of the learner performing a range of tasks in an actual or simulated work environment, over sufficient time to demonstrate his/her handling of a range of contingenc</w:t>
            </w:r>
            <w:r w:rsidRPr="00FA5D11">
              <w:t>ies. Tasks may include:</w:t>
            </w:r>
          </w:p>
          <w:p w:rsidR="00000000" w:rsidRPr="00FA5D11" w:rsidP="00FA5D11">
            <w:pPr>
              <w:pStyle w:val="ListBullet2"/>
            </w:pPr>
            <w:r w:rsidRPr="00FA5D11">
              <w:t>collecting pictures and analysing the elements of a variety of long hair designs</w:t>
            </w:r>
          </w:p>
          <w:p w:rsidR="00000000" w:rsidRPr="00FA5D11" w:rsidP="00FA5D11">
            <w:pPr>
              <w:pStyle w:val="ListBullet2"/>
            </w:pPr>
            <w:r w:rsidRPr="00FA5D11">
              <w:t>organising the work area, tools and equipment</w:t>
            </w:r>
          </w:p>
          <w:p w:rsidR="00000000" w:rsidRPr="00FA5D11" w:rsidP="00FA5D11">
            <w:pPr>
              <w:pStyle w:val="ListBullet2"/>
            </w:pPr>
            <w:r w:rsidRPr="00FA5D11">
              <w:t>analysing characteristics and consulting with clients to negotiate a planned design outcome</w:t>
            </w:r>
          </w:p>
          <w:p w:rsidR="00000000" w:rsidRPr="00FA5D11" w:rsidP="00FA5D11">
            <w:pPr>
              <w:pStyle w:val="ListBullet2"/>
            </w:pPr>
            <w:r w:rsidRPr="00FA5D11">
              <w:t>applying styling products, tools and equipment to achieve a range of designs on long hair</w:t>
            </w:r>
          </w:p>
          <w:p w:rsidR="00000000" w:rsidP="00FA5D11">
            <w:pPr>
              <w:pStyle w:val="ListBullet2"/>
              <w:rPr>
                <w:lang w:val="en-NZ"/>
              </w:rPr>
            </w:pPr>
            <w:r w:rsidRPr="00FA5D11">
              <w:t>implementing relevant health and hygiene and occupational health and safety regulations and workplace procedures relevant to hair design services.</w:t>
            </w:r>
          </w:p>
        </w:tc>
      </w:tr>
      <w:tr w:rsidTr="0040292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Evidence requir</w:t>
            </w:r>
            <w:r w:rsidRPr="00FA5D11">
              <w:rPr>
                <w:rStyle w:val="SpecialBold"/>
              </w:rPr>
              <w:t>ed for demonstration of consistent performance</w:t>
            </w:r>
          </w:p>
        </w:tc>
        <w:tc>
          <w:tcPr>
            <w:tcW w:w="5811" w:type="dxa"/>
            <w:gridSpan w:val="2"/>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t>For valid and reliable assessment of this unit, evidence should be gathered through a range of methods to indicate consistent performance.</w:t>
            </w:r>
          </w:p>
          <w:p w:rsidR="00000000" w:rsidRPr="00FA5D11" w:rsidP="00FA5D11">
            <w:pPr>
              <w:pStyle w:val="BodyText"/>
            </w:pPr>
            <w:r w:rsidRPr="00FA5D11">
              <w:t>It can be gathered from assessment of the unit of competency alone, th</w:t>
            </w:r>
            <w:r w:rsidRPr="00FA5D11">
              <w:t>rough an integrated assessment activity or through a combination of both.</w:t>
            </w:r>
          </w:p>
          <w:p w:rsidR="00000000" w:rsidP="00FA5D11">
            <w:pPr>
              <w:pStyle w:val="BodyText"/>
              <w:rPr>
                <w:lang w:val="en-NZ"/>
              </w:rPr>
            </w:pPr>
            <w:r w:rsidRPr="00FA5D11">
              <w:t>Evidence should be gathered as part of the learning process.</w:t>
            </w:r>
          </w:p>
        </w:tc>
      </w:tr>
      <w:tr w:rsidTr="00402928">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420"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Assessing employability skills</w:t>
            </w:r>
          </w:p>
        </w:tc>
        <w:tc>
          <w:tcPr>
            <w:tcW w:w="5794" w:type="dxa"/>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FA5D11" w:rsidP="00FA5D11">
            <w:pPr>
              <w:pStyle w:val="BodyText"/>
            </w:pPr>
            <w:r w:rsidRPr="00FA5D11">
              <w:t>Emp</w:t>
            </w:r>
            <w:r w:rsidRPr="00FA5D11">
              <w:t>loyability skills embedded in this unit should be assessed holistically in the context of the job role and with other relevant units that make up the skill set or qualification.</w:t>
            </w:r>
          </w:p>
        </w:tc>
      </w:tr>
    </w:tbl>
    <w:p w:rsidR="00402928" w:rsidP="00FA5D11">
      <w:pPr>
        <w:pStyle w:val="BodyText"/>
      </w:pPr>
    </w:p>
    <w:p w:rsidR="00402928" w:rsidP="00FA5D11">
      <w:pPr>
        <w:pStyle w:val="BodyText"/>
      </w:pPr>
    </w:p>
    <w:p w:rsidR="00000000" w:rsidRPr="00FA5D11" w:rsidP="00FA5D11">
      <w:pPr>
        <w:pStyle w:val="Heading1"/>
      </w:pPr>
      <w:bookmarkStart w:id="11" w:name="O_152773"/>
      <w:bookmarkEnd w:id="11"/>
      <w:r w:rsidRPr="00FA5D11">
        <w:t>Range Statement</w:t>
      </w:r>
    </w:p>
    <w:tbl>
      <w:tblPr>
        <w:tblW w:w="9214" w:type="dxa"/>
        <w:tblLayout w:type="fixed"/>
        <w:tblCellMar>
          <w:left w:w="62" w:type="dxa"/>
          <w:right w:w="62" w:type="dxa"/>
        </w:tblCellMar>
        <w:tblLook w:val="0000"/>
      </w:tblPr>
      <w:tblGrid>
        <w:gridCol w:w="3119"/>
        <w:gridCol w:w="6095"/>
      </w:tblGrid>
      <w:tr w:rsidTr="00402928">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RANGE STATEMENT</w:t>
            </w:r>
          </w:p>
        </w:tc>
      </w:tr>
      <w:tr w:rsidTr="00402928">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t>The range statement relates to the unit of competency as a whole. It allows for different work environments and situations that will affect performance.</w:t>
            </w:r>
          </w:p>
          <w:p w:rsidR="00000000" w:rsidP="00FA5D11">
            <w:pPr>
              <w:pStyle w:val="BodyText"/>
              <w:rPr>
                <w:lang w:val="en-NZ"/>
              </w:rPr>
            </w:pPr>
            <w:r w:rsidRPr="00FA5D11">
              <w:t>The following variables may be present with training and assessment depending on the work situation, ne</w:t>
            </w:r>
            <w:r w:rsidRPr="00FA5D11">
              <w:t xml:space="preserve">eds of the candidate, accessibility of the item, and local industry and regional contexts. </w:t>
            </w:r>
            <w:r w:rsidRPr="00FA5D11">
              <w:rPr>
                <w:rStyle w:val="BoldandItalics"/>
              </w:rPr>
              <w:t>Bold italicised</w:t>
            </w:r>
            <w:r w:rsidRPr="00FA5D11">
              <w:t xml:space="preserve"> text from the performance criteria is detailed here.</w:t>
            </w: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Natural hair type</w:t>
            </w:r>
            <w:r w:rsidRPr="00FA5D1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A5D11" w:rsidP="00FA5D11">
            <w:pPr>
              <w:pStyle w:val="ListBullet"/>
            </w:pPr>
            <w:r w:rsidRPr="00FA5D11">
              <w:t>European</w:t>
            </w:r>
          </w:p>
          <w:p w:rsidR="00000000" w:rsidRPr="00FA5D11" w:rsidP="00FA5D11">
            <w:pPr>
              <w:pStyle w:val="ListBullet"/>
            </w:pPr>
            <w:r w:rsidRPr="00FA5D11">
              <w:t>Afro</w:t>
            </w:r>
          </w:p>
          <w:p w:rsidR="00000000" w:rsidP="00FA5D11">
            <w:pPr>
              <w:pStyle w:val="ListBullet"/>
              <w:rPr>
                <w:lang w:val="en-NZ"/>
              </w:rPr>
            </w:pPr>
            <w:r w:rsidRPr="00FA5D11">
              <w:t>Asian.</w:t>
            </w: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Texture</w:t>
            </w:r>
            <w:r w:rsidRPr="00FA5D1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A5D11" w:rsidP="00FA5D11">
            <w:pPr>
              <w:pStyle w:val="ListBullet"/>
            </w:pPr>
            <w:r w:rsidRPr="00FA5D11">
              <w:t>coarse</w:t>
            </w:r>
          </w:p>
          <w:p w:rsidR="00000000" w:rsidRPr="00FA5D11" w:rsidP="00FA5D11">
            <w:pPr>
              <w:pStyle w:val="ListBullet"/>
            </w:pPr>
            <w:r w:rsidRPr="00FA5D11">
              <w:t>medium</w:t>
            </w:r>
          </w:p>
          <w:p w:rsidR="00000000" w:rsidP="00FA5D11">
            <w:pPr>
              <w:pStyle w:val="ListBullet"/>
              <w:rPr>
                <w:lang w:val="en-NZ"/>
              </w:rPr>
            </w:pPr>
            <w:r w:rsidRPr="00FA5D11">
              <w:t>fine.</w:t>
            </w: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Growth patterns</w:t>
            </w:r>
            <w:r w:rsidRPr="00FA5D1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A5D11" w:rsidP="00FA5D11">
            <w:pPr>
              <w:pStyle w:val="ListBullet"/>
            </w:pPr>
            <w:r w:rsidRPr="00FA5D11">
              <w:t>crown area</w:t>
            </w:r>
          </w:p>
          <w:p w:rsidR="00000000" w:rsidRPr="00FA5D11" w:rsidP="00FA5D11">
            <w:pPr>
              <w:pStyle w:val="ListBullet"/>
            </w:pPr>
            <w:r w:rsidRPr="00FA5D11">
              <w:t>hairline</w:t>
            </w:r>
          </w:p>
          <w:p w:rsidR="00000000" w:rsidRPr="00FA5D11" w:rsidP="00FA5D11">
            <w:pPr>
              <w:pStyle w:val="ListBullet"/>
            </w:pPr>
            <w:r w:rsidRPr="00FA5D11">
              <w:t>neckline</w:t>
            </w:r>
          </w:p>
          <w:p w:rsidR="00000000" w:rsidP="00FA5D11">
            <w:pPr>
              <w:pStyle w:val="ListBullet"/>
              <w:rPr>
                <w:lang w:val="en-NZ"/>
              </w:rPr>
            </w:pPr>
            <w:r w:rsidRPr="00FA5D11">
              <w:t>cowlicks (whorls).</w:t>
            </w: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Length</w:t>
            </w:r>
            <w:r w:rsidRPr="00FA5D11">
              <w:t xml:space="preserve">, </w:t>
            </w:r>
            <w:r w:rsidRPr="00FA5D11">
              <w:rPr>
                <w:rStyle w:val="BoldandItalics"/>
              </w:rPr>
              <w:t>structure and movement</w:t>
            </w:r>
            <w:r w:rsidRPr="00FA5D1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A5D11" w:rsidP="00FA5D11">
            <w:pPr>
              <w:pStyle w:val="ListBullet"/>
            </w:pPr>
            <w:r w:rsidRPr="00FA5D11">
              <w:t>shoulder length</w:t>
            </w:r>
          </w:p>
          <w:p w:rsidR="00000000" w:rsidRPr="00FA5D11" w:rsidP="00FA5D11">
            <w:pPr>
              <w:pStyle w:val="ListBullet"/>
            </w:pPr>
            <w:r w:rsidRPr="00FA5D11">
              <w:t>below shoulder length</w:t>
            </w:r>
          </w:p>
          <w:p w:rsidR="00000000" w:rsidRPr="00FA5D11" w:rsidP="00FA5D11">
            <w:pPr>
              <w:pStyle w:val="ListBullet"/>
            </w:pPr>
            <w:r w:rsidRPr="00FA5D11">
              <w:t>one length/solid</w:t>
            </w:r>
          </w:p>
          <w:p w:rsidR="00000000" w:rsidRPr="00FA5D11" w:rsidP="00FA5D11">
            <w:pPr>
              <w:pStyle w:val="ListBullet"/>
            </w:pPr>
            <w:r w:rsidRPr="00FA5D11">
              <w:t>graduated</w:t>
            </w:r>
          </w:p>
          <w:p w:rsidR="00000000" w:rsidRPr="00FA5D11" w:rsidP="00FA5D11">
            <w:pPr>
              <w:pStyle w:val="ListBullet"/>
            </w:pPr>
            <w:r w:rsidRPr="00FA5D11">
              <w:t>combination of structures</w:t>
            </w:r>
          </w:p>
          <w:p w:rsidR="00000000" w:rsidRPr="00FA5D11" w:rsidP="00FA5D11">
            <w:pPr>
              <w:pStyle w:val="ListBullet"/>
            </w:pPr>
            <w:r w:rsidRPr="00FA5D11">
              <w:t>straight</w:t>
            </w:r>
          </w:p>
          <w:p w:rsidR="00000000" w:rsidRPr="00FA5D11" w:rsidP="00FA5D11">
            <w:pPr>
              <w:pStyle w:val="ListBullet"/>
            </w:pPr>
            <w:r w:rsidRPr="00FA5D11">
              <w:t>wavy</w:t>
            </w:r>
          </w:p>
          <w:p w:rsidR="00000000" w:rsidRPr="00FA5D11" w:rsidP="00FA5D11">
            <w:pPr>
              <w:pStyle w:val="ListBullet"/>
            </w:pPr>
            <w:r w:rsidRPr="00FA5D11">
              <w:t>natural curl</w:t>
            </w:r>
          </w:p>
          <w:p w:rsidR="00000000" w:rsidP="00FA5D11">
            <w:pPr>
              <w:pStyle w:val="ListBullet"/>
              <w:rPr>
                <w:lang w:val="en-NZ"/>
              </w:rPr>
            </w:pPr>
            <w:r w:rsidRPr="00FA5D11">
              <w:t>chemical curl or waves.</w:t>
            </w: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Facial features and</w:t>
            </w:r>
            <w:r w:rsidRPr="00FA5D11">
              <w:t xml:space="preserve"> </w:t>
            </w:r>
            <w:r w:rsidRPr="00FA5D11">
              <w:rPr>
                <w:rStyle w:val="BoldandItalics"/>
              </w:rPr>
              <w:t>bone structure</w:t>
            </w:r>
            <w:r w:rsidRPr="00FA5D1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A5D11" w:rsidP="00FA5D11">
            <w:pPr>
              <w:pStyle w:val="ListBullet"/>
            </w:pPr>
            <w:r w:rsidRPr="00FA5D11">
              <w:t>square</w:t>
            </w:r>
          </w:p>
          <w:p w:rsidR="00000000" w:rsidRPr="00FA5D11" w:rsidP="00FA5D11">
            <w:pPr>
              <w:pStyle w:val="ListBullet"/>
            </w:pPr>
            <w:r w:rsidRPr="00FA5D11">
              <w:t>round</w:t>
            </w:r>
          </w:p>
          <w:p w:rsidR="00000000" w:rsidRPr="00FA5D11" w:rsidP="00FA5D11">
            <w:pPr>
              <w:pStyle w:val="ListBullet"/>
            </w:pPr>
            <w:r w:rsidRPr="00FA5D11">
              <w:t>oval</w:t>
            </w:r>
          </w:p>
          <w:p w:rsidR="00000000" w:rsidRPr="00FA5D11" w:rsidP="00FA5D11">
            <w:pPr>
              <w:pStyle w:val="ListBullet"/>
            </w:pPr>
            <w:r w:rsidRPr="00FA5D11">
              <w:t>combination of shapes</w:t>
            </w:r>
          </w:p>
          <w:p w:rsidR="00000000" w:rsidP="00FA5D11">
            <w:pPr>
              <w:pStyle w:val="ListBullet"/>
              <w:rPr>
                <w:lang w:val="en-NZ"/>
              </w:rPr>
            </w:pPr>
            <w:r w:rsidRPr="00FA5D11">
              <w:t>unusual facial shapes.</w:t>
            </w: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Long hair designs</w:t>
            </w:r>
            <w:r w:rsidRPr="00FA5D1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A5D11" w:rsidP="00FA5D11">
            <w:pPr>
              <w:pStyle w:val="ListBullet"/>
            </w:pPr>
            <w:r w:rsidRPr="00FA5D11">
              <w:t>hair up, down or combinations</w:t>
            </w:r>
          </w:p>
          <w:p w:rsidR="00000000" w:rsidRPr="00FA5D11" w:rsidP="00FA5D11">
            <w:pPr>
              <w:pStyle w:val="ListBullet"/>
            </w:pPr>
            <w:r w:rsidRPr="00FA5D11">
              <w:t>rolls</w:t>
            </w:r>
          </w:p>
          <w:p w:rsidR="00000000" w:rsidRPr="00FA5D11" w:rsidP="00FA5D11">
            <w:pPr>
              <w:pStyle w:val="ListBullet"/>
            </w:pPr>
            <w:r w:rsidRPr="00FA5D11">
              <w:t>twists</w:t>
            </w:r>
          </w:p>
          <w:p w:rsidR="00000000" w:rsidRPr="00FA5D11" w:rsidP="00FA5D11">
            <w:pPr>
              <w:pStyle w:val="ListBullet"/>
            </w:pPr>
            <w:r w:rsidRPr="00FA5D11">
              <w:t>braids</w:t>
            </w:r>
          </w:p>
          <w:p w:rsidR="00000000" w:rsidRPr="00FA5D11" w:rsidP="00FA5D11">
            <w:pPr>
              <w:pStyle w:val="ListBullet"/>
            </w:pPr>
            <w:r w:rsidRPr="00FA5D11">
              <w:t>knots</w:t>
            </w:r>
          </w:p>
          <w:p w:rsidR="00000000" w:rsidRPr="00FA5D11" w:rsidP="00FA5D11">
            <w:pPr>
              <w:pStyle w:val="ListBullet"/>
            </w:pPr>
            <w:r w:rsidRPr="00FA5D11">
              <w:t>curls</w:t>
            </w:r>
          </w:p>
          <w:p w:rsidR="00000000" w:rsidRPr="00FA5D11" w:rsidP="00FA5D11">
            <w:pPr>
              <w:pStyle w:val="ListBullet"/>
            </w:pPr>
            <w:r w:rsidRPr="00FA5D11">
              <w:t>waves</w:t>
            </w:r>
          </w:p>
          <w:p w:rsidR="00000000" w:rsidRPr="00FA5D11" w:rsidP="00FA5D11">
            <w:pPr>
              <w:pStyle w:val="ListBullet"/>
            </w:pPr>
            <w:r w:rsidRPr="00FA5D11">
              <w:t>texture</w:t>
            </w:r>
          </w:p>
          <w:p w:rsidR="00000000" w:rsidRPr="00FA5D11" w:rsidP="00FA5D11">
            <w:pPr>
              <w:pStyle w:val="ListBullet"/>
            </w:pPr>
            <w:r w:rsidRPr="00FA5D11">
              <w:t>ornamentation</w:t>
            </w:r>
          </w:p>
          <w:p w:rsidR="00000000" w:rsidP="00FA5D11">
            <w:pPr>
              <w:pStyle w:val="ListBullet"/>
              <w:rPr>
                <w:lang w:val="en-NZ"/>
              </w:rPr>
            </w:pPr>
            <w:r w:rsidRPr="00FA5D11">
              <w:t>attached postiche.</w:t>
            </w: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Clients</w:t>
            </w:r>
            <w:r w:rsidRPr="00FA5D1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A5D11" w:rsidP="00FA5D11">
            <w:pPr>
              <w:pStyle w:val="ListBullet"/>
            </w:pPr>
            <w:r w:rsidRPr="00FA5D11">
              <w:t>women</w:t>
            </w:r>
          </w:p>
          <w:p w:rsidR="00000000" w:rsidRPr="00FA5D11" w:rsidP="00FA5D11">
            <w:pPr>
              <w:pStyle w:val="ListBullet"/>
            </w:pPr>
            <w:r w:rsidRPr="00FA5D11">
              <w:t>men</w:t>
            </w:r>
          </w:p>
          <w:p w:rsidR="00000000" w:rsidRPr="00FA5D11" w:rsidP="00FA5D11">
            <w:pPr>
              <w:pStyle w:val="ListBullet"/>
            </w:pPr>
            <w:r w:rsidRPr="00FA5D11">
              <w:t>children</w:t>
            </w:r>
          </w:p>
          <w:p w:rsidR="00000000" w:rsidP="00FA5D11">
            <w:pPr>
              <w:pStyle w:val="ListBullet"/>
              <w:rPr>
                <w:lang w:val="en-NZ"/>
              </w:rPr>
            </w:pPr>
            <w:r w:rsidRPr="00FA5D11">
              <w:t>people from a range of social, cultural or ethnic backgrounds and with a range of physical and mental abilities.</w:t>
            </w: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Elements</w:t>
            </w:r>
            <w:r w:rsidRPr="00FA5D11">
              <w:t xml:space="preserve"> </w:t>
            </w:r>
            <w:r w:rsidRPr="00FA5D11">
              <w:rPr>
                <w:rStyle w:val="BoldandItalics"/>
              </w:rPr>
              <w:t>and</w:t>
            </w:r>
            <w:r w:rsidRPr="00FA5D11">
              <w:t xml:space="preserve"> </w:t>
            </w:r>
            <w:r w:rsidRPr="00FA5D11">
              <w:rPr>
                <w:rStyle w:val="BoldandItalics"/>
              </w:rPr>
              <w:t>principles</w:t>
            </w:r>
            <w:r w:rsidRPr="00FA5D11">
              <w:t xml:space="preserve"> </w:t>
            </w:r>
            <w:r w:rsidRPr="00FA5D11">
              <w:rPr>
                <w:rStyle w:val="BoldandItalics"/>
              </w:rPr>
              <w:t>of design</w:t>
            </w:r>
            <w:r w:rsidRPr="00FA5D1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A5D11" w:rsidP="00FA5D11">
            <w:pPr>
              <w:pStyle w:val="ListBullet"/>
            </w:pPr>
            <w:r w:rsidRPr="00FA5D11">
              <w:t>elements:</w:t>
            </w:r>
          </w:p>
          <w:p w:rsidR="00000000" w:rsidRPr="00FA5D11" w:rsidP="00FA5D11">
            <w:pPr>
              <w:pStyle w:val="ListBullet2"/>
            </w:pPr>
            <w:r w:rsidRPr="00FA5D11">
              <w:t>line: straight or curved</w:t>
            </w:r>
          </w:p>
          <w:p w:rsidR="00000000" w:rsidRPr="00FA5D11" w:rsidP="00FA5D11">
            <w:pPr>
              <w:pStyle w:val="ListBullet2"/>
            </w:pPr>
            <w:r w:rsidRPr="00FA5D11">
              <w:t>shape</w:t>
            </w:r>
          </w:p>
          <w:p w:rsidR="00000000" w:rsidRPr="00FA5D11" w:rsidP="00FA5D11">
            <w:pPr>
              <w:pStyle w:val="ListBullet2"/>
            </w:pPr>
            <w:r w:rsidRPr="00FA5D11">
              <w:t>direction</w:t>
            </w:r>
          </w:p>
          <w:p w:rsidR="00000000" w:rsidRPr="00FA5D11" w:rsidP="00FA5D11">
            <w:pPr>
              <w:pStyle w:val="ListBullet2"/>
            </w:pPr>
            <w:r w:rsidRPr="00FA5D11">
              <w:t>size</w:t>
            </w:r>
          </w:p>
          <w:p w:rsidR="00000000" w:rsidRPr="00FA5D11" w:rsidP="00FA5D11">
            <w:pPr>
              <w:pStyle w:val="ListBullet2"/>
            </w:pPr>
            <w:r w:rsidRPr="00FA5D11">
              <w:t>texture</w:t>
            </w:r>
          </w:p>
          <w:p w:rsidR="00000000" w:rsidRPr="00FA5D11" w:rsidP="00FA5D11">
            <w:pPr>
              <w:pStyle w:val="ListBullet2"/>
            </w:pPr>
            <w:r w:rsidRPr="00FA5D11">
              <w:t>colour</w:t>
            </w:r>
          </w:p>
          <w:p w:rsidR="00000000" w:rsidRPr="00FA5D11" w:rsidP="00FA5D11">
            <w:pPr>
              <w:pStyle w:val="ListBullet"/>
            </w:pPr>
            <w:r w:rsidRPr="00FA5D11">
              <w:t>principles:</w:t>
            </w:r>
          </w:p>
          <w:p w:rsidR="00000000" w:rsidRPr="00FA5D11" w:rsidP="00FA5D11">
            <w:pPr>
              <w:pStyle w:val="ListBullet2"/>
            </w:pPr>
            <w:r w:rsidRPr="00FA5D11">
              <w:t>balance</w:t>
            </w:r>
          </w:p>
          <w:p w:rsidR="00000000" w:rsidRPr="00FA5D11" w:rsidP="00FA5D11">
            <w:pPr>
              <w:pStyle w:val="ListBullet2"/>
            </w:pPr>
            <w:r w:rsidRPr="00FA5D11">
              <w:t>gradation</w:t>
            </w:r>
          </w:p>
          <w:p w:rsidR="00000000" w:rsidRPr="00FA5D11" w:rsidP="00FA5D11">
            <w:pPr>
              <w:pStyle w:val="ListBullet2"/>
            </w:pPr>
            <w:r w:rsidRPr="00FA5D11">
              <w:t>repetition</w:t>
            </w:r>
          </w:p>
          <w:p w:rsidR="00000000" w:rsidRPr="00FA5D11" w:rsidP="00FA5D11">
            <w:pPr>
              <w:pStyle w:val="ListBullet2"/>
            </w:pPr>
            <w:r w:rsidRPr="00FA5D11">
              <w:t>contrast</w:t>
            </w:r>
          </w:p>
          <w:p w:rsidR="00000000" w:rsidRPr="00FA5D11" w:rsidP="00FA5D11">
            <w:pPr>
              <w:pStyle w:val="ListBullet2"/>
            </w:pPr>
            <w:r w:rsidRPr="00FA5D11">
              <w:t>harmony</w:t>
            </w:r>
          </w:p>
          <w:p w:rsidR="00000000" w:rsidRPr="00FA5D11" w:rsidP="00FA5D11">
            <w:pPr>
              <w:pStyle w:val="ListBullet2"/>
            </w:pPr>
            <w:r w:rsidRPr="00FA5D11">
              <w:t>dominance</w:t>
            </w:r>
          </w:p>
          <w:p w:rsidR="00000000" w:rsidP="00FA5D11">
            <w:pPr>
              <w:pStyle w:val="ListBullet2"/>
              <w:rPr>
                <w:lang w:val="en-NZ"/>
              </w:rPr>
            </w:pPr>
            <w:r w:rsidRPr="00FA5D11">
              <w:t>unity.</w:t>
            </w: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Styling products</w:t>
            </w:r>
            <w:r w:rsidRPr="00FA5D1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A5D11" w:rsidP="00FA5D11">
            <w:pPr>
              <w:pStyle w:val="ListBullet"/>
            </w:pPr>
            <w:r w:rsidRPr="00FA5D11">
              <w:t>setting lotions</w:t>
            </w:r>
          </w:p>
          <w:p w:rsidR="00000000" w:rsidRPr="00FA5D11" w:rsidP="00FA5D11">
            <w:pPr>
              <w:pStyle w:val="ListBullet"/>
            </w:pPr>
            <w:r w:rsidRPr="00FA5D11">
              <w:t>gels</w:t>
            </w:r>
          </w:p>
          <w:p w:rsidR="00000000" w:rsidRPr="00FA5D11" w:rsidP="00FA5D11">
            <w:pPr>
              <w:pStyle w:val="ListBullet"/>
            </w:pPr>
            <w:r w:rsidRPr="00FA5D11">
              <w:t>glazes</w:t>
            </w:r>
          </w:p>
          <w:p w:rsidR="00000000" w:rsidRPr="00FA5D11" w:rsidP="00FA5D11">
            <w:pPr>
              <w:pStyle w:val="ListBullet"/>
            </w:pPr>
            <w:r w:rsidRPr="00FA5D11">
              <w:t>mousses</w:t>
            </w:r>
          </w:p>
          <w:p w:rsidR="00000000" w:rsidRPr="00FA5D11" w:rsidP="00FA5D11">
            <w:pPr>
              <w:pStyle w:val="ListBullet"/>
            </w:pPr>
            <w:r w:rsidRPr="00FA5D11">
              <w:t>waxes</w:t>
            </w:r>
          </w:p>
          <w:p w:rsidR="00000000" w:rsidP="00FA5D11">
            <w:pPr>
              <w:pStyle w:val="ListBullet"/>
              <w:rPr>
                <w:lang w:val="en-NZ"/>
              </w:rPr>
            </w:pPr>
            <w:r w:rsidRPr="00FA5D11">
              <w:t>sprays.</w:t>
            </w: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Relevant tools and techniques</w:t>
            </w:r>
            <w:r w:rsidRPr="00FA5D1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A5D11" w:rsidP="00FA5D11">
            <w:pPr>
              <w:pStyle w:val="ListBullet"/>
            </w:pPr>
            <w:r w:rsidRPr="00FA5D11">
              <w:t>tools:</w:t>
            </w:r>
          </w:p>
          <w:p w:rsidR="00000000" w:rsidRPr="00FA5D11" w:rsidP="00FA5D11">
            <w:pPr>
              <w:pStyle w:val="ListBullet2"/>
            </w:pPr>
            <w:r w:rsidRPr="00FA5D11">
              <w:t>combs</w:t>
            </w:r>
          </w:p>
          <w:p w:rsidR="00000000" w:rsidRPr="00FA5D11" w:rsidP="00FA5D11">
            <w:pPr>
              <w:pStyle w:val="ListBullet2"/>
            </w:pPr>
            <w:r w:rsidRPr="00FA5D11">
              <w:t>brushes</w:t>
            </w:r>
          </w:p>
          <w:p w:rsidR="00000000" w:rsidRPr="00FA5D11" w:rsidP="00FA5D11">
            <w:pPr>
              <w:pStyle w:val="ListBullet2"/>
            </w:pPr>
            <w:r w:rsidRPr="00FA5D11">
              <w:t>clips</w:t>
            </w:r>
          </w:p>
          <w:p w:rsidR="00000000" w:rsidRPr="00FA5D11" w:rsidP="00FA5D11">
            <w:pPr>
              <w:pStyle w:val="ListBullet2"/>
            </w:pPr>
            <w:r w:rsidRPr="00FA5D11">
              <w:t>rubber bands</w:t>
            </w:r>
          </w:p>
          <w:p w:rsidR="00000000" w:rsidRPr="00FA5D11" w:rsidP="00FA5D11">
            <w:pPr>
              <w:pStyle w:val="ListBullet2"/>
            </w:pPr>
            <w:r w:rsidRPr="00FA5D11">
              <w:t>pins</w:t>
            </w:r>
          </w:p>
          <w:p w:rsidR="00000000" w:rsidRPr="00FA5D11" w:rsidP="00FA5D11">
            <w:pPr>
              <w:pStyle w:val="ListBullet2"/>
            </w:pPr>
            <w:r w:rsidRPr="00FA5D11">
              <w:t>rollers</w:t>
            </w:r>
          </w:p>
          <w:p w:rsidR="00000000" w:rsidRPr="00FA5D11" w:rsidP="00FA5D11">
            <w:pPr>
              <w:pStyle w:val="ListBullet2"/>
            </w:pPr>
            <w:r w:rsidRPr="00FA5D11">
              <w:t>blow dryers</w:t>
            </w:r>
          </w:p>
          <w:p w:rsidR="00000000" w:rsidRPr="00FA5D11" w:rsidP="00FA5D11">
            <w:pPr>
              <w:pStyle w:val="ListBullet2"/>
            </w:pPr>
            <w:r w:rsidRPr="00FA5D11">
              <w:t>heat diffusers</w:t>
            </w:r>
          </w:p>
          <w:p w:rsidR="00000000" w:rsidRPr="00FA5D11" w:rsidP="00FA5D11">
            <w:pPr>
              <w:pStyle w:val="ListBullet2"/>
            </w:pPr>
            <w:r w:rsidRPr="00FA5D11">
              <w:t>drying lamps</w:t>
            </w:r>
          </w:p>
          <w:p w:rsidR="00000000" w:rsidRPr="00FA5D11" w:rsidP="00FA5D11">
            <w:pPr>
              <w:pStyle w:val="ListBullet"/>
            </w:pPr>
            <w:r w:rsidRPr="00FA5D11">
              <w:t>techniques:</w:t>
            </w:r>
          </w:p>
          <w:p w:rsidR="00000000" w:rsidRPr="00FA5D11" w:rsidP="00FA5D11">
            <w:pPr>
              <w:pStyle w:val="ListBullet2"/>
            </w:pPr>
            <w:r w:rsidRPr="00FA5D11">
              <w:t>blow drying</w:t>
            </w:r>
          </w:p>
          <w:p w:rsidR="00000000" w:rsidRPr="00FA5D11" w:rsidP="00FA5D11">
            <w:pPr>
              <w:pStyle w:val="ListBullet2"/>
            </w:pPr>
            <w:r w:rsidRPr="00FA5D11">
              <w:t>blow waving</w:t>
            </w:r>
          </w:p>
          <w:p w:rsidR="00000000" w:rsidRPr="00FA5D11" w:rsidP="00FA5D11">
            <w:pPr>
              <w:pStyle w:val="ListBullet2"/>
            </w:pPr>
            <w:r w:rsidRPr="00FA5D11">
              <w:t>moulding</w:t>
            </w:r>
          </w:p>
          <w:p w:rsidR="00000000" w:rsidRPr="00FA5D11" w:rsidP="00FA5D11">
            <w:pPr>
              <w:pStyle w:val="ListBullet2"/>
            </w:pPr>
            <w:r w:rsidRPr="00FA5D11">
              <w:t>water waving</w:t>
            </w:r>
          </w:p>
          <w:p w:rsidR="00000000" w:rsidRPr="00FA5D11" w:rsidP="00FA5D11">
            <w:pPr>
              <w:pStyle w:val="ListBullet2"/>
            </w:pPr>
            <w:r w:rsidRPr="00FA5D11">
              <w:t>roller placement</w:t>
            </w:r>
          </w:p>
          <w:p w:rsidR="00000000" w:rsidRPr="00FA5D11" w:rsidP="00FA5D11">
            <w:pPr>
              <w:pStyle w:val="ListBullet2"/>
            </w:pPr>
            <w:r w:rsidRPr="00FA5D11">
              <w:t>lamp drying</w:t>
            </w:r>
          </w:p>
          <w:p w:rsidR="00000000" w:rsidP="00FA5D11">
            <w:pPr>
              <w:pStyle w:val="ListBullet2"/>
              <w:rPr>
                <w:lang w:val="en-NZ"/>
              </w:rPr>
            </w:pPr>
            <w:r w:rsidRPr="00FA5D11">
              <w:t>use of heat diffusers.</w:t>
            </w: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Relevant legislation</w:t>
            </w:r>
            <w:r w:rsidRPr="00FA5D1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A5D11" w:rsidP="00FA5D11">
            <w:pPr>
              <w:pStyle w:val="ListBullet"/>
            </w:pPr>
            <w:r w:rsidRPr="00FA5D11">
              <w:t>federal, state and local health and hygiene</w:t>
            </w:r>
          </w:p>
          <w:p w:rsidR="00000000" w:rsidP="00FA5D11">
            <w:pPr>
              <w:pStyle w:val="ListBullet"/>
              <w:rPr>
                <w:lang w:val="en-NZ"/>
              </w:rPr>
            </w:pPr>
            <w:r w:rsidRPr="00FA5D11">
              <w:t>occupational health and safety.</w:t>
            </w: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Workplace policies and procedures</w:t>
            </w:r>
            <w:r w:rsidRPr="00FA5D1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A5D11" w:rsidP="00FA5D11">
            <w:pPr>
              <w:pStyle w:val="ListBullet"/>
            </w:pPr>
            <w:r w:rsidRPr="00FA5D11">
              <w:t>client comfort and safety</w:t>
            </w:r>
          </w:p>
          <w:p w:rsidR="00000000" w:rsidRPr="00FA5D11" w:rsidP="00FA5D11">
            <w:pPr>
              <w:pStyle w:val="ListBullet"/>
            </w:pPr>
            <w:r w:rsidRPr="00FA5D11">
              <w:t>operator safety</w:t>
            </w:r>
          </w:p>
          <w:p w:rsidR="00000000" w:rsidP="00FA5D11">
            <w:pPr>
              <w:pStyle w:val="ListBullet"/>
              <w:rPr>
                <w:lang w:val="en-NZ"/>
              </w:rPr>
            </w:pPr>
            <w:r w:rsidRPr="00FA5D11">
              <w:t>health and hygiene.</w:t>
            </w: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p>
        </w:tc>
      </w:tr>
      <w:tr w:rsidTr="00402928">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BoldandItalics"/>
              </w:rPr>
              <w:t>Finishing tools and techniques</w:t>
            </w:r>
            <w:r w:rsidRPr="00FA5D1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A5D11" w:rsidP="00FA5D11">
            <w:pPr>
              <w:pStyle w:val="ListBullet"/>
            </w:pPr>
            <w:r w:rsidRPr="00FA5D11">
              <w:t>tools:</w:t>
            </w:r>
          </w:p>
          <w:p w:rsidR="00000000" w:rsidRPr="00FA5D11" w:rsidP="00FA5D11">
            <w:pPr>
              <w:pStyle w:val="ListBullet2"/>
            </w:pPr>
            <w:r w:rsidRPr="00FA5D11">
              <w:t>combs</w:t>
            </w:r>
          </w:p>
          <w:p w:rsidR="00000000" w:rsidRPr="00FA5D11" w:rsidP="00FA5D11">
            <w:pPr>
              <w:pStyle w:val="ListBullet2"/>
            </w:pPr>
            <w:r w:rsidRPr="00FA5D11">
              <w:t>brushes</w:t>
            </w:r>
          </w:p>
          <w:p w:rsidR="00000000" w:rsidRPr="00FA5D11" w:rsidP="00FA5D11">
            <w:pPr>
              <w:pStyle w:val="ListBullet2"/>
            </w:pPr>
            <w:r w:rsidRPr="00FA5D11">
              <w:t>blow dryer</w:t>
            </w:r>
          </w:p>
          <w:p w:rsidR="00000000" w:rsidRPr="00FA5D11" w:rsidP="00FA5D11">
            <w:pPr>
              <w:pStyle w:val="ListBullet2"/>
            </w:pPr>
            <w:r w:rsidRPr="00FA5D11">
              <w:t>tongs</w:t>
            </w:r>
          </w:p>
          <w:p w:rsidR="00000000" w:rsidRPr="00FA5D11" w:rsidP="00FA5D11">
            <w:pPr>
              <w:pStyle w:val="ListBullet2"/>
            </w:pPr>
            <w:r w:rsidRPr="00FA5D11">
              <w:t>straightening irons</w:t>
            </w:r>
          </w:p>
          <w:p w:rsidR="00000000" w:rsidRPr="00FA5D11" w:rsidP="00FA5D11">
            <w:pPr>
              <w:pStyle w:val="BodyText"/>
            </w:pPr>
          </w:p>
          <w:p w:rsidR="00000000" w:rsidRPr="00FA5D11" w:rsidP="00FA5D11">
            <w:pPr>
              <w:pStyle w:val="ListBullet2"/>
            </w:pPr>
            <w:r w:rsidRPr="00FA5D11">
              <w:t>techniques:</w:t>
            </w:r>
          </w:p>
          <w:p w:rsidR="00000000" w:rsidRPr="00FA5D11" w:rsidP="00FA5D11">
            <w:pPr>
              <w:pStyle w:val="ListBullet2"/>
            </w:pPr>
            <w:r w:rsidRPr="00FA5D11">
              <w:t>brushing</w:t>
            </w:r>
          </w:p>
          <w:p w:rsidR="00000000" w:rsidRPr="00FA5D11" w:rsidP="00FA5D11">
            <w:pPr>
              <w:pStyle w:val="ListBullet2"/>
            </w:pPr>
            <w:r w:rsidRPr="00FA5D11">
              <w:t>dry moulding</w:t>
            </w:r>
          </w:p>
          <w:p w:rsidR="00000000" w:rsidRPr="00FA5D11" w:rsidP="00FA5D11">
            <w:pPr>
              <w:pStyle w:val="ListBullet2"/>
            </w:pPr>
            <w:r w:rsidRPr="00FA5D11">
              <w:t>placing hair in pinned positions</w:t>
            </w:r>
          </w:p>
          <w:p w:rsidR="00000000" w:rsidRPr="00FA5D11" w:rsidP="00FA5D11">
            <w:pPr>
              <w:pStyle w:val="ListBullet2"/>
            </w:pPr>
            <w:r w:rsidRPr="00FA5D11">
              <w:t>back combing</w:t>
            </w:r>
          </w:p>
          <w:p w:rsidR="00000000" w:rsidRPr="00FA5D11" w:rsidP="00FA5D11">
            <w:pPr>
              <w:pStyle w:val="ListBullet2"/>
            </w:pPr>
            <w:r w:rsidRPr="00FA5D11">
              <w:t>smoothing.</w:t>
            </w:r>
          </w:p>
        </w:tc>
      </w:tr>
    </w:tbl>
    <w:p w:rsidR="00402928" w:rsidP="00FA5D11">
      <w:pPr>
        <w:pStyle w:val="BodyText"/>
      </w:pPr>
    </w:p>
    <w:p w:rsidR="00402928" w:rsidP="00FA5D11">
      <w:pPr>
        <w:pStyle w:val="BodyText"/>
      </w:pPr>
    </w:p>
    <w:p w:rsidR="00000000" w:rsidRPr="00FA5D11" w:rsidP="00FA5D11">
      <w:pPr>
        <w:pStyle w:val="Heading1"/>
      </w:pPr>
      <w:bookmarkStart w:id="12" w:name="O_152774"/>
      <w:bookmarkEnd w:id="12"/>
      <w:r w:rsidRPr="00FA5D11">
        <w:t>Unit Sector(s)</w:t>
      </w:r>
    </w:p>
    <w:p w:rsidR="00000000" w:rsidRPr="00FA5D11" w:rsidP="00FA5D11">
      <w:pPr>
        <w:pStyle w:val="BodyText"/>
      </w:pPr>
      <w:r w:rsidRPr="00FA5D11">
        <w:t>Not applicable.</w:t>
      </w:r>
    </w:p>
    <w:p w:rsidR="00000000" w:rsidRPr="00FA5D11" w:rsidP="00FA5D11">
      <w:pPr>
        <w:pStyle w:val="AllowPageBreak"/>
      </w:pPr>
    </w:p>
    <w:p w:rsidR="00000000" w:rsidRPr="00FA5D11" w:rsidP="00FA5D11">
      <w:pPr>
        <w:pStyle w:val="Heading1"/>
      </w:pPr>
      <w:bookmarkStart w:id="13" w:name="O_163995"/>
      <w:bookmarkEnd w:id="13"/>
      <w:r w:rsidRPr="00FA5D11">
        <w:t>Competency field</w:t>
      </w:r>
    </w:p>
    <w:tbl>
      <w:tblPr>
        <w:tblW w:w="9214" w:type="dxa"/>
        <w:tblLayout w:type="fixed"/>
        <w:tblCellMar>
          <w:left w:w="62" w:type="dxa"/>
          <w:right w:w="62" w:type="dxa"/>
        </w:tblCellMar>
        <w:tblLook w:val="0000"/>
      </w:tblPr>
      <w:tblGrid>
        <w:gridCol w:w="2552"/>
        <w:gridCol w:w="6662"/>
      </w:tblGrid>
      <w:tr w:rsidTr="00402928">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FA5D11">
            <w:pPr>
              <w:pStyle w:val="BodyText"/>
              <w:rPr>
                <w:lang w:val="en-NZ"/>
              </w:rPr>
            </w:pPr>
            <w:r w:rsidRPr="00FA5D11">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FA5D11" w:rsidP="00FA5D11">
            <w:pPr>
              <w:pStyle w:val="BodyText"/>
            </w:pPr>
            <w:r w:rsidRPr="00FA5D11">
              <w:t>Hairdressing</w:t>
            </w:r>
          </w:p>
        </w:tc>
      </w:tr>
    </w:tbl>
    <w:p w:rsidR="00000000" w:rsidRPr="00FA5D11" w:rsidP="00FA5D11">
      <w:pPr>
        <w:pStyle w:val="BodyText"/>
      </w:pPr>
    </w:p>
    <w:p w:rsidR="00000000" w:rsidRPr="00FA5D11" w:rsidP="00FA5D11"/>
    <w:sectPr w:rsidSect="00FA5D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2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28" w:rsidP="00FA5D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02928" w:rsidP="00FA5D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02928" w:rsidP="00FA5D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928" w:rsidP="004029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28" w:rsidP="00FA5D11">
    <w:pPr>
      <w:pStyle w:val="Header"/>
      <w:framePr w:wrap="around"/>
    </w:pPr>
    <w:r>
      <w:fldChar w:fldCharType="begin"/>
    </w:r>
    <w:r>
      <w:instrText xml:space="preserve"> TITLE   \* MERGEFORMAT </w:instrText>
    </w:r>
    <w:r>
      <w:fldChar w:fldCharType="separate"/>
    </w:r>
    <w:r>
      <w:t>WRHHD304A Design and apply long hair design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2928" w:rsidP="00FA5D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360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EA9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882F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D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5D11"/>
    <w:pPr>
      <w:spacing w:before="360" w:after="60"/>
      <w:outlineLvl w:val="0"/>
    </w:pPr>
    <w:rPr>
      <w:sz w:val="32"/>
    </w:rPr>
  </w:style>
  <w:style w:type="paragraph" w:styleId="Heading2">
    <w:name w:val="heading 2"/>
    <w:basedOn w:val="HeadingBase"/>
    <w:next w:val="BodyText"/>
    <w:link w:val="Heading2Char"/>
    <w:qFormat/>
    <w:rsid w:val="00FA5D11"/>
    <w:pPr>
      <w:keepLines/>
      <w:spacing w:before="240" w:after="120"/>
      <w:outlineLvl w:val="1"/>
    </w:pPr>
    <w:rPr>
      <w:sz w:val="28"/>
      <w:szCs w:val="40"/>
    </w:rPr>
  </w:style>
  <w:style w:type="paragraph" w:styleId="Heading3">
    <w:name w:val="heading 3"/>
    <w:basedOn w:val="HeadingBase"/>
    <w:next w:val="BodyText"/>
    <w:link w:val="Heading3Char"/>
    <w:qFormat/>
    <w:rsid w:val="00FA5D11"/>
    <w:pPr>
      <w:spacing w:before="180" w:after="120"/>
      <w:outlineLvl w:val="2"/>
    </w:pPr>
    <w:rPr>
      <w:spacing w:val="-10"/>
      <w:kern w:val="32"/>
    </w:rPr>
  </w:style>
  <w:style w:type="paragraph" w:styleId="Heading4">
    <w:name w:val="heading 4"/>
    <w:basedOn w:val="HeadingBase"/>
    <w:next w:val="BodyText"/>
    <w:link w:val="Heading4Char"/>
    <w:qFormat/>
    <w:rsid w:val="00FA5D11"/>
    <w:pPr>
      <w:spacing w:before="160" w:after="120"/>
      <w:outlineLvl w:val="3"/>
    </w:pPr>
    <w:rPr>
      <w:sz w:val="22"/>
    </w:rPr>
  </w:style>
  <w:style w:type="paragraph" w:styleId="Heading5">
    <w:name w:val="heading 5"/>
    <w:basedOn w:val="HeadingBase"/>
    <w:next w:val="Normal"/>
    <w:link w:val="Heading5Char"/>
    <w:qFormat/>
    <w:rsid w:val="00FA5D11"/>
    <w:pPr>
      <w:spacing w:before="80"/>
      <w:outlineLvl w:val="4"/>
    </w:pPr>
    <w:rPr>
      <w:color w:val="918585"/>
      <w:sz w:val="20"/>
    </w:rPr>
  </w:style>
  <w:style w:type="paragraph" w:styleId="Heading6">
    <w:name w:val="heading 6"/>
    <w:basedOn w:val="HeadingBase"/>
    <w:next w:val="Normal"/>
    <w:link w:val="Heading6Char"/>
    <w:qFormat/>
    <w:rsid w:val="00FA5D11"/>
    <w:pPr>
      <w:spacing w:before="60"/>
      <w:outlineLvl w:val="5"/>
    </w:pPr>
    <w:rPr>
      <w:color w:val="918585"/>
      <w:sz w:val="20"/>
    </w:rPr>
  </w:style>
  <w:style w:type="paragraph" w:styleId="Heading7">
    <w:name w:val="heading 7"/>
    <w:basedOn w:val="Normal"/>
    <w:next w:val="Normal"/>
    <w:link w:val="Heading7Char"/>
    <w:qFormat/>
    <w:rsid w:val="00FA5D11"/>
    <w:pPr>
      <w:ind w:left="720"/>
      <w:outlineLvl w:val="6"/>
    </w:pPr>
    <w:rPr>
      <w:i/>
    </w:rPr>
  </w:style>
  <w:style w:type="paragraph" w:styleId="Heading8">
    <w:name w:val="heading 8"/>
    <w:basedOn w:val="Normal"/>
    <w:next w:val="Normal"/>
    <w:link w:val="Heading8Char"/>
    <w:qFormat/>
    <w:rsid w:val="00FA5D11"/>
    <w:pPr>
      <w:ind w:left="720"/>
      <w:outlineLvl w:val="7"/>
    </w:pPr>
    <w:rPr>
      <w:i/>
    </w:rPr>
  </w:style>
  <w:style w:type="paragraph" w:styleId="Heading9">
    <w:name w:val="heading 9"/>
    <w:basedOn w:val="Normal"/>
    <w:next w:val="Normal"/>
    <w:link w:val="Heading9Char"/>
    <w:qFormat/>
    <w:rsid w:val="00FA5D11"/>
    <w:pPr>
      <w:ind w:left="720"/>
      <w:outlineLvl w:val="8"/>
    </w:pPr>
    <w:rPr>
      <w:i/>
    </w:rPr>
  </w:style>
  <w:style w:type="character" w:default="1" w:styleId="DefaultParagraphFont">
    <w:name w:val="Default Paragraph Font"/>
    <w:uiPriority w:val="1"/>
    <w:unhideWhenUsed/>
    <w:rsid w:val="00FA5D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D11"/>
  </w:style>
  <w:style w:type="character" w:customStyle="1" w:styleId="Heading1Char">
    <w:name w:val="Heading 1 Char"/>
    <w:basedOn w:val="DefaultParagraphFont"/>
    <w:link w:val="Heading1"/>
    <w:rsid w:val="00FA5D11"/>
    <w:rPr>
      <w:rFonts w:ascii="Times New Roman" w:eastAsia="Times New Roman" w:hAnsi="Times New Roman" w:cs="Times New Roman"/>
      <w:b/>
      <w:sz w:val="32"/>
      <w:szCs w:val="20"/>
      <w:lang w:eastAsia="en-US"/>
    </w:rPr>
  </w:style>
  <w:style w:type="paragraph" w:styleId="BodyText">
    <w:name w:val="Body Text"/>
    <w:basedOn w:val="Normal"/>
    <w:link w:val="BodyTextChar"/>
    <w:rsid w:val="00FA5D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5D11"/>
    <w:rPr>
      <w:rFonts w:ascii="Times New Roman" w:eastAsia="Times New Roman" w:hAnsi="Times New Roman" w:cs="Times New Roman"/>
      <w:sz w:val="24"/>
      <w:lang w:val="en-US" w:eastAsia="en-US"/>
    </w:rPr>
  </w:style>
  <w:style w:type="paragraph" w:styleId="Footer">
    <w:name w:val="footer"/>
    <w:basedOn w:val="Normal"/>
    <w:link w:val="FooterChar"/>
    <w:rsid w:val="00FA5D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D11"/>
    <w:rPr>
      <w:rFonts w:ascii="Times New Roman" w:eastAsia="Times New Roman" w:hAnsi="Times New Roman" w:cs="Times New Roman"/>
      <w:sz w:val="16"/>
      <w:lang w:val="en-US" w:eastAsia="en-US"/>
    </w:rPr>
  </w:style>
  <w:style w:type="paragraph" w:styleId="ListBullet">
    <w:name w:val="List Bullet"/>
    <w:basedOn w:val="List"/>
    <w:rsid w:val="00FA5D11"/>
    <w:pPr>
      <w:numPr>
        <w:numId w:val="13"/>
      </w:numPr>
      <w:tabs>
        <w:tab w:val="clear" w:pos="340"/>
      </w:tabs>
      <w:spacing w:before="40" w:after="40"/>
    </w:pPr>
  </w:style>
  <w:style w:type="character" w:customStyle="1" w:styleId="SpecialBold">
    <w:name w:val="Special Bold"/>
    <w:basedOn w:val="DefaultParagraphFont"/>
    <w:rsid w:val="00FA5D11"/>
    <w:rPr>
      <w:b/>
      <w:spacing w:val="0"/>
    </w:rPr>
  </w:style>
  <w:style w:type="paragraph" w:styleId="ListBullet2">
    <w:name w:val="List Bullet 2"/>
    <w:basedOn w:val="List2"/>
    <w:rsid w:val="00FA5D11"/>
    <w:pPr>
      <w:numPr>
        <w:numId w:val="14"/>
      </w:numPr>
      <w:tabs>
        <w:tab w:val="clear" w:pos="680"/>
      </w:tabs>
    </w:pPr>
  </w:style>
  <w:style w:type="paragraph" w:styleId="Header">
    <w:name w:val="header"/>
    <w:basedOn w:val="Normal"/>
    <w:link w:val="HeaderChar"/>
    <w:rsid w:val="00FA5D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D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5D11"/>
    <w:pPr>
      <w:spacing w:before="240" w:after="120"/>
      <w:outlineLvl w:val="0"/>
    </w:pPr>
    <w:rPr>
      <w:rFonts w:ascii="Times New Roman" w:hAnsi="Times New Roman"/>
      <w:b/>
      <w:sz w:val="28"/>
    </w:rPr>
  </w:style>
  <w:style w:type="paragraph" w:customStyle="1" w:styleId="AllowPageBreak">
    <w:name w:val="AllowPageBreak"/>
    <w:rsid w:val="00FA5D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5D11"/>
    <w:rPr>
      <w:b/>
      <w:i/>
      <w:u w:val="none"/>
    </w:rPr>
  </w:style>
  <w:style w:type="character" w:customStyle="1" w:styleId="Heading2Char">
    <w:name w:val="Heading 2 Char"/>
    <w:basedOn w:val="DefaultParagraphFont"/>
    <w:link w:val="Heading2"/>
    <w:rsid w:val="00FA5D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D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D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D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D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D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5D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5D11"/>
    <w:rPr>
      <w:rFonts w:ascii="Courier New" w:eastAsia="Times New Roman" w:hAnsi="Courier New" w:cs="Times New Roman"/>
      <w:i/>
      <w:szCs w:val="20"/>
      <w:lang w:val="en-US" w:eastAsia="en-US"/>
    </w:rPr>
  </w:style>
  <w:style w:type="paragraph" w:customStyle="1" w:styleId="HeadingBase">
    <w:name w:val="Heading Base"/>
    <w:rsid w:val="00FA5D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D11"/>
    <w:pPr>
      <w:tabs>
        <w:tab w:val="right" w:leader="dot" w:pos="9072"/>
      </w:tabs>
      <w:ind w:left="567"/>
    </w:pPr>
    <w:rPr>
      <w:szCs w:val="22"/>
    </w:rPr>
  </w:style>
  <w:style w:type="paragraph" w:customStyle="1" w:styleId="TOCBase">
    <w:name w:val="TOC Base"/>
    <w:rsid w:val="00FA5D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D11"/>
    <w:pPr>
      <w:tabs>
        <w:tab w:val="right" w:leader="dot" w:pos="9072"/>
      </w:tabs>
      <w:spacing w:before="40" w:after="40"/>
      <w:ind w:left="284"/>
    </w:pPr>
    <w:rPr>
      <w:rFonts w:ascii="Times New Roman" w:hAnsi="Times New Roman"/>
    </w:rPr>
  </w:style>
  <w:style w:type="paragraph" w:styleId="TOC1">
    <w:name w:val="toc 1"/>
    <w:basedOn w:val="TOCBase"/>
    <w:next w:val="Normal"/>
    <w:rsid w:val="00FA5D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5D11"/>
    <w:pPr>
      <w:spacing w:before="5040"/>
      <w:jc w:val="center"/>
    </w:pPr>
    <w:rPr>
      <w:sz w:val="48"/>
      <w:szCs w:val="72"/>
      <w:lang w:val="en-US"/>
    </w:rPr>
  </w:style>
  <w:style w:type="character" w:customStyle="1" w:styleId="TitleChar">
    <w:name w:val="Title Char"/>
    <w:basedOn w:val="DefaultParagraphFont"/>
    <w:link w:val="Title"/>
    <w:rsid w:val="00FA5D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D11"/>
    <w:pPr>
      <w:tabs>
        <w:tab w:val="left" w:pos="3600"/>
        <w:tab w:val="left" w:pos="3958"/>
      </w:tabs>
    </w:pPr>
  </w:style>
  <w:style w:type="paragraph" w:styleId="List">
    <w:name w:val="List"/>
    <w:basedOn w:val="BodyText"/>
    <w:next w:val="BodyText"/>
    <w:rsid w:val="00FA5D11"/>
    <w:pPr>
      <w:tabs>
        <w:tab w:val="left" w:pos="340"/>
      </w:tabs>
      <w:spacing w:before="60" w:after="60"/>
      <w:ind w:left="340" w:hanging="340"/>
    </w:pPr>
  </w:style>
  <w:style w:type="paragraph" w:customStyle="1" w:styleId="Note">
    <w:name w:val="Note"/>
    <w:basedOn w:val="BodyText"/>
    <w:rsid w:val="00FA5D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D11"/>
    <w:pPr>
      <w:framePr w:wrap="auto" w:hAnchor="text" w:y="6049"/>
    </w:pPr>
    <w:rPr>
      <w:color w:val="000000"/>
      <w:sz w:val="40"/>
    </w:rPr>
  </w:style>
  <w:style w:type="paragraph" w:customStyle="1" w:styleId="TOCTitle">
    <w:name w:val="TOCTitle"/>
    <w:basedOn w:val="Heading1"/>
    <w:rsid w:val="00FA5D11"/>
    <w:pPr>
      <w:spacing w:after="240"/>
      <w:jc w:val="center"/>
      <w:outlineLvl w:val="9"/>
    </w:pPr>
    <w:rPr>
      <w:caps/>
    </w:rPr>
  </w:style>
  <w:style w:type="paragraph" w:customStyle="1" w:styleId="Version">
    <w:name w:val="Version"/>
    <w:rsid w:val="00FA5D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5D11"/>
    <w:pPr>
      <w:keepNext w:val="0"/>
      <w:tabs>
        <w:tab w:val="right" w:pos="4176"/>
      </w:tabs>
      <w:ind w:left="198" w:hanging="198"/>
    </w:pPr>
    <w:rPr>
      <w:rFonts w:ascii="Garamond" w:hAnsi="Garamond"/>
    </w:rPr>
  </w:style>
  <w:style w:type="paragraph" w:styleId="IndexHeading">
    <w:name w:val="index heading"/>
    <w:basedOn w:val="Normal"/>
    <w:next w:val="Index1"/>
    <w:semiHidden/>
    <w:rsid w:val="00FA5D11"/>
    <w:pPr>
      <w:spacing w:before="120" w:after="120"/>
    </w:pPr>
    <w:rPr>
      <w:rFonts w:ascii="Arial" w:hAnsi="Arial"/>
      <w:b/>
      <w:color w:val="918585"/>
      <w:sz w:val="24"/>
    </w:rPr>
  </w:style>
  <w:style w:type="paragraph" w:customStyle="1" w:styleId="Chapter">
    <w:name w:val="Chapter"/>
    <w:basedOn w:val="Normal"/>
    <w:rsid w:val="00FA5D11"/>
    <w:pPr>
      <w:spacing w:before="240"/>
    </w:pPr>
    <w:rPr>
      <w:rFonts w:ascii="Times New Roman" w:hAnsi="Times New Roman"/>
      <w:smallCaps/>
      <w:spacing w:val="80"/>
      <w:sz w:val="28"/>
    </w:rPr>
  </w:style>
  <w:style w:type="paragraph" w:customStyle="1" w:styleId="InChapter">
    <w:name w:val="InChapter"/>
    <w:basedOn w:val="Heading3"/>
    <w:rsid w:val="00FA5D11"/>
    <w:pPr>
      <w:spacing w:after="240"/>
      <w:outlineLvl w:val="9"/>
    </w:pPr>
    <w:rPr>
      <w:noProof/>
    </w:rPr>
  </w:style>
  <w:style w:type="paragraph" w:styleId="Index2">
    <w:name w:val="index 2"/>
    <w:basedOn w:val="Normal"/>
    <w:next w:val="Normal"/>
    <w:semiHidden/>
    <w:rsid w:val="00FA5D11"/>
    <w:pPr>
      <w:tabs>
        <w:tab w:val="right" w:pos="4176"/>
      </w:tabs>
      <w:ind w:left="568" w:hanging="284"/>
    </w:pPr>
    <w:rPr>
      <w:rFonts w:ascii="Garamond" w:hAnsi="Garamond"/>
    </w:rPr>
  </w:style>
  <w:style w:type="paragraph" w:customStyle="1" w:styleId="Byline">
    <w:name w:val="Byline"/>
    <w:rsid w:val="00FA5D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D11"/>
    <w:pPr>
      <w:tabs>
        <w:tab w:val="clear" w:pos="3600"/>
        <w:tab w:val="clear" w:pos="3958"/>
      </w:tabs>
      <w:jc w:val="right"/>
    </w:pPr>
  </w:style>
  <w:style w:type="character" w:styleId="Emphasis">
    <w:name w:val="Emphasis"/>
    <w:basedOn w:val="DefaultParagraphFont"/>
    <w:qFormat/>
    <w:rsid w:val="00FA5D11"/>
    <w:rPr>
      <w:i/>
    </w:rPr>
  </w:style>
  <w:style w:type="paragraph" w:styleId="Caption">
    <w:name w:val="caption"/>
    <w:basedOn w:val="BodyText"/>
    <w:next w:val="Normal"/>
    <w:qFormat/>
    <w:rsid w:val="00FA5D11"/>
    <w:pPr>
      <w:framePr w:w="2268" w:hSpace="181" w:vSpace="181" w:wrap="around" w:vAnchor="text" w:hAnchor="page" w:x="1135" w:y="285" w:anchorLock="1"/>
    </w:pPr>
    <w:rPr>
      <w:i/>
    </w:rPr>
  </w:style>
  <w:style w:type="paragraph" w:customStyle="1" w:styleId="MiniTOCTitle">
    <w:name w:val="MiniTOCTitle"/>
    <w:basedOn w:val="Heading4"/>
    <w:rsid w:val="00FA5D11"/>
    <w:pPr>
      <w:spacing w:before="240"/>
      <w:outlineLvl w:val="9"/>
    </w:pPr>
    <w:rPr>
      <w:noProof/>
      <w:sz w:val="24"/>
    </w:rPr>
  </w:style>
  <w:style w:type="paragraph" w:customStyle="1" w:styleId="MiniTOCItem">
    <w:name w:val="MiniTOCItem"/>
    <w:basedOn w:val="ListBullet"/>
    <w:rsid w:val="00FA5D11"/>
    <w:pPr>
      <w:numPr>
        <w:numId w:val="0"/>
      </w:numPr>
      <w:tabs>
        <w:tab w:val="right" w:leader="dot" w:pos="6521"/>
      </w:tabs>
      <w:spacing w:before="0" w:after="0"/>
    </w:pPr>
  </w:style>
  <w:style w:type="paragraph" w:customStyle="1" w:styleId="TOFTitle">
    <w:name w:val="TOFTitle"/>
    <w:basedOn w:val="TOCTitle"/>
    <w:rsid w:val="00FA5D11"/>
  </w:style>
  <w:style w:type="paragraph" w:styleId="TableofFigures">
    <w:name w:val="table of figures"/>
    <w:basedOn w:val="Normal"/>
    <w:next w:val="Normal"/>
    <w:semiHidden/>
    <w:rsid w:val="00FA5D11"/>
    <w:pPr>
      <w:tabs>
        <w:tab w:val="right" w:leader="dot" w:pos="9072"/>
      </w:tabs>
      <w:ind w:left="970" w:hanging="403"/>
    </w:pPr>
    <w:rPr>
      <w:rFonts w:ascii="Times New Roman" w:hAnsi="Times New Roman"/>
      <w:b/>
    </w:rPr>
  </w:style>
  <w:style w:type="paragraph" w:styleId="ListNumber">
    <w:name w:val="List Number"/>
    <w:basedOn w:val="List"/>
    <w:rsid w:val="00FA5D11"/>
    <w:pPr>
      <w:numPr>
        <w:numId w:val="11"/>
      </w:numPr>
    </w:pPr>
  </w:style>
  <w:style w:type="character" w:customStyle="1" w:styleId="WingdingSymbols">
    <w:name w:val="Wingding Symbols"/>
    <w:rsid w:val="00FA5D11"/>
    <w:rPr>
      <w:rFonts w:ascii="Wingdings" w:hAnsi="Wingdings"/>
    </w:rPr>
  </w:style>
  <w:style w:type="paragraph" w:customStyle="1" w:styleId="TableHeading">
    <w:name w:val="Table Heading"/>
    <w:basedOn w:val="HeadingBase"/>
    <w:rsid w:val="00FA5D11"/>
    <w:pPr>
      <w:keepLines/>
      <w:pBdr>
        <w:bottom w:val="single" w:sz="6" w:space="1" w:color="918585"/>
      </w:pBdr>
      <w:spacing w:before="240"/>
    </w:pPr>
  </w:style>
  <w:style w:type="character" w:customStyle="1" w:styleId="HotSpot">
    <w:name w:val="HotSpot"/>
    <w:rsid w:val="00FA5D11"/>
    <w:rPr>
      <w:color w:val="0033CC"/>
      <w:u w:val="none"/>
    </w:rPr>
  </w:style>
  <w:style w:type="paragraph" w:customStyle="1" w:styleId="BodyTextRight">
    <w:name w:val="Body Text Right"/>
    <w:basedOn w:val="BodyText"/>
    <w:rsid w:val="00FA5D11"/>
    <w:pPr>
      <w:spacing w:before="0" w:after="0"/>
      <w:jc w:val="right"/>
    </w:pPr>
  </w:style>
  <w:style w:type="paragraph" w:styleId="Index3">
    <w:name w:val="index 3"/>
    <w:basedOn w:val="ListNumber2"/>
    <w:next w:val="Normal"/>
    <w:semiHidden/>
    <w:rsid w:val="00FA5D11"/>
    <w:pPr>
      <w:numPr>
        <w:numId w:val="0"/>
      </w:numPr>
      <w:tabs>
        <w:tab w:val="right" w:leader="dot" w:pos="4176"/>
      </w:tabs>
    </w:pPr>
  </w:style>
  <w:style w:type="paragraph" w:styleId="ListNumber2">
    <w:name w:val="List Number 2"/>
    <w:basedOn w:val="List2"/>
    <w:rsid w:val="00FA5D11"/>
    <w:pPr>
      <w:numPr>
        <w:numId w:val="10"/>
      </w:numPr>
      <w:tabs>
        <w:tab w:val="clear" w:pos="1060"/>
      </w:tabs>
    </w:pPr>
  </w:style>
  <w:style w:type="paragraph" w:customStyle="1" w:styleId="MarginNote">
    <w:name w:val="Margin Note"/>
    <w:basedOn w:val="BodyText"/>
    <w:rsid w:val="00FA5D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D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D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5D11"/>
    <w:rPr>
      <w:sz w:val="32"/>
    </w:rPr>
  </w:style>
  <w:style w:type="paragraph" w:customStyle="1" w:styleId="HeadingProcedure">
    <w:name w:val="Heading Procedure"/>
    <w:basedOn w:val="HeadingBase"/>
    <w:next w:val="Normal"/>
    <w:rsid w:val="00FA5D11"/>
    <w:pPr>
      <w:tabs>
        <w:tab w:val="left" w:pos="0"/>
      </w:tabs>
      <w:spacing w:before="120" w:after="60"/>
    </w:pPr>
    <w:rPr>
      <w:i/>
      <w:color w:val="918585"/>
      <w:sz w:val="22"/>
    </w:rPr>
  </w:style>
  <w:style w:type="paragraph" w:customStyle="1" w:styleId="TableBodyText">
    <w:name w:val="Table Body Text"/>
    <w:basedOn w:val="BodyText"/>
    <w:rsid w:val="00FA5D11"/>
    <w:pPr>
      <w:spacing w:before="60" w:after="60"/>
    </w:pPr>
  </w:style>
  <w:style w:type="paragraph" w:styleId="ListContinue">
    <w:name w:val="List Continue"/>
    <w:basedOn w:val="List"/>
    <w:rsid w:val="00FA5D11"/>
    <w:pPr>
      <w:ind w:firstLine="0"/>
    </w:pPr>
  </w:style>
  <w:style w:type="paragraph" w:customStyle="1" w:styleId="ListNote">
    <w:name w:val="List Note"/>
    <w:basedOn w:val="List"/>
    <w:rsid w:val="00FA5D11"/>
    <w:pPr>
      <w:pBdr>
        <w:top w:val="single" w:sz="6" w:space="2" w:color="918585"/>
        <w:bottom w:val="single" w:sz="6" w:space="2" w:color="918585"/>
      </w:pBdr>
      <w:tabs>
        <w:tab w:val="left" w:pos="1021"/>
      </w:tabs>
      <w:ind w:firstLine="0"/>
    </w:pPr>
  </w:style>
  <w:style w:type="paragraph" w:customStyle="1" w:styleId="Warning">
    <w:name w:val="Warning"/>
    <w:basedOn w:val="BodyText"/>
    <w:rsid w:val="00FA5D11"/>
    <w:pPr>
      <w:shd w:val="clear" w:color="auto" w:fill="D9D9D9"/>
      <w:tabs>
        <w:tab w:val="left" w:pos="992"/>
      </w:tabs>
      <w:ind w:left="119" w:right="119"/>
    </w:pPr>
    <w:rPr>
      <w:sz w:val="20"/>
    </w:rPr>
  </w:style>
  <w:style w:type="paragraph" w:customStyle="1" w:styleId="MarginIcons">
    <w:name w:val="Margin Icons"/>
    <w:basedOn w:val="BodyText"/>
    <w:rsid w:val="00FA5D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D11"/>
    <w:rPr>
      <w:rFonts w:ascii="Courier New" w:hAnsi="Courier New"/>
    </w:rPr>
  </w:style>
  <w:style w:type="paragraph" w:customStyle="1" w:styleId="NoteBullet">
    <w:name w:val="Note Bullet"/>
    <w:basedOn w:val="Note"/>
    <w:rsid w:val="00FA5D11"/>
    <w:pPr>
      <w:tabs>
        <w:tab w:val="clear" w:pos="680"/>
      </w:tabs>
      <w:spacing w:before="60" w:after="60"/>
    </w:pPr>
  </w:style>
  <w:style w:type="paragraph" w:customStyle="1" w:styleId="SubHeading2">
    <w:name w:val="SubHeading2"/>
    <w:basedOn w:val="HeadingBase"/>
    <w:rsid w:val="00FA5D11"/>
    <w:pPr>
      <w:spacing w:before="240" w:after="60"/>
    </w:pPr>
    <w:rPr>
      <w:sz w:val="20"/>
    </w:rPr>
  </w:style>
  <w:style w:type="paragraph" w:customStyle="1" w:styleId="SubHeading1">
    <w:name w:val="SubHeading1"/>
    <w:basedOn w:val="HeadingBase"/>
    <w:rsid w:val="00FA5D11"/>
    <w:pPr>
      <w:spacing w:before="240" w:after="60"/>
    </w:pPr>
    <w:rPr>
      <w:color w:val="918585"/>
      <w:sz w:val="22"/>
    </w:rPr>
  </w:style>
  <w:style w:type="paragraph" w:customStyle="1" w:styleId="SideHeading">
    <w:name w:val="Side Heading"/>
    <w:basedOn w:val="HeadingBase"/>
    <w:rsid w:val="00FA5D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D11"/>
    <w:pPr>
      <w:numPr>
        <w:numId w:val="12"/>
      </w:numPr>
    </w:pPr>
  </w:style>
  <w:style w:type="paragraph" w:styleId="PlainText">
    <w:name w:val="Plain Text"/>
    <w:basedOn w:val="Normal"/>
    <w:link w:val="PlainTextChar"/>
    <w:rsid w:val="00FA5D11"/>
    <w:rPr>
      <w:sz w:val="20"/>
    </w:rPr>
  </w:style>
  <w:style w:type="character" w:customStyle="1" w:styleId="PlainTextChar">
    <w:name w:val="Plain Text Char"/>
    <w:basedOn w:val="DefaultParagraphFont"/>
    <w:link w:val="PlainText"/>
    <w:rsid w:val="00FA5D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5D11"/>
    <w:rPr>
      <w:b/>
      <w:smallCaps/>
    </w:rPr>
  </w:style>
  <w:style w:type="paragraph" w:customStyle="1" w:styleId="TableListNumber">
    <w:name w:val="Table List Number"/>
    <w:basedOn w:val="ListNumber"/>
    <w:rsid w:val="00FA5D11"/>
    <w:pPr>
      <w:numPr>
        <w:numId w:val="0"/>
      </w:numPr>
    </w:pPr>
  </w:style>
  <w:style w:type="paragraph" w:styleId="TOC4">
    <w:name w:val="toc 4"/>
    <w:basedOn w:val="TOCBase"/>
    <w:next w:val="Normal"/>
    <w:semiHidden/>
    <w:rsid w:val="00FA5D11"/>
    <w:pPr>
      <w:tabs>
        <w:tab w:val="right" w:leader="dot" w:pos="9071"/>
      </w:tabs>
      <w:ind w:left="1701"/>
    </w:pPr>
  </w:style>
  <w:style w:type="paragraph" w:customStyle="1" w:styleId="ListAlpha">
    <w:name w:val="List Alpha"/>
    <w:basedOn w:val="List"/>
    <w:rsid w:val="00FA5D11"/>
    <w:pPr>
      <w:numPr>
        <w:numId w:val="9"/>
      </w:numPr>
    </w:pPr>
  </w:style>
  <w:style w:type="paragraph" w:customStyle="1" w:styleId="ListAlpha2">
    <w:name w:val="List Alpha 2"/>
    <w:basedOn w:val="List2"/>
    <w:rsid w:val="00FA5D11"/>
    <w:pPr>
      <w:numPr>
        <w:numId w:val="8"/>
      </w:numPr>
    </w:pPr>
  </w:style>
  <w:style w:type="paragraph" w:styleId="List2">
    <w:name w:val="List 2"/>
    <w:basedOn w:val="BodyText"/>
    <w:rsid w:val="00FA5D11"/>
    <w:pPr>
      <w:tabs>
        <w:tab w:val="left" w:pos="680"/>
      </w:tabs>
      <w:spacing w:before="60" w:after="60"/>
      <w:ind w:left="680" w:hanging="340"/>
    </w:pPr>
  </w:style>
  <w:style w:type="paragraph" w:styleId="List3">
    <w:name w:val="List 3"/>
    <w:basedOn w:val="BodyText"/>
    <w:rsid w:val="00FA5D11"/>
    <w:pPr>
      <w:tabs>
        <w:tab w:val="left" w:pos="1021"/>
      </w:tabs>
      <w:spacing w:before="60" w:after="60"/>
      <w:ind w:left="1020" w:hanging="340"/>
    </w:pPr>
  </w:style>
  <w:style w:type="paragraph" w:styleId="List4">
    <w:name w:val="List 4"/>
    <w:basedOn w:val="BodyText"/>
    <w:rsid w:val="00FA5D11"/>
    <w:pPr>
      <w:tabs>
        <w:tab w:val="left" w:pos="1361"/>
      </w:tabs>
      <w:spacing w:before="60" w:after="60"/>
      <w:ind w:left="1361" w:hanging="340"/>
    </w:pPr>
  </w:style>
  <w:style w:type="paragraph" w:styleId="List5">
    <w:name w:val="List 5"/>
    <w:basedOn w:val="BodyText"/>
    <w:rsid w:val="00FA5D11"/>
    <w:pPr>
      <w:tabs>
        <w:tab w:val="left" w:pos="1701"/>
      </w:tabs>
      <w:spacing w:before="60" w:after="60"/>
      <w:ind w:left="1701" w:hanging="340"/>
    </w:pPr>
  </w:style>
  <w:style w:type="paragraph" w:styleId="ListBullet3">
    <w:name w:val="List Bullet 3"/>
    <w:basedOn w:val="List3"/>
    <w:rsid w:val="00FA5D11"/>
    <w:pPr>
      <w:numPr>
        <w:numId w:val="15"/>
      </w:numPr>
      <w:tabs>
        <w:tab w:val="clear" w:pos="1021"/>
      </w:tabs>
      <w:ind w:left="1037" w:hanging="357"/>
    </w:pPr>
  </w:style>
  <w:style w:type="paragraph" w:styleId="ListBullet4">
    <w:name w:val="List Bullet 4"/>
    <w:basedOn w:val="List4"/>
    <w:rsid w:val="00FA5D11"/>
    <w:pPr>
      <w:numPr>
        <w:numId w:val="3"/>
      </w:numPr>
    </w:pPr>
  </w:style>
  <w:style w:type="paragraph" w:styleId="ListBullet5">
    <w:name w:val="List Bullet 5"/>
    <w:basedOn w:val="List5"/>
    <w:rsid w:val="00FA5D11"/>
    <w:pPr>
      <w:numPr>
        <w:numId w:val="4"/>
      </w:numPr>
    </w:pPr>
  </w:style>
  <w:style w:type="paragraph" w:styleId="ListContinue2">
    <w:name w:val="List Continue 2"/>
    <w:basedOn w:val="List2"/>
    <w:rsid w:val="00FA5D11"/>
    <w:pPr>
      <w:ind w:firstLine="0"/>
    </w:pPr>
  </w:style>
  <w:style w:type="paragraph" w:styleId="ListContinue3">
    <w:name w:val="List Continue 3"/>
    <w:basedOn w:val="List3"/>
    <w:rsid w:val="00FA5D11"/>
    <w:pPr>
      <w:ind w:left="1021" w:firstLine="0"/>
    </w:pPr>
  </w:style>
  <w:style w:type="paragraph" w:styleId="ListContinue4">
    <w:name w:val="List Continue 4"/>
    <w:basedOn w:val="List4"/>
    <w:rsid w:val="00FA5D11"/>
    <w:pPr>
      <w:ind w:firstLine="0"/>
    </w:pPr>
  </w:style>
  <w:style w:type="paragraph" w:styleId="ListContinue5">
    <w:name w:val="List Continue 5"/>
    <w:basedOn w:val="List5"/>
    <w:rsid w:val="00FA5D11"/>
    <w:pPr>
      <w:ind w:firstLine="0"/>
    </w:pPr>
  </w:style>
  <w:style w:type="paragraph" w:styleId="ListNumber3">
    <w:name w:val="List Number 3"/>
    <w:basedOn w:val="List3"/>
    <w:rsid w:val="00FA5D11"/>
    <w:pPr>
      <w:numPr>
        <w:numId w:val="5"/>
      </w:numPr>
    </w:pPr>
  </w:style>
  <w:style w:type="paragraph" w:styleId="ListNumber4">
    <w:name w:val="List Number 4"/>
    <w:basedOn w:val="List4"/>
    <w:rsid w:val="00FA5D11"/>
    <w:pPr>
      <w:numPr>
        <w:numId w:val="6"/>
      </w:numPr>
    </w:pPr>
  </w:style>
  <w:style w:type="paragraph" w:styleId="ListNumber5">
    <w:name w:val="List Number 5"/>
    <w:basedOn w:val="List5"/>
    <w:rsid w:val="00FA5D11"/>
    <w:pPr>
      <w:numPr>
        <w:numId w:val="7"/>
      </w:numPr>
    </w:pPr>
  </w:style>
  <w:style w:type="paragraph" w:styleId="BlockText">
    <w:name w:val="Block Text"/>
    <w:basedOn w:val="Normal"/>
    <w:rsid w:val="00FA5D11"/>
    <w:pPr>
      <w:spacing w:after="120"/>
      <w:ind w:left="1440" w:right="1440"/>
    </w:pPr>
  </w:style>
  <w:style w:type="character" w:customStyle="1" w:styleId="Subscript">
    <w:name w:val="Subscript"/>
    <w:basedOn w:val="DefaultParagraphFont"/>
    <w:rsid w:val="00FA5D11"/>
    <w:rPr>
      <w:sz w:val="16"/>
      <w:vertAlign w:val="subscript"/>
    </w:rPr>
  </w:style>
  <w:style w:type="character" w:customStyle="1" w:styleId="Superscript">
    <w:name w:val="Superscript"/>
    <w:basedOn w:val="DefaultParagraphFont"/>
    <w:rsid w:val="00FA5D11"/>
    <w:rPr>
      <w:sz w:val="16"/>
      <w:vertAlign w:val="superscript"/>
    </w:rPr>
  </w:style>
  <w:style w:type="character" w:customStyle="1" w:styleId="Symbols">
    <w:name w:val="Symbols"/>
    <w:basedOn w:val="DefaultParagraphFont"/>
    <w:rsid w:val="00FA5D11"/>
    <w:rPr>
      <w:rFonts w:ascii="Symbol" w:hAnsi="Symbol"/>
    </w:rPr>
  </w:style>
  <w:style w:type="character" w:customStyle="1" w:styleId="MenuOptions">
    <w:name w:val="Menu Options"/>
    <w:basedOn w:val="DefaultParagraphFont"/>
    <w:rsid w:val="00FA5D11"/>
    <w:rPr>
      <w:rFonts w:ascii="Arial Narrow" w:hAnsi="Arial Narrow"/>
      <w:smallCaps/>
    </w:rPr>
  </w:style>
  <w:style w:type="character" w:customStyle="1" w:styleId="Buttons">
    <w:name w:val="Buttons"/>
    <w:basedOn w:val="DefaultParagraphFont"/>
    <w:rsid w:val="00FA5D11"/>
    <w:rPr>
      <w:b/>
    </w:rPr>
  </w:style>
  <w:style w:type="character" w:customStyle="1" w:styleId="Underlined">
    <w:name w:val="Underlined"/>
    <w:basedOn w:val="DefaultParagraphFont"/>
    <w:rsid w:val="00FA5D11"/>
    <w:rPr>
      <w:u w:val="single"/>
    </w:rPr>
  </w:style>
  <w:style w:type="paragraph" w:customStyle="1" w:styleId="TableBodyTextRight">
    <w:name w:val="Table Body Text Right"/>
    <w:basedOn w:val="TableBodyText"/>
    <w:rsid w:val="00FA5D11"/>
    <w:pPr>
      <w:widowControl w:val="0"/>
      <w:autoSpaceDE w:val="0"/>
      <w:autoSpaceDN w:val="0"/>
      <w:adjustRightInd w:val="0"/>
      <w:jc w:val="right"/>
    </w:pPr>
    <w:rPr>
      <w:rFonts w:cs="Arial"/>
      <w:szCs w:val="18"/>
    </w:rPr>
  </w:style>
  <w:style w:type="paragraph" w:customStyle="1" w:styleId="CopyrightText">
    <w:name w:val="Copyright Text"/>
    <w:basedOn w:val="BodyText"/>
    <w:rsid w:val="00FA5D11"/>
    <w:rPr>
      <w:sz w:val="18"/>
    </w:rPr>
  </w:style>
  <w:style w:type="paragraph" w:customStyle="1" w:styleId="BodySmallRight">
    <w:name w:val="Body Small Right"/>
    <w:basedOn w:val="BodyTextRight"/>
    <w:rsid w:val="00FA5D11"/>
    <w:rPr>
      <w:sz w:val="18"/>
      <w:szCs w:val="18"/>
    </w:rPr>
  </w:style>
  <w:style w:type="paragraph" w:customStyle="1" w:styleId="MarginEdition">
    <w:name w:val="Margin Edition"/>
    <w:basedOn w:val="MarginNote"/>
    <w:rsid w:val="00FA5D11"/>
    <w:pPr>
      <w:spacing w:before="0" w:after="0"/>
    </w:pPr>
    <w:rPr>
      <w:rFonts w:ascii="Times New Roman" w:hAnsi="Times New Roman"/>
      <w:color w:val="999999"/>
    </w:rPr>
  </w:style>
  <w:style w:type="paragraph" w:customStyle="1" w:styleId="Spacer">
    <w:name w:val="Spacer"/>
    <w:basedOn w:val="Normal"/>
    <w:rsid w:val="00FA5D11"/>
    <w:rPr>
      <w:sz w:val="2"/>
      <w:szCs w:val="2"/>
    </w:rPr>
  </w:style>
  <w:style w:type="character" w:customStyle="1" w:styleId="Small">
    <w:name w:val="Small"/>
    <w:basedOn w:val="DefaultParagraphFont"/>
    <w:rsid w:val="00FA5D11"/>
    <w:rPr>
      <w:sz w:val="16"/>
    </w:rPr>
  </w:style>
  <w:style w:type="paragraph" w:customStyle="1" w:styleId="WideTable">
    <w:name w:val="Wide Table"/>
    <w:basedOn w:val="Normal"/>
    <w:rsid w:val="00FA5D11"/>
    <w:pPr>
      <w:ind w:left="-1418"/>
    </w:pPr>
    <w:rPr>
      <w:sz w:val="2"/>
      <w:szCs w:val="2"/>
    </w:rPr>
  </w:style>
  <w:style w:type="character" w:styleId="PageNumber">
    <w:name w:val="page number"/>
    <w:basedOn w:val="DefaultParagraphFont"/>
    <w:rsid w:val="00FA5D11"/>
  </w:style>
  <w:style w:type="paragraph" w:styleId="Quote">
    <w:name w:val="Quote"/>
    <w:basedOn w:val="Heading1"/>
    <w:link w:val="QuoteChar"/>
    <w:qFormat/>
    <w:rsid w:val="00FA5D11"/>
    <w:rPr>
      <w:b w:val="0"/>
      <w:sz w:val="72"/>
      <w:szCs w:val="72"/>
      <w:lang w:val="en-NZ"/>
    </w:rPr>
  </w:style>
  <w:style w:type="character" w:customStyle="1" w:styleId="QuoteChar">
    <w:name w:val="Quote Char"/>
    <w:basedOn w:val="DefaultParagraphFont"/>
    <w:link w:val="Quote"/>
    <w:rsid w:val="00FA5D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D11"/>
    <w:pPr>
      <w:pageBreakBefore/>
    </w:pPr>
  </w:style>
  <w:style w:type="paragraph" w:customStyle="1" w:styleId="Border">
    <w:name w:val="Border"/>
    <w:basedOn w:val="Normal"/>
    <w:qFormat/>
    <w:rsid w:val="00FA5D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D11"/>
    <w:rPr>
      <w:b/>
      <w:bCs/>
      <w:i/>
      <w:iCs/>
      <w:color w:val="auto"/>
    </w:rPr>
  </w:style>
  <w:style w:type="paragraph" w:styleId="IntenseQuote">
    <w:name w:val="Intense Quote"/>
    <w:basedOn w:val="Normal"/>
    <w:next w:val="Normal"/>
    <w:link w:val="IntenseQuoteChar"/>
    <w:uiPriority w:val="30"/>
    <w:qFormat/>
    <w:rsid w:val="00FA5D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D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5D11"/>
    <w:rPr>
      <w:smallCaps/>
      <w:color w:val="auto"/>
      <w:u w:val="single"/>
    </w:rPr>
  </w:style>
  <w:style w:type="character" w:styleId="IntenseReference">
    <w:name w:val="Intense Reference"/>
    <w:basedOn w:val="DefaultParagraphFont"/>
    <w:uiPriority w:val="32"/>
    <w:qFormat/>
    <w:rsid w:val="00FA5D11"/>
    <w:rPr>
      <w:b/>
      <w:bCs/>
      <w:smallCaps/>
      <w:color w:val="auto"/>
      <w:spacing w:val="5"/>
      <w:u w:val="single"/>
    </w:rPr>
  </w:style>
  <w:style w:type="paragraph" w:customStyle="1" w:styleId="2ColumnHeading">
    <w:name w:val="2Column Heading"/>
    <w:basedOn w:val="BodyText"/>
    <w:qFormat/>
    <w:rsid w:val="00FA5D11"/>
    <w:pPr>
      <w:spacing w:after="60"/>
      <w:ind w:left="-2268"/>
    </w:pPr>
    <w:rPr>
      <w:b/>
    </w:rPr>
  </w:style>
  <w:style w:type="paragraph" w:customStyle="1" w:styleId="Heading1TOC">
    <w:name w:val="Heading1 TOC"/>
    <w:basedOn w:val="Normal"/>
    <w:qFormat/>
    <w:rsid w:val="00FA5D11"/>
    <w:pPr>
      <w:spacing w:before="240" w:after="120"/>
    </w:pPr>
    <w:rPr>
      <w:rFonts w:ascii="Times New Roman" w:hAnsi="Times New Roman"/>
      <w:b/>
      <w:sz w:val="32"/>
    </w:rPr>
  </w:style>
  <w:style w:type="paragraph" w:customStyle="1" w:styleId="Heading2TOC">
    <w:name w:val="Heading2 TOC"/>
    <w:basedOn w:val="Normal"/>
    <w:qFormat/>
    <w:rsid w:val="00FA5D11"/>
    <w:pPr>
      <w:spacing w:before="240" w:after="60"/>
    </w:pPr>
    <w:rPr>
      <w:rFonts w:ascii="Times New Roman" w:hAnsi="Times New Roman"/>
      <w:b/>
      <w:sz w:val="28"/>
    </w:rPr>
  </w:style>
  <w:style w:type="character" w:customStyle="1" w:styleId="Underline">
    <w:name w:val="Underline"/>
    <w:basedOn w:val="DefaultParagraphFont"/>
    <w:qFormat/>
    <w:rsid w:val="00FA5D11"/>
    <w:rPr>
      <w:u w:val="single"/>
    </w:rPr>
  </w:style>
  <w:style w:type="paragraph" w:styleId="BalloonText">
    <w:name w:val="Balloon Text"/>
    <w:basedOn w:val="Normal"/>
    <w:link w:val="BalloonTextChar"/>
    <w:rsid w:val="00FA5D11"/>
    <w:rPr>
      <w:rFonts w:ascii="Tahoma" w:hAnsi="Tahoma" w:cs="Tahoma"/>
      <w:sz w:val="16"/>
      <w:szCs w:val="16"/>
    </w:rPr>
  </w:style>
  <w:style w:type="character" w:customStyle="1" w:styleId="BalloonTextChar">
    <w:name w:val="Balloon Text Char"/>
    <w:basedOn w:val="DefaultParagraphFont"/>
    <w:link w:val="BalloonText"/>
    <w:rsid w:val="00FA5D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5D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5D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1597</Words>
  <Characters>9601</Characters>
  <Application>Microsoft Office Word</Application>
  <DocSecurity>0</DocSecurity>
  <Lines>459</Lines>
  <Paragraphs>232</Paragraphs>
  <ScaleCrop>false</ScaleCrop>
  <Company>Author-it Software Corporation Ltd.</Company>
  <LinksUpToDate>false</LinksUpToDate>
  <CharactersWithSpaces>11094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WRHHD304A Design and apply long hair design finishes</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2012-05-27T04:20:00Z</dcterms:created>
  <dcterms:modified xsi:type="dcterms:W3CDTF">2012-05-27T04:20:00Z</dcterms:modified>
</cp:coreProperties>
</file>