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E58" w:rsidP="00955E58">
      <w:pPr>
        <w:pStyle w:val="Title"/>
      </w:pPr>
      <w:r>
        <w:fldChar w:fldCharType="begin"/>
      </w:r>
      <w:r>
        <w:instrText xml:space="preserve"> TITLE   \* MERGEFORMAT </w:instrText>
      </w:r>
      <w:r>
        <w:fldChar w:fldCharType="separate"/>
      </w:r>
      <w:r>
        <w:t>WRHHD201A Dry hair to shape</w:t>
      </w:r>
      <w:r>
        <w:fldChar w:fldCharType="end"/>
      </w:r>
    </w:p>
    <w:p w:rsidR="00955E58" w:rsidP="00955E58">
      <w:pPr>
        <w:pStyle w:val="Version"/>
        <w:sectPr w:rsidSect="00A80D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0DEC" w:rsidP="00A80DEC">
      <w:pPr>
        <w:pStyle w:val="SuperHeading"/>
      </w:pPr>
      <w:r w:rsidRPr="00A80DEC">
        <w:t>WRHHD201A Dry hair to shape</w:t>
      </w:r>
    </w:p>
    <w:p w:rsidR="00000000" w:rsidRPr="00A80DEC" w:rsidP="00A80DEC">
      <w:pPr>
        <w:pStyle w:val="SuperHeading"/>
      </w:pPr>
    </w:p>
    <w:p w:rsidR="00000000" w:rsidRPr="00A80DEC" w:rsidP="00A80DEC">
      <w:pPr>
        <w:pStyle w:val="Heading1"/>
      </w:pPr>
      <w:bookmarkStart w:id="1" w:name="O_152727"/>
      <w:bookmarkEnd w:id="1"/>
      <w:r w:rsidRPr="00A80DEC">
        <w:t>Modification History</w:t>
      </w:r>
    </w:p>
    <w:p w:rsidR="00000000" w:rsidRPr="00A80DEC" w:rsidP="00A80DEC">
      <w:pPr>
        <w:pStyle w:val="BodyText"/>
      </w:pPr>
      <w:r w:rsidRPr="00A80DEC">
        <w:t>Not applicable.</w:t>
      </w:r>
    </w:p>
    <w:p w:rsidR="00000000" w:rsidRPr="00A80DEC" w:rsidP="00A80DEC">
      <w:pPr>
        <w:pStyle w:val="AllowPageBreak"/>
      </w:pPr>
    </w:p>
    <w:p w:rsidR="00000000" w:rsidRPr="00A80DEC" w:rsidP="00A80DEC">
      <w:pPr>
        <w:pStyle w:val="Heading1"/>
      </w:pPr>
      <w:bookmarkStart w:id="2" w:name="O_152728"/>
      <w:bookmarkEnd w:id="2"/>
      <w:r w:rsidRPr="00A80DEC">
        <w:t>Unit Descriptor</w:t>
      </w:r>
    </w:p>
    <w:tbl>
      <w:tblPr>
        <w:tblW w:w="9214" w:type="dxa"/>
        <w:tblLayout w:type="fixed"/>
        <w:tblCellMar>
          <w:left w:w="62" w:type="dxa"/>
          <w:right w:w="62" w:type="dxa"/>
        </w:tblCellMar>
        <w:tblLook w:val="0000"/>
      </w:tblPr>
      <w:tblGrid>
        <w:gridCol w:w="2552"/>
        <w:gridCol w:w="6662"/>
      </w:tblGrid>
      <w:tr w:rsidTr="00955E58">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This unit describes the skills and knowledge required to dry hair to shape, as directed by a senior operator.</w:t>
            </w:r>
          </w:p>
        </w:tc>
      </w:tr>
    </w:tbl>
    <w:p w:rsidR="00000000" w:rsidRPr="00A80DEC" w:rsidP="00A80DEC">
      <w:pPr>
        <w:pStyle w:val="BodyText"/>
      </w:pPr>
    </w:p>
    <w:p w:rsidR="00000000" w:rsidRPr="00A80DEC" w:rsidP="00A80DEC">
      <w:pPr>
        <w:pStyle w:val="AllowPageBreak"/>
      </w:pPr>
    </w:p>
    <w:p w:rsidR="00000000" w:rsidRPr="00A80DEC" w:rsidP="00A80DEC">
      <w:pPr>
        <w:pStyle w:val="Heading1"/>
      </w:pPr>
      <w:bookmarkStart w:id="3" w:name="O_152729"/>
      <w:bookmarkEnd w:id="3"/>
      <w:r w:rsidRPr="00A80DEC">
        <w:t>Application of the Unit</w:t>
      </w:r>
    </w:p>
    <w:tbl>
      <w:tblPr>
        <w:tblW w:w="9214" w:type="dxa"/>
        <w:tblLayout w:type="fixed"/>
        <w:tblCellMar>
          <w:left w:w="62" w:type="dxa"/>
          <w:right w:w="62" w:type="dxa"/>
        </w:tblCellMar>
        <w:tblLook w:val="0000"/>
      </w:tblPr>
      <w:tblGrid>
        <w:gridCol w:w="2552"/>
        <w:gridCol w:w="6662"/>
      </w:tblGrid>
      <w:tr w:rsidTr="00955E58">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This unit requires the operator to communicate with a senior operator to confirm desired drying finishes and techniques. The operator is required to dry the hair using a blow dryer or heat lamps and f</w:t>
            </w:r>
            <w:r w:rsidRPr="00A80DEC">
              <w:t>ingers or selected brushes. This unit requires knowledge and skill in the safe use of drying tools and equipment, along with the application of legislation and workplace procedures, particularly in regard to hygiene and client comfort.</w:t>
            </w:r>
          </w:p>
          <w:p w:rsidR="00000000" w:rsidRPr="00A80DEC" w:rsidP="00A80DEC">
            <w:pPr>
              <w:pStyle w:val="BodyText"/>
            </w:pPr>
            <w:r w:rsidRPr="00A80DEC">
              <w:t>In the context of an</w:t>
            </w:r>
            <w:r w:rsidRPr="00A80DEC">
              <w:t xml:space="preserve"> assessment-only and/or a training delivery and assessment pathway, units of competency that relate to this unit are identified in the evidence guide of this unit.</w:t>
            </w:r>
          </w:p>
        </w:tc>
      </w:tr>
    </w:tbl>
    <w:p w:rsidR="00000000" w:rsidRPr="00A80DEC" w:rsidP="00A80DEC">
      <w:pPr>
        <w:pStyle w:val="BodyText"/>
      </w:pPr>
    </w:p>
    <w:p w:rsidR="00000000" w:rsidRPr="00A80DEC" w:rsidP="00A80DEC">
      <w:pPr>
        <w:pStyle w:val="AllowPageBreak"/>
      </w:pPr>
    </w:p>
    <w:p w:rsidR="00000000" w:rsidRPr="00A80DEC" w:rsidP="00A80DEC">
      <w:pPr>
        <w:pStyle w:val="Heading1"/>
      </w:pPr>
      <w:bookmarkStart w:id="4" w:name="O_152730"/>
      <w:bookmarkEnd w:id="4"/>
      <w:r w:rsidRPr="00A80DEC">
        <w:t>Licensing/Regulatory Information</w:t>
      </w:r>
    </w:p>
    <w:p w:rsidR="00000000" w:rsidRPr="00A80DEC" w:rsidP="00A80DEC">
      <w:pPr>
        <w:pStyle w:val="BodyText"/>
      </w:pPr>
      <w:r w:rsidRPr="00A80DEC">
        <w:t>Not applicable.</w:t>
      </w:r>
    </w:p>
    <w:p w:rsidR="00000000" w:rsidRPr="00A80DEC" w:rsidP="00A80DEC">
      <w:pPr>
        <w:pStyle w:val="AllowPageBreak"/>
      </w:pPr>
    </w:p>
    <w:p w:rsidR="00000000" w:rsidRPr="00A80DEC" w:rsidP="00A80DEC">
      <w:pPr>
        <w:pStyle w:val="Heading1"/>
      </w:pPr>
      <w:bookmarkStart w:id="5" w:name="O_152732"/>
      <w:bookmarkEnd w:id="5"/>
      <w:r w:rsidRPr="00A80DEC">
        <w:t>Pre-Requisites</w:t>
      </w:r>
    </w:p>
    <w:p w:rsidR="00000000" w:rsidRPr="00A80DEC" w:rsidP="00A80DEC">
      <w:pPr>
        <w:pStyle w:val="BodyText"/>
      </w:pPr>
      <w:r w:rsidRPr="00A80DEC">
        <w:t>Not applicable.</w:t>
      </w:r>
    </w:p>
    <w:p w:rsidR="00000000" w:rsidRPr="00A80DEC" w:rsidP="00A80DEC">
      <w:pPr>
        <w:pStyle w:val="AllowPageBreak"/>
      </w:pPr>
    </w:p>
    <w:p w:rsidR="00000000" w:rsidRPr="00A80DEC" w:rsidP="00A80DEC">
      <w:pPr>
        <w:pStyle w:val="Heading1"/>
      </w:pPr>
      <w:bookmarkStart w:id="6" w:name="O_152731"/>
      <w:bookmarkEnd w:id="6"/>
      <w:r w:rsidRPr="00A80DEC">
        <w:t>Employability Skills Information</w:t>
      </w:r>
    </w:p>
    <w:tbl>
      <w:tblPr>
        <w:tblW w:w="9214" w:type="dxa"/>
        <w:tblLayout w:type="fixed"/>
        <w:tblCellMar>
          <w:left w:w="62" w:type="dxa"/>
          <w:right w:w="62" w:type="dxa"/>
        </w:tblCellMar>
        <w:tblLook w:val="0000"/>
      </w:tblPr>
      <w:tblGrid>
        <w:gridCol w:w="2552"/>
        <w:gridCol w:w="6662"/>
      </w:tblGrid>
      <w:tr w:rsidTr="00955E58">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 xml:space="preserve">This unit contains employability skills. </w:t>
            </w:r>
          </w:p>
        </w:tc>
      </w:tr>
    </w:tbl>
    <w:p w:rsidR="00000000" w:rsidRPr="00A80DEC" w:rsidP="00A80DEC">
      <w:pPr>
        <w:pStyle w:val="BodyText"/>
      </w:pPr>
    </w:p>
    <w:p w:rsidR="00000000" w:rsidRPr="00A80DEC" w:rsidP="00A80DEC">
      <w:pPr>
        <w:pStyle w:val="AllowPageBreak"/>
      </w:pPr>
    </w:p>
    <w:p w:rsidR="00000000" w:rsidRPr="00A80DEC" w:rsidP="00A80DEC">
      <w:pPr>
        <w:pStyle w:val="Heading1"/>
      </w:pPr>
      <w:bookmarkStart w:id="7" w:name="O_152733"/>
      <w:bookmarkEnd w:id="7"/>
      <w:r w:rsidRPr="00A80DEC">
        <w:t>Elements and Performance Criteria Pre-Content</w:t>
      </w:r>
    </w:p>
    <w:tbl>
      <w:tblPr>
        <w:tblW w:w="9308" w:type="dxa"/>
        <w:tblLayout w:type="fixed"/>
        <w:tblCellMar>
          <w:left w:w="62" w:type="dxa"/>
          <w:right w:w="62" w:type="dxa"/>
        </w:tblCellMar>
        <w:tblLook w:val="0000"/>
      </w:tblPr>
      <w:tblGrid>
        <w:gridCol w:w="2552"/>
        <w:gridCol w:w="6756"/>
      </w:tblGrid>
      <w:tr w:rsidTr="00955E58">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 xml:space="preserve">Performance criteria describe the level of performance required to demonstrate achievement of the element. The variables for the </w:t>
            </w:r>
            <w:r w:rsidRPr="00A80DEC">
              <w:rPr>
                <w:rStyle w:val="BoldandItalics"/>
              </w:rPr>
              <w:t>bold italicised</w:t>
            </w:r>
            <w:r w:rsidRPr="00A80DEC">
              <w:t xml:space="preserve"> text are outlined in the range statement. Ass</w:t>
            </w:r>
            <w:r w:rsidRPr="00A80DEC">
              <w:t>essment of performance is to be consistent with the evidence guide.</w:t>
            </w:r>
          </w:p>
        </w:tc>
      </w:tr>
    </w:tbl>
    <w:p w:rsidR="00000000" w:rsidRPr="00A80DEC" w:rsidP="00A80DEC">
      <w:pPr>
        <w:pStyle w:val="BodyText"/>
      </w:pPr>
    </w:p>
    <w:p w:rsidR="00000000" w:rsidRPr="00A80DEC" w:rsidP="00A80DEC">
      <w:pPr>
        <w:pStyle w:val="AllowPageBreak"/>
      </w:pPr>
    </w:p>
    <w:p w:rsidR="00000000" w:rsidRPr="00A80DEC" w:rsidP="00A80DEC">
      <w:pPr>
        <w:pStyle w:val="Heading1"/>
      </w:pPr>
      <w:bookmarkStart w:id="8" w:name="O_152734"/>
      <w:bookmarkEnd w:id="8"/>
      <w:r w:rsidRPr="00A80DEC">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955E58">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PERFORMANCE CRITERIA</w:t>
            </w: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1</w:t>
            </w:r>
          </w:p>
        </w:tc>
        <w:tc>
          <w:tcPr>
            <w:tcW w:w="2126" w:type="dxa"/>
            <w:vMerge w:val="restart"/>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Consult with senior operator and prepare for service.</w:t>
            </w:r>
          </w:p>
        </w:tc>
        <w:tc>
          <w:tcPr>
            <w:tcW w:w="567"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1.1</w:t>
            </w: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Desired finish</w:t>
            </w:r>
            <w:r w:rsidRPr="00A80DEC">
              <w:t xml:space="preserve"> is confirmed with senior operator.</w:t>
            </w: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1.2</w:t>
            </w: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Tools</w:t>
            </w:r>
            <w:r w:rsidRPr="00A80DEC">
              <w:t xml:space="preserve">, </w:t>
            </w:r>
            <w:r w:rsidRPr="00A80DEC">
              <w:rPr>
                <w:rStyle w:val="BoldandItalics"/>
              </w:rPr>
              <w:t>equipment and</w:t>
            </w:r>
            <w:r w:rsidRPr="00A80DEC">
              <w:t xml:space="preserve"> </w:t>
            </w:r>
            <w:r w:rsidRPr="00A80DEC">
              <w:rPr>
                <w:rStyle w:val="BoldandItalics"/>
              </w:rPr>
              <w:t>styling aids</w:t>
            </w:r>
            <w:r w:rsidRPr="00A80DEC">
              <w:t xml:space="preserve"> to achieve desired finish are selected as directed by senior operator.</w:t>
            </w: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1.3</w:t>
            </w: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Styling aids are applied according to manufacturer's instructions and workplace procedures.</w:t>
            </w: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2</w:t>
            </w:r>
          </w:p>
        </w:tc>
        <w:tc>
          <w:tcPr>
            <w:tcW w:w="2126" w:type="dxa"/>
            <w:vMerge w:val="restart"/>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Complete dry.</w:t>
            </w:r>
          </w:p>
        </w:tc>
        <w:tc>
          <w:tcPr>
            <w:tcW w:w="56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2.1</w:t>
            </w: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Drying is commenced on the area of the head directed by senior operator.</w:t>
            </w: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2.2</w:t>
            </w: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Brushes or fingers and warm air are applied in the direction of imbrications on hair shaft.</w:t>
            </w: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2.3</w:t>
            </w: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Hair is dried thoroughly using systematic sectioning.</w:t>
            </w: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2.4</w:t>
            </w: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Client</w:t>
            </w:r>
            <w:r w:rsidRPr="00A80DEC">
              <w:t xml:space="preserve"> comfort and safety and operator safety are ensured throughout the service according to </w:t>
            </w:r>
            <w:r w:rsidRPr="00A80DEC">
              <w:rPr>
                <w:rStyle w:val="BoldandItalics"/>
              </w:rPr>
              <w:t>relevant legislation</w:t>
            </w:r>
            <w:r w:rsidRPr="00A80DEC">
              <w:t xml:space="preserve"> and </w:t>
            </w:r>
            <w:r w:rsidRPr="00A80DEC">
              <w:rPr>
                <w:rStyle w:val="BoldandItalics"/>
              </w:rPr>
              <w:t>workplace policies and procedures</w:t>
            </w:r>
            <w:r w:rsidRPr="00A80DEC">
              <w:t>.</w:t>
            </w: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3</w:t>
            </w:r>
          </w:p>
        </w:tc>
        <w:tc>
          <w:tcPr>
            <w:tcW w:w="2126" w:type="dxa"/>
            <w:vMerge w:val="restart"/>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Finish hair.</w:t>
            </w:r>
          </w:p>
        </w:tc>
        <w:tc>
          <w:tcPr>
            <w:tcW w:w="56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3.1</w:t>
            </w:r>
          </w:p>
        </w:tc>
        <w:tc>
          <w:tcPr>
            <w:tcW w:w="6189"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Dry hair is checked and finished as directed by senior operator.</w:t>
            </w:r>
          </w:p>
        </w:tc>
      </w:tr>
      <w:tr w:rsidTr="00955E5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3.2</w:t>
            </w:r>
          </w:p>
        </w:tc>
        <w:tc>
          <w:tcPr>
            <w:tcW w:w="6189" w:type="dxa"/>
            <w:gridSpan w:val="2"/>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rPr>
                <w:rStyle w:val="BoldandItalics"/>
              </w:rPr>
              <w:t>Finishing products</w:t>
            </w:r>
            <w:r w:rsidRPr="00A80DEC">
              <w:t xml:space="preserve"> are applied where directed by senior operator and requested by client.</w:t>
            </w:r>
          </w:p>
        </w:tc>
      </w:tr>
    </w:tbl>
    <w:p w:rsidR="00000000" w:rsidRPr="00A80DEC" w:rsidP="00A80DEC">
      <w:pPr>
        <w:pStyle w:val="BodyText"/>
      </w:pPr>
    </w:p>
    <w:p w:rsidR="00000000" w:rsidRPr="00A80DEC" w:rsidP="00A80DEC">
      <w:pPr>
        <w:pStyle w:val="AllowPageBreak"/>
      </w:pPr>
    </w:p>
    <w:p w:rsidR="00000000" w:rsidRPr="00A80DEC" w:rsidP="00A80DEC">
      <w:pPr>
        <w:pStyle w:val="Heading1"/>
      </w:pPr>
      <w:bookmarkStart w:id="9" w:name="O_152735"/>
      <w:bookmarkEnd w:id="9"/>
      <w:r w:rsidRPr="00A80DEC">
        <w:t>Required Skills and Knowledge</w:t>
      </w:r>
    </w:p>
    <w:tbl>
      <w:tblPr>
        <w:tblW w:w="9214" w:type="dxa"/>
        <w:tblLayout w:type="fixed"/>
        <w:tblCellMar>
          <w:left w:w="62" w:type="dxa"/>
          <w:right w:w="62" w:type="dxa"/>
        </w:tblCellMar>
        <w:tblLook w:val="0000"/>
      </w:tblPr>
      <w:tblGrid>
        <w:gridCol w:w="3235"/>
        <w:gridCol w:w="5944"/>
        <w:gridCol w:w="35"/>
      </w:tblGrid>
      <w:tr w:rsidTr="00955E58">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REQUIRED SKILLS AND KNOWLEDGE</w:t>
            </w:r>
          </w:p>
        </w:tc>
      </w:tr>
      <w:tr w:rsidTr="00955E58">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This describes the essential skills and knowledge and their level</w:t>
            </w:r>
            <w:r w:rsidRPr="00A80DEC">
              <w:t xml:space="preserve">, </w:t>
            </w:r>
            <w:r w:rsidRPr="00A80DEC">
              <w:rPr>
                <w:rStyle w:val="SpecialBold"/>
              </w:rPr>
              <w:t>required for this unit</w:t>
            </w:r>
            <w:r w:rsidRPr="00A80DEC">
              <w:t>.</w:t>
            </w:r>
          </w:p>
        </w:tc>
      </w:tr>
      <w:tr w:rsidTr="00955E58">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Skills may include</w:t>
            </w:r>
            <w:r w:rsidRPr="00A80DEC">
              <w:t>:</w:t>
            </w:r>
          </w:p>
        </w:tc>
        <w:tc>
          <w:tcPr>
            <w:tcW w:w="5944"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communication skills that take into account the culture, background and abilities of clients and other operators, while demonstrating a knowledge of communication techniques, including:</w:t>
            </w:r>
          </w:p>
          <w:p w:rsidR="00000000" w:rsidRPr="00A80DEC" w:rsidP="00A80DEC">
            <w:pPr>
              <w:pStyle w:val="ListBullet2"/>
            </w:pPr>
            <w:r w:rsidRPr="00A80DEC">
              <w:t>listening and questioning techniques</w:t>
            </w:r>
          </w:p>
          <w:p w:rsidR="00000000" w:rsidRPr="00A80DEC" w:rsidP="00A80DEC">
            <w:pPr>
              <w:pStyle w:val="ListBullet2"/>
            </w:pPr>
            <w:r w:rsidRPr="00A80DEC">
              <w:t>verbal and non-verbal communication skills</w:t>
            </w:r>
          </w:p>
          <w:p w:rsidR="00000000" w:rsidP="00A80DEC">
            <w:pPr>
              <w:pStyle w:val="ListBullet2"/>
              <w:rPr>
                <w:lang w:val="en-NZ"/>
              </w:rPr>
            </w:pPr>
            <w:r w:rsidRPr="00A80DEC">
              <w:t>negotiation techniques</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language, literacy and numeracy skills relevant to the role and workplace requirements</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sectioning skills</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manipulation of brushes</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finger drying</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safe handling of blow dryer</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safe use of heat diffusers</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safe use of lamps.</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Knowledge may include</w:t>
            </w:r>
            <w:r w:rsidRPr="00A80DEC">
              <w:t>:</w:t>
            </w: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relevant workplace procedures to ensure the comfort and safety of client and operator</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the provisions of relevant health and hygiene legislation and regulations</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the provisions of relevant occupational health and safety legislation and regulations</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the safe use of electrical equipment</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workplace procedures for drying hair using lamps</w:t>
            </w:r>
          </w:p>
        </w:tc>
      </w:tr>
      <w:tr w:rsidTr="00955E58">
        <w:tblPrEx>
          <w:tblW w:w="9214" w:type="dxa"/>
          <w:tblLayout w:type="fixed"/>
          <w:tblCellMar>
            <w:left w:w="62" w:type="dxa"/>
            <w:right w:w="62" w:type="dxa"/>
          </w:tblCellMar>
          <w:tblLook w:val="0000"/>
        </w:tblPrEx>
        <w:trPr>
          <w:gridAfter w:val="1"/>
          <w:wAfter w:w="35" w:type="dxa"/>
        </w:trPr>
        <w:tc>
          <w:tcPr>
            <w:tcW w:w="323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the workplace approach to basic blow drying.</w:t>
            </w:r>
          </w:p>
        </w:tc>
      </w:tr>
    </w:tbl>
    <w:p w:rsidR="00955E58" w:rsidP="00A80DEC">
      <w:pPr>
        <w:pStyle w:val="BodyText"/>
      </w:pPr>
    </w:p>
    <w:p w:rsidR="00955E58" w:rsidP="00A80DEC">
      <w:pPr>
        <w:pStyle w:val="BodyText"/>
      </w:pPr>
    </w:p>
    <w:p w:rsidR="00000000" w:rsidRPr="00A80DEC" w:rsidP="00A80DEC">
      <w:pPr>
        <w:pStyle w:val="Heading1"/>
      </w:pPr>
      <w:bookmarkStart w:id="10" w:name="O_152736"/>
      <w:bookmarkEnd w:id="10"/>
      <w:r w:rsidRPr="00A80DEC">
        <w:t>Evidence Guide</w:t>
      </w:r>
    </w:p>
    <w:tbl>
      <w:tblPr>
        <w:tblW w:w="9360" w:type="dxa"/>
        <w:tblLayout w:type="fixed"/>
        <w:tblCellMar>
          <w:left w:w="62" w:type="dxa"/>
          <w:right w:w="62" w:type="dxa"/>
        </w:tblCellMar>
        <w:tblLook w:val="0000"/>
      </w:tblPr>
      <w:tblGrid>
        <w:gridCol w:w="3403"/>
        <w:gridCol w:w="5957"/>
      </w:tblGrid>
      <w:tr w:rsidTr="00955E58">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EVIDENCE GUIDE</w:t>
            </w:r>
          </w:p>
        </w:tc>
      </w:tr>
      <w:tr w:rsidTr="00955E58">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t xml:space="preserve">The evidence guide describes the underpinning knowledge and skills that must be demonstrated to prove competence. It is essential for assessment </w:t>
            </w:r>
            <w:r w:rsidRPr="00A80DEC">
              <w:t>and must be read in conjunction with the performance criteria, the range statement and the assessment guidelines of the relevant Training Package.</w:t>
            </w:r>
          </w:p>
        </w:tc>
      </w:tr>
      <w:tr w:rsidTr="00955E58">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5E58">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rPr>
                <w:rStyle w:val="SpecialBold"/>
              </w:rPr>
              <w:t>Overview of assessment</w:t>
            </w:r>
          </w:p>
          <w:p w:rsidR="00000000" w:rsidP="00A80DEC">
            <w:pPr>
              <w:pStyle w:val="BodyText"/>
              <w:rPr>
                <w:lang w:val="en-NZ"/>
              </w:rPr>
            </w:pPr>
            <w:r w:rsidRPr="00A80DEC">
              <w:t>A person who demonstrates competency in this unit of competency must be able to u</w:t>
            </w:r>
            <w:r w:rsidRPr="00A80DEC">
              <w:t>se simple brush or finger drying techniques to dry hair to shape as directed by a senior operator. Relevant health regulations and occupational health and safety legislation must be consistently implemented.</w:t>
            </w:r>
          </w:p>
        </w:tc>
      </w:tr>
      <w:tr w:rsidTr="00955E58">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5E58">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Specific evidence requirements</w:t>
            </w:r>
          </w:p>
        </w:tc>
      </w:tr>
      <w:tr w:rsidTr="00955E58">
        <w:tblPrEx>
          <w:tblW w:w="9360"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Critical aspects for assessment and evidence required to demonstrate competency in this unit</w:t>
            </w:r>
          </w:p>
        </w:tc>
        <w:tc>
          <w:tcPr>
            <w:tcW w:w="5957"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ability to consistently use effective questioning and active listening techniques to confirm service/s with clients and/or other operators</w:t>
            </w:r>
          </w:p>
        </w:tc>
      </w:tr>
      <w:tr w:rsidTr="00955E58">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A80DE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ability to consistently use effective questioning and active listening techniques to negotiate appropriately with clients, to take into account any cultural or physical requirements, and to ensure client comfort and safety throughout the required services</w:t>
            </w:r>
          </w:p>
        </w:tc>
      </w:tr>
      <w:tr w:rsidTr="00955E58">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A80DE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ability to accurately interpret and follow verbal instructions from senior operators</w:t>
            </w: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knowledge and consistent application of workplace policies and procedures, and safe work practices in regard to drying hair to shape as directed</w:t>
            </w: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A80DEC">
            <w:pPr>
              <w:pStyle w:val="ListBullet"/>
              <w:rPr>
                <w:lang w:val="en-NZ"/>
              </w:rPr>
            </w:pPr>
            <w:r w:rsidRPr="00A80DEC">
              <w:t>knowledge and consistent application of federal, state and local health and hygiene regulations applicable to the workplace.</w:t>
            </w: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Context of assessment</w:t>
            </w:r>
          </w:p>
        </w:tc>
        <w:tc>
          <w:tcPr>
            <w:tcW w:w="5957"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For valid and reliable assessment of this unit, competency should be consistently demonstrated over a per</w:t>
            </w:r>
            <w:r w:rsidRPr="00A80DEC">
              <w:t>iod of time and observed by the assessor and/or the technical expert working in partnership with the assessor. The technical expert may include the hairdresser and/or an experienced person at the workplace.</w:t>
            </w:r>
          </w:p>
          <w:p w:rsidR="00000000" w:rsidP="00A80DEC">
            <w:pPr>
              <w:pStyle w:val="BodyText"/>
              <w:rPr>
                <w:lang w:val="en-NZ"/>
              </w:rPr>
            </w:pPr>
            <w:r w:rsidRPr="00A80DEC">
              <w:t>Competency should be demonstrated in the workplac</w:t>
            </w:r>
            <w:r w:rsidRPr="00A80DEC">
              <w:t>e or a simulated workplace environment in a range of situations that may include client interruptions and involvement in other related activities normally expected in the workplace. For further guidance on the use of an appropriate simulated environment, r</w:t>
            </w:r>
            <w:r w:rsidRPr="00A80DEC">
              <w:t>efer to the Assessment Guidelines in this Training Package.</w:t>
            </w: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Specific resources for assessment</w:t>
            </w:r>
          </w:p>
        </w:tc>
        <w:tc>
          <w:tcPr>
            <w:tcW w:w="5957"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Competency for this unit should be assessed through access to:</w:t>
            </w:r>
          </w:p>
          <w:p w:rsidR="00000000" w:rsidRPr="00A80DEC" w:rsidP="00A80DEC">
            <w:pPr>
              <w:pStyle w:val="ListBullet"/>
            </w:pPr>
            <w:r w:rsidRPr="00A80DEC">
              <w:t xml:space="preserve">relevant documentation including occupational health and safety legislation and </w:t>
            </w:r>
            <w:r w:rsidRPr="00A80DEC">
              <w:t>regulations and workplace policy and procedures manuals</w:t>
            </w:r>
          </w:p>
          <w:p w:rsidR="00000000" w:rsidRPr="00A80DEC" w:rsidP="00A80DEC">
            <w:pPr>
              <w:pStyle w:val="ListBullet"/>
            </w:pPr>
            <w:r w:rsidRPr="00A80DEC">
              <w:t>a working hairdressing salon or simulated salon</w:t>
            </w:r>
          </w:p>
          <w:p w:rsidR="00000000" w:rsidRPr="00A80DEC" w:rsidP="00A80DEC">
            <w:pPr>
              <w:pStyle w:val="ListBullet"/>
            </w:pPr>
            <w:r w:rsidRPr="00A80DEC">
              <w:t>hair drying equipment including blow dryers, heat diffusers and heat lamps</w:t>
            </w:r>
          </w:p>
          <w:p w:rsidR="00000000" w:rsidP="00A80DEC">
            <w:pPr>
              <w:pStyle w:val="ListBullet"/>
              <w:rPr>
                <w:lang w:val="en-NZ"/>
              </w:rPr>
            </w:pPr>
            <w:r w:rsidRPr="00A80DEC">
              <w:t>workplace safety data for the safe use of electrical equipment.</w:t>
            </w: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Relations</w:t>
            </w:r>
            <w:r w:rsidRPr="00A80DEC">
              <w:rPr>
                <w:rStyle w:val="SpecialBold"/>
              </w:rPr>
              <w:t>hip to other units</w:t>
            </w:r>
          </w:p>
        </w:tc>
        <w:tc>
          <w:tcPr>
            <w:tcW w:w="5957"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In the context of an assessment-only and/or a training delivery and assessment pathway, all units that relate to a job function can be integrated for assessment purposes.</w:t>
            </w:r>
          </w:p>
          <w:p w:rsidR="00000000" w:rsidRPr="00A80DEC" w:rsidP="00A80DEC">
            <w:pPr>
              <w:pStyle w:val="BodyText"/>
            </w:pPr>
            <w:r w:rsidRPr="00A80DEC">
              <w:rPr>
                <w:rStyle w:val="SpecialBold"/>
              </w:rPr>
              <w:t>Prerequisite units</w:t>
            </w:r>
            <w:r w:rsidRPr="00A80DEC">
              <w:t>:</w:t>
            </w:r>
          </w:p>
          <w:p w:rsidR="00000000" w:rsidRPr="00A80DEC" w:rsidP="00A80DEC">
            <w:pPr>
              <w:pStyle w:val="ListBullet"/>
            </w:pPr>
            <w:r w:rsidRPr="00A80DEC">
              <w:t>none.</w:t>
            </w:r>
          </w:p>
          <w:p w:rsidR="00000000" w:rsidRPr="00A80DEC" w:rsidP="00A80DEC">
            <w:pPr>
              <w:pStyle w:val="BodyText"/>
            </w:pPr>
            <w:r w:rsidRPr="00A80DEC">
              <w:rPr>
                <w:rStyle w:val="SpecialBold"/>
              </w:rPr>
              <w:t>Co-requisite units</w:t>
            </w:r>
            <w:r w:rsidRPr="00A80DEC">
              <w:t>:</w:t>
            </w:r>
          </w:p>
          <w:p w:rsidR="00000000" w:rsidRPr="00A80DEC" w:rsidP="00A80DEC">
            <w:pPr>
              <w:pStyle w:val="ListBullet"/>
            </w:pPr>
            <w:r w:rsidRPr="00A80DEC">
              <w:t xml:space="preserve">WRHCS201A Prepare </w:t>
            </w:r>
            <w:r w:rsidRPr="00A80DEC">
              <w:t>clients for salon services</w:t>
            </w:r>
          </w:p>
          <w:p w:rsidR="00000000" w:rsidP="00A80DEC">
            <w:pPr>
              <w:pStyle w:val="ListBullet"/>
              <w:rPr>
                <w:lang w:val="en-NZ"/>
              </w:rPr>
            </w:pPr>
            <w:r w:rsidRPr="00A80DEC">
              <w:t>WRHWP201A Assist colleagues providing multiple salon services as a team member.</w:t>
            </w: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Method of assessment</w:t>
            </w:r>
          </w:p>
        </w:tc>
        <w:tc>
          <w:tcPr>
            <w:tcW w:w="5957"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The following assessment method is suggested.</w:t>
            </w:r>
          </w:p>
          <w:p w:rsidR="00000000" w:rsidRPr="00A80DEC" w:rsidP="00A80DEC">
            <w:pPr>
              <w:pStyle w:val="ListBullet"/>
            </w:pPr>
            <w:r w:rsidRPr="00A80DEC">
              <w:t>Observation of the learner performing a range of tasks in an actual or simulated work environment, over sufficient time to demonstrate his/her handling of a range of contingencies. Tasks may include:</w:t>
            </w:r>
          </w:p>
          <w:p w:rsidR="00000000" w:rsidRPr="00A80DEC" w:rsidP="00A80DEC">
            <w:pPr>
              <w:pStyle w:val="ListBullet2"/>
            </w:pPr>
            <w:r w:rsidRPr="00A80DEC">
              <w:t>organising the work area, tools and equipment</w:t>
            </w:r>
          </w:p>
          <w:p w:rsidR="00000000" w:rsidRPr="00A80DEC" w:rsidP="00A80DEC">
            <w:pPr>
              <w:pStyle w:val="ListBullet2"/>
            </w:pPr>
            <w:r w:rsidRPr="00A80DEC">
              <w:t>consulting with senior operators to receive direction on drying method tools and techniques</w:t>
            </w:r>
          </w:p>
          <w:p w:rsidR="00000000" w:rsidRPr="00A80DEC" w:rsidP="00A80DEC">
            <w:pPr>
              <w:pStyle w:val="ListBullet2"/>
            </w:pPr>
            <w:r w:rsidRPr="00A80DEC">
              <w:t>drying to shape using a blow dryer and brushes/fingers</w:t>
            </w:r>
          </w:p>
          <w:p w:rsidR="00000000" w:rsidRPr="00A80DEC" w:rsidP="00A80DEC">
            <w:pPr>
              <w:pStyle w:val="ListBullet2"/>
            </w:pPr>
            <w:r w:rsidRPr="00A80DEC">
              <w:t>drying to shape using heat lamps and fingers</w:t>
            </w:r>
          </w:p>
          <w:p w:rsidR="00000000" w:rsidP="00A80DEC">
            <w:pPr>
              <w:pStyle w:val="ListBullet2"/>
              <w:rPr>
                <w:lang w:val="en-NZ"/>
              </w:rPr>
            </w:pPr>
            <w:r w:rsidRPr="00A80DEC">
              <w:t>applying finishing products or techniques as directed by a senio</w:t>
            </w:r>
            <w:r w:rsidRPr="00A80DEC">
              <w:t>r operator.</w:t>
            </w: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Evidence required for demonstration of consistent performance</w:t>
            </w:r>
          </w:p>
        </w:tc>
        <w:tc>
          <w:tcPr>
            <w:tcW w:w="5957"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For valid and reliable assessment of this unit, evidence should be gathered through a range of methods to indicate consistent performance.</w:t>
            </w:r>
          </w:p>
          <w:p w:rsidR="00000000" w:rsidRPr="00A80DEC" w:rsidP="00A80DEC">
            <w:pPr>
              <w:pStyle w:val="BodyText"/>
            </w:pPr>
            <w:r w:rsidRPr="00A80DEC">
              <w:t>It can be gathered from assessment of t</w:t>
            </w:r>
            <w:r w:rsidRPr="00A80DEC">
              <w:t>he unit of competency alone, through an integrated assessment activity or through a combination of both.</w:t>
            </w:r>
          </w:p>
          <w:p w:rsidR="00000000" w:rsidRPr="00A80DEC" w:rsidP="00A80DEC">
            <w:pPr>
              <w:pStyle w:val="BodyText"/>
            </w:pPr>
            <w:r w:rsidRPr="00A80DEC">
              <w:t>Evidence should be gathered as part of the learning process.</w:t>
            </w:r>
          </w:p>
        </w:tc>
      </w:tr>
    </w:tbl>
    <w:p w:rsidR="00000000" w:rsidRPr="00A80DEC" w:rsidP="00A80DEC">
      <w:pPr>
        <w:pStyle w:val="BodyText"/>
      </w:pPr>
    </w:p>
    <w:tbl>
      <w:tblPr>
        <w:tblW w:w="9360" w:type="dxa"/>
        <w:tblLayout w:type="fixed"/>
        <w:tblCellMar>
          <w:left w:w="62" w:type="dxa"/>
          <w:right w:w="62" w:type="dxa"/>
        </w:tblCellMar>
        <w:tblLook w:val="0000"/>
      </w:tblPr>
      <w:tblGrid>
        <w:gridCol w:w="3420"/>
        <w:gridCol w:w="5940"/>
      </w:tblGrid>
      <w:tr w:rsidTr="00955E58">
        <w:tblPrEx>
          <w:tblW w:w="9360" w:type="dxa"/>
          <w:tblLayout w:type="fixed"/>
          <w:tblCellMar>
            <w:left w:w="62" w:type="dxa"/>
            <w:right w:w="62" w:type="dxa"/>
          </w:tblCellMar>
          <w:tblLook w:val="0000"/>
        </w:tblPrEx>
        <w:trPr>
          <w:tblHeader/>
        </w:trPr>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360"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Assessing employability skills</w:t>
            </w:r>
          </w:p>
        </w:tc>
        <w:tc>
          <w:tcPr>
            <w:tcW w:w="5940"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A80DEC" w:rsidP="00A80DEC">
            <w:pPr>
              <w:pStyle w:val="BodyText"/>
            </w:pPr>
            <w:r w:rsidRPr="00A80DEC">
              <w:t>Emp</w:t>
            </w:r>
            <w:r w:rsidRPr="00A80DEC">
              <w:t>loyability skills embedded in this unit should be assessed holistically in the context of the job role and with other relevant units that make up the skill set or qualification.</w:t>
            </w:r>
          </w:p>
        </w:tc>
      </w:tr>
    </w:tbl>
    <w:p w:rsidR="00955E58" w:rsidP="00A80DEC">
      <w:pPr>
        <w:pStyle w:val="BodyText"/>
      </w:pPr>
    </w:p>
    <w:p w:rsidR="00955E58" w:rsidP="00A80DEC">
      <w:pPr>
        <w:pStyle w:val="BodyText"/>
      </w:pPr>
    </w:p>
    <w:p w:rsidR="00000000" w:rsidRPr="00A80DEC" w:rsidP="00A80DEC">
      <w:pPr>
        <w:pStyle w:val="Heading1"/>
      </w:pPr>
      <w:bookmarkStart w:id="11" w:name="O_152737"/>
      <w:bookmarkEnd w:id="11"/>
      <w:r w:rsidRPr="00A80DEC">
        <w:t>Range Statement</w:t>
      </w:r>
    </w:p>
    <w:tbl>
      <w:tblPr>
        <w:tblW w:w="9214" w:type="dxa"/>
        <w:tblLayout w:type="fixed"/>
        <w:tblCellMar>
          <w:left w:w="62" w:type="dxa"/>
          <w:right w:w="62" w:type="dxa"/>
        </w:tblCellMar>
        <w:tblLook w:val="0000"/>
      </w:tblPr>
      <w:tblGrid>
        <w:gridCol w:w="3119"/>
        <w:gridCol w:w="6095"/>
      </w:tblGrid>
      <w:tr w:rsidTr="00955E58">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RANGE STATEMENT</w:t>
            </w:r>
          </w:p>
        </w:tc>
      </w:tr>
      <w:tr w:rsidTr="00955E5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The range statement relates to the unit of competency as a whole. It allows for different work environments and situations that will affect performance.</w:t>
            </w:r>
          </w:p>
          <w:p w:rsidR="00000000" w:rsidP="00A80DEC">
            <w:pPr>
              <w:pStyle w:val="BodyText"/>
              <w:rPr>
                <w:lang w:val="en-NZ"/>
              </w:rPr>
            </w:pPr>
            <w:r w:rsidRPr="00A80DEC">
              <w:t>The following variables may be present with training and assessment depending on the work situation, ne</w:t>
            </w:r>
            <w:r w:rsidRPr="00A80DEC">
              <w:t xml:space="preserve">eds of the candidate, accessibility of the item, and local industry and regional contexts. </w:t>
            </w:r>
            <w:r w:rsidRPr="00A80DEC">
              <w:rPr>
                <w:rStyle w:val="BoldandItalics"/>
              </w:rPr>
              <w:t>Bold italicised</w:t>
            </w:r>
            <w:r w:rsidRPr="00A80DEC">
              <w:t xml:space="preserve"> text from the performance criteria is detailed here.</w:t>
            </w:r>
          </w:p>
        </w:tc>
      </w:tr>
      <w:tr w:rsidTr="00955E5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Desired finishes</w:t>
            </w:r>
            <w:r w:rsidRPr="00A80DE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smooth finishes</w:t>
            </w:r>
          </w:p>
          <w:p w:rsidR="00000000" w:rsidRPr="00A80DEC" w:rsidP="00A80DEC">
            <w:pPr>
              <w:pStyle w:val="ListBullet"/>
            </w:pPr>
            <w:r w:rsidRPr="00A80DEC">
              <w:t>textured finishes</w:t>
            </w:r>
          </w:p>
          <w:p w:rsidR="00000000" w:rsidP="00A80DEC">
            <w:pPr>
              <w:pStyle w:val="ListBullet"/>
              <w:rPr>
                <w:lang w:val="en-NZ"/>
              </w:rPr>
            </w:pPr>
            <w:r w:rsidRPr="00A80DEC">
              <w:t>volume.</w:t>
            </w: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Tools</w:t>
            </w:r>
            <w:r w:rsidRPr="00A80DE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brushes:</w:t>
            </w:r>
          </w:p>
          <w:p w:rsidR="00000000" w:rsidRPr="00A80DEC" w:rsidP="00A80DEC">
            <w:pPr>
              <w:pStyle w:val="ListBullet2"/>
            </w:pPr>
            <w:r w:rsidRPr="00A80DEC">
              <w:t>vent style</w:t>
            </w:r>
          </w:p>
          <w:p w:rsidR="00000000" w:rsidRPr="00A80DEC" w:rsidP="00A80DEC">
            <w:pPr>
              <w:pStyle w:val="ListBullet2"/>
            </w:pPr>
            <w:r w:rsidRPr="00A80DEC">
              <w:t>Denman style</w:t>
            </w:r>
          </w:p>
          <w:p w:rsidR="00000000" w:rsidRPr="00A80DEC" w:rsidP="00A80DEC">
            <w:pPr>
              <w:pStyle w:val="ListBullet2"/>
            </w:pPr>
            <w:r w:rsidRPr="00A80DEC">
              <w:t>round</w:t>
            </w:r>
          </w:p>
          <w:p w:rsidR="00000000" w:rsidP="00A80DEC">
            <w:pPr>
              <w:pStyle w:val="ListBullet"/>
              <w:rPr>
                <w:lang w:val="en-NZ"/>
              </w:rPr>
            </w:pPr>
            <w:r w:rsidRPr="00A80DEC">
              <w:t>fingers.</w:t>
            </w: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Equipment</w:t>
            </w:r>
            <w:r w:rsidRPr="00A80DE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blow dryers</w:t>
            </w:r>
          </w:p>
          <w:p w:rsidR="00000000" w:rsidRPr="00A80DEC" w:rsidP="00A80DEC">
            <w:pPr>
              <w:pStyle w:val="ListBullet"/>
            </w:pPr>
            <w:r w:rsidRPr="00A80DEC">
              <w:t>heat diffusers</w:t>
            </w:r>
          </w:p>
          <w:p w:rsidR="00000000" w:rsidP="00A80DEC">
            <w:pPr>
              <w:pStyle w:val="ListBullet"/>
              <w:rPr>
                <w:lang w:val="en-NZ"/>
              </w:rPr>
            </w:pPr>
            <w:r w:rsidRPr="00A80DEC">
              <w:t>heat lamps.</w:t>
            </w: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Styling aids</w:t>
            </w:r>
            <w:r w:rsidRPr="00A80DE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mousses</w:t>
            </w:r>
          </w:p>
          <w:p w:rsidR="00000000" w:rsidP="00A80DEC">
            <w:pPr>
              <w:pStyle w:val="ListBullet"/>
              <w:rPr>
                <w:lang w:val="en-NZ"/>
              </w:rPr>
            </w:pPr>
            <w:r w:rsidRPr="00A80DEC">
              <w:t>lotions.</w:t>
            </w: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Clients</w:t>
            </w:r>
            <w:r w:rsidRPr="00A80DE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women</w:t>
            </w:r>
          </w:p>
          <w:p w:rsidR="00000000" w:rsidRPr="00A80DEC" w:rsidP="00A80DEC">
            <w:pPr>
              <w:pStyle w:val="ListBullet"/>
            </w:pPr>
            <w:r w:rsidRPr="00A80DEC">
              <w:t>men</w:t>
            </w:r>
          </w:p>
          <w:p w:rsidR="00000000" w:rsidRPr="00A80DEC" w:rsidP="00A80DEC">
            <w:pPr>
              <w:pStyle w:val="ListBullet"/>
            </w:pPr>
            <w:r w:rsidRPr="00A80DEC">
              <w:t>children</w:t>
            </w:r>
          </w:p>
          <w:p w:rsidR="00000000" w:rsidP="00A80DEC">
            <w:pPr>
              <w:pStyle w:val="ListBullet"/>
              <w:rPr>
                <w:lang w:val="en-NZ"/>
              </w:rPr>
            </w:pPr>
            <w:r w:rsidRPr="00A80DEC">
              <w:t>people from a range of social, cultural or ethnic backgrounds and with a range of physical and mental abilities.</w:t>
            </w: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Relevant legislation</w:t>
            </w:r>
            <w:r w:rsidRPr="00A80DE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federal, state and local health legislation and regulations</w:t>
            </w:r>
          </w:p>
          <w:p w:rsidR="00000000" w:rsidP="00A80DEC">
            <w:pPr>
              <w:pStyle w:val="ListBullet"/>
              <w:rPr>
                <w:lang w:val="en-NZ"/>
              </w:rPr>
            </w:pPr>
            <w:r w:rsidRPr="00A80DEC">
              <w:t>occupational health and safety legislation.</w:t>
            </w: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Workplace policies and procedures</w:t>
            </w:r>
            <w:r w:rsidRPr="00A80DE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client comfort and safety</w:t>
            </w:r>
          </w:p>
          <w:p w:rsidR="00000000" w:rsidRPr="00A80DEC" w:rsidP="00A80DEC">
            <w:pPr>
              <w:pStyle w:val="ListBullet"/>
            </w:pPr>
            <w:r w:rsidRPr="00A80DEC">
              <w:t>operator safety</w:t>
            </w:r>
          </w:p>
          <w:p w:rsidR="00000000" w:rsidP="00A80DEC">
            <w:pPr>
              <w:pStyle w:val="ListBullet"/>
              <w:rPr>
                <w:lang w:val="en-NZ"/>
              </w:rPr>
            </w:pPr>
            <w:r w:rsidRPr="00A80DEC">
              <w:t>health and hygiene.</w:t>
            </w: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p>
        </w:tc>
      </w:tr>
      <w:tr w:rsidTr="00955E5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BoldandItalics"/>
              </w:rPr>
              <w:t>Finishing products</w:t>
            </w:r>
            <w:r w:rsidRPr="00A80DE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80DEC" w:rsidP="00A80DEC">
            <w:pPr>
              <w:pStyle w:val="ListBullet"/>
            </w:pPr>
            <w:r w:rsidRPr="00A80DEC">
              <w:t>waxes</w:t>
            </w:r>
          </w:p>
          <w:p w:rsidR="00000000" w:rsidRPr="00A80DEC" w:rsidP="00A80DEC">
            <w:pPr>
              <w:pStyle w:val="ListBullet"/>
            </w:pPr>
            <w:r w:rsidRPr="00A80DEC">
              <w:t>mousses</w:t>
            </w:r>
          </w:p>
          <w:p w:rsidR="00000000" w:rsidRPr="00A80DEC" w:rsidP="00A80DEC">
            <w:pPr>
              <w:pStyle w:val="ListBullet"/>
            </w:pPr>
            <w:r w:rsidRPr="00A80DEC">
              <w:t>sprays.</w:t>
            </w:r>
          </w:p>
        </w:tc>
      </w:tr>
    </w:tbl>
    <w:p w:rsidR="00955E58" w:rsidP="00A80DEC">
      <w:pPr>
        <w:pStyle w:val="BodyText"/>
      </w:pPr>
    </w:p>
    <w:p w:rsidR="00955E58" w:rsidP="00A80DEC">
      <w:pPr>
        <w:pStyle w:val="BodyText"/>
      </w:pPr>
    </w:p>
    <w:p w:rsidR="00000000" w:rsidRPr="00A80DEC" w:rsidP="00A80DEC">
      <w:pPr>
        <w:pStyle w:val="Heading1"/>
      </w:pPr>
      <w:bookmarkStart w:id="12" w:name="O_152738"/>
      <w:bookmarkEnd w:id="12"/>
      <w:r w:rsidRPr="00A80DEC">
        <w:t>Unit Sector(s)</w:t>
      </w:r>
    </w:p>
    <w:p w:rsidR="00000000" w:rsidRPr="00A80DEC" w:rsidP="00A80DEC">
      <w:pPr>
        <w:pStyle w:val="BodyText"/>
      </w:pPr>
      <w:r w:rsidRPr="00A80DEC">
        <w:t>Not applicable.</w:t>
      </w:r>
    </w:p>
    <w:p w:rsidR="00000000" w:rsidRPr="00A80DEC" w:rsidP="00A80DEC">
      <w:pPr>
        <w:pStyle w:val="AllowPageBreak"/>
      </w:pPr>
    </w:p>
    <w:p w:rsidR="00000000" w:rsidRPr="00A80DEC" w:rsidP="00A80DEC">
      <w:pPr>
        <w:pStyle w:val="Heading1"/>
      </w:pPr>
      <w:bookmarkStart w:id="13" w:name="O_163992"/>
      <w:bookmarkEnd w:id="13"/>
      <w:r w:rsidRPr="00A80DEC">
        <w:t>Competency field</w:t>
      </w:r>
    </w:p>
    <w:tbl>
      <w:tblPr>
        <w:tblW w:w="9214" w:type="dxa"/>
        <w:tblLayout w:type="fixed"/>
        <w:tblCellMar>
          <w:left w:w="62" w:type="dxa"/>
          <w:right w:w="62" w:type="dxa"/>
        </w:tblCellMar>
        <w:tblLook w:val="0000"/>
      </w:tblPr>
      <w:tblGrid>
        <w:gridCol w:w="2552"/>
        <w:gridCol w:w="6662"/>
      </w:tblGrid>
      <w:tr w:rsidTr="00955E58">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80DEC">
            <w:pPr>
              <w:pStyle w:val="BodyText"/>
              <w:rPr>
                <w:lang w:val="en-NZ"/>
              </w:rPr>
            </w:pPr>
            <w:r w:rsidRPr="00A80DE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80DEC" w:rsidP="00A80DEC">
            <w:pPr>
              <w:pStyle w:val="BodyText"/>
            </w:pPr>
            <w:r w:rsidRPr="00A80DEC">
              <w:t>Hairdressing</w:t>
            </w:r>
          </w:p>
        </w:tc>
      </w:tr>
    </w:tbl>
    <w:p w:rsidR="00000000" w:rsidRPr="00A80DEC" w:rsidP="00A80DEC">
      <w:pPr>
        <w:pStyle w:val="BodyText"/>
      </w:pPr>
    </w:p>
    <w:p w:rsidR="00000000" w:rsidRPr="00A80DEC" w:rsidP="00A80DEC"/>
    <w:sectPr w:rsidSect="00A80D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E58" w:rsidP="00955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58" w:rsidP="00A80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5E58" w:rsidP="00A80D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55E58" w:rsidP="00A80D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E58" w:rsidP="00955E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58" w:rsidP="00A80DEC">
    <w:pPr>
      <w:pStyle w:val="Header"/>
      <w:framePr w:wrap="around"/>
    </w:pPr>
    <w:r>
      <w:fldChar w:fldCharType="begin"/>
    </w:r>
    <w:r>
      <w:instrText xml:space="preserve"> TITLE   \* MERGEFORMAT </w:instrText>
    </w:r>
    <w:r>
      <w:fldChar w:fldCharType="separate"/>
    </w:r>
    <w:r>
      <w:t>WRHHD201A Dry hair to shape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5E58" w:rsidP="00A80D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369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98C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27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D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0DEC"/>
    <w:pPr>
      <w:spacing w:before="360" w:after="60"/>
      <w:outlineLvl w:val="0"/>
    </w:pPr>
    <w:rPr>
      <w:sz w:val="32"/>
    </w:rPr>
  </w:style>
  <w:style w:type="paragraph" w:styleId="Heading2">
    <w:name w:val="heading 2"/>
    <w:basedOn w:val="HeadingBase"/>
    <w:next w:val="BodyText"/>
    <w:link w:val="Heading2Char"/>
    <w:qFormat/>
    <w:rsid w:val="00A80DEC"/>
    <w:pPr>
      <w:keepLines/>
      <w:spacing w:before="240" w:after="120"/>
      <w:outlineLvl w:val="1"/>
    </w:pPr>
    <w:rPr>
      <w:sz w:val="28"/>
      <w:szCs w:val="40"/>
    </w:rPr>
  </w:style>
  <w:style w:type="paragraph" w:styleId="Heading3">
    <w:name w:val="heading 3"/>
    <w:basedOn w:val="HeadingBase"/>
    <w:next w:val="BodyText"/>
    <w:link w:val="Heading3Char"/>
    <w:qFormat/>
    <w:rsid w:val="00A80DEC"/>
    <w:pPr>
      <w:spacing w:before="180" w:after="120"/>
      <w:outlineLvl w:val="2"/>
    </w:pPr>
    <w:rPr>
      <w:spacing w:val="-10"/>
      <w:kern w:val="32"/>
    </w:rPr>
  </w:style>
  <w:style w:type="paragraph" w:styleId="Heading4">
    <w:name w:val="heading 4"/>
    <w:basedOn w:val="HeadingBase"/>
    <w:next w:val="BodyText"/>
    <w:link w:val="Heading4Char"/>
    <w:qFormat/>
    <w:rsid w:val="00A80DEC"/>
    <w:pPr>
      <w:spacing w:before="160" w:after="120"/>
      <w:outlineLvl w:val="3"/>
    </w:pPr>
    <w:rPr>
      <w:sz w:val="22"/>
    </w:rPr>
  </w:style>
  <w:style w:type="paragraph" w:styleId="Heading5">
    <w:name w:val="heading 5"/>
    <w:basedOn w:val="HeadingBase"/>
    <w:next w:val="Normal"/>
    <w:link w:val="Heading5Char"/>
    <w:qFormat/>
    <w:rsid w:val="00A80DEC"/>
    <w:pPr>
      <w:spacing w:before="80"/>
      <w:outlineLvl w:val="4"/>
    </w:pPr>
    <w:rPr>
      <w:color w:val="918585"/>
      <w:sz w:val="20"/>
    </w:rPr>
  </w:style>
  <w:style w:type="paragraph" w:styleId="Heading6">
    <w:name w:val="heading 6"/>
    <w:basedOn w:val="HeadingBase"/>
    <w:next w:val="Normal"/>
    <w:link w:val="Heading6Char"/>
    <w:qFormat/>
    <w:rsid w:val="00A80DEC"/>
    <w:pPr>
      <w:spacing w:before="60"/>
      <w:outlineLvl w:val="5"/>
    </w:pPr>
    <w:rPr>
      <w:color w:val="918585"/>
      <w:sz w:val="20"/>
    </w:rPr>
  </w:style>
  <w:style w:type="paragraph" w:styleId="Heading7">
    <w:name w:val="heading 7"/>
    <w:basedOn w:val="Normal"/>
    <w:next w:val="Normal"/>
    <w:link w:val="Heading7Char"/>
    <w:qFormat/>
    <w:rsid w:val="00A80DEC"/>
    <w:pPr>
      <w:ind w:left="720"/>
      <w:outlineLvl w:val="6"/>
    </w:pPr>
    <w:rPr>
      <w:i/>
    </w:rPr>
  </w:style>
  <w:style w:type="paragraph" w:styleId="Heading8">
    <w:name w:val="heading 8"/>
    <w:basedOn w:val="Normal"/>
    <w:next w:val="Normal"/>
    <w:link w:val="Heading8Char"/>
    <w:qFormat/>
    <w:rsid w:val="00A80DEC"/>
    <w:pPr>
      <w:ind w:left="720"/>
      <w:outlineLvl w:val="7"/>
    </w:pPr>
    <w:rPr>
      <w:i/>
    </w:rPr>
  </w:style>
  <w:style w:type="paragraph" w:styleId="Heading9">
    <w:name w:val="heading 9"/>
    <w:basedOn w:val="Normal"/>
    <w:next w:val="Normal"/>
    <w:link w:val="Heading9Char"/>
    <w:qFormat/>
    <w:rsid w:val="00A80DEC"/>
    <w:pPr>
      <w:ind w:left="720"/>
      <w:outlineLvl w:val="8"/>
    </w:pPr>
    <w:rPr>
      <w:i/>
    </w:rPr>
  </w:style>
  <w:style w:type="character" w:default="1" w:styleId="DefaultParagraphFont">
    <w:name w:val="Default Paragraph Font"/>
    <w:uiPriority w:val="1"/>
    <w:unhideWhenUsed/>
    <w:rsid w:val="00A80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DEC"/>
  </w:style>
  <w:style w:type="character" w:customStyle="1" w:styleId="Heading1Char">
    <w:name w:val="Heading 1 Char"/>
    <w:basedOn w:val="DefaultParagraphFont"/>
    <w:link w:val="Heading1"/>
    <w:rsid w:val="00A80DEC"/>
    <w:rPr>
      <w:rFonts w:ascii="Times New Roman" w:eastAsia="Times New Roman" w:hAnsi="Times New Roman" w:cs="Times New Roman"/>
      <w:b/>
      <w:sz w:val="32"/>
      <w:szCs w:val="20"/>
      <w:lang w:eastAsia="en-US"/>
    </w:rPr>
  </w:style>
  <w:style w:type="paragraph" w:styleId="BodyText">
    <w:name w:val="Body Text"/>
    <w:basedOn w:val="Normal"/>
    <w:link w:val="BodyTextChar"/>
    <w:rsid w:val="00A80D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0DEC"/>
    <w:rPr>
      <w:rFonts w:ascii="Times New Roman" w:eastAsia="Times New Roman" w:hAnsi="Times New Roman" w:cs="Times New Roman"/>
      <w:sz w:val="24"/>
      <w:lang w:val="en-US" w:eastAsia="en-US"/>
    </w:rPr>
  </w:style>
  <w:style w:type="paragraph" w:styleId="Footer">
    <w:name w:val="footer"/>
    <w:basedOn w:val="Normal"/>
    <w:link w:val="FooterChar"/>
    <w:rsid w:val="00A80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DEC"/>
    <w:rPr>
      <w:rFonts w:ascii="Times New Roman" w:eastAsia="Times New Roman" w:hAnsi="Times New Roman" w:cs="Times New Roman"/>
      <w:sz w:val="16"/>
      <w:lang w:val="en-US" w:eastAsia="en-US"/>
    </w:rPr>
  </w:style>
  <w:style w:type="paragraph" w:styleId="ListBullet">
    <w:name w:val="List Bullet"/>
    <w:basedOn w:val="List"/>
    <w:rsid w:val="00A80DEC"/>
    <w:pPr>
      <w:numPr>
        <w:numId w:val="13"/>
      </w:numPr>
      <w:tabs>
        <w:tab w:val="clear" w:pos="340"/>
      </w:tabs>
      <w:spacing w:before="40" w:after="40"/>
    </w:pPr>
  </w:style>
  <w:style w:type="character" w:customStyle="1" w:styleId="SpecialBold">
    <w:name w:val="Special Bold"/>
    <w:basedOn w:val="DefaultParagraphFont"/>
    <w:rsid w:val="00A80DEC"/>
    <w:rPr>
      <w:b/>
      <w:spacing w:val="0"/>
    </w:rPr>
  </w:style>
  <w:style w:type="paragraph" w:styleId="ListBullet2">
    <w:name w:val="List Bullet 2"/>
    <w:basedOn w:val="List2"/>
    <w:rsid w:val="00A80DEC"/>
    <w:pPr>
      <w:numPr>
        <w:numId w:val="14"/>
      </w:numPr>
      <w:tabs>
        <w:tab w:val="clear" w:pos="680"/>
      </w:tabs>
    </w:pPr>
  </w:style>
  <w:style w:type="paragraph" w:styleId="Header">
    <w:name w:val="header"/>
    <w:basedOn w:val="Normal"/>
    <w:link w:val="HeaderChar"/>
    <w:rsid w:val="00A80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D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0DEC"/>
    <w:pPr>
      <w:spacing w:before="240" w:after="120"/>
      <w:outlineLvl w:val="0"/>
    </w:pPr>
    <w:rPr>
      <w:rFonts w:ascii="Times New Roman" w:hAnsi="Times New Roman"/>
      <w:b/>
      <w:sz w:val="28"/>
    </w:rPr>
  </w:style>
  <w:style w:type="paragraph" w:customStyle="1" w:styleId="AllowPageBreak">
    <w:name w:val="AllowPageBreak"/>
    <w:rsid w:val="00A80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0DEC"/>
    <w:rPr>
      <w:b/>
      <w:i/>
      <w:u w:val="none"/>
    </w:rPr>
  </w:style>
  <w:style w:type="character" w:customStyle="1" w:styleId="Heading2Char">
    <w:name w:val="Heading 2 Char"/>
    <w:basedOn w:val="DefaultParagraphFont"/>
    <w:link w:val="Heading2"/>
    <w:rsid w:val="00A80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D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0D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0DEC"/>
    <w:rPr>
      <w:rFonts w:ascii="Courier New" w:eastAsia="Times New Roman" w:hAnsi="Courier New" w:cs="Times New Roman"/>
      <w:i/>
      <w:szCs w:val="20"/>
      <w:lang w:val="en-US" w:eastAsia="en-US"/>
    </w:rPr>
  </w:style>
  <w:style w:type="paragraph" w:customStyle="1" w:styleId="HeadingBase">
    <w:name w:val="Heading Base"/>
    <w:rsid w:val="00A80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DEC"/>
    <w:pPr>
      <w:tabs>
        <w:tab w:val="right" w:leader="dot" w:pos="9072"/>
      </w:tabs>
      <w:ind w:left="567"/>
    </w:pPr>
    <w:rPr>
      <w:szCs w:val="22"/>
    </w:rPr>
  </w:style>
  <w:style w:type="paragraph" w:customStyle="1" w:styleId="TOCBase">
    <w:name w:val="TOC Base"/>
    <w:rsid w:val="00A80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DEC"/>
    <w:pPr>
      <w:tabs>
        <w:tab w:val="right" w:leader="dot" w:pos="9072"/>
      </w:tabs>
      <w:spacing w:before="40" w:after="40"/>
      <w:ind w:left="284"/>
    </w:pPr>
    <w:rPr>
      <w:rFonts w:ascii="Times New Roman" w:hAnsi="Times New Roman"/>
    </w:rPr>
  </w:style>
  <w:style w:type="paragraph" w:styleId="TOC1">
    <w:name w:val="toc 1"/>
    <w:basedOn w:val="TOCBase"/>
    <w:next w:val="Normal"/>
    <w:rsid w:val="00A80D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DEC"/>
    <w:pPr>
      <w:spacing w:before="5040"/>
      <w:jc w:val="center"/>
    </w:pPr>
    <w:rPr>
      <w:sz w:val="48"/>
      <w:szCs w:val="72"/>
      <w:lang w:val="en-US"/>
    </w:rPr>
  </w:style>
  <w:style w:type="character" w:customStyle="1" w:styleId="TitleChar">
    <w:name w:val="Title Char"/>
    <w:basedOn w:val="DefaultParagraphFont"/>
    <w:link w:val="Title"/>
    <w:rsid w:val="00A80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DEC"/>
    <w:pPr>
      <w:tabs>
        <w:tab w:val="left" w:pos="3600"/>
        <w:tab w:val="left" w:pos="3958"/>
      </w:tabs>
    </w:pPr>
  </w:style>
  <w:style w:type="paragraph" w:styleId="List">
    <w:name w:val="List"/>
    <w:basedOn w:val="BodyText"/>
    <w:next w:val="BodyText"/>
    <w:rsid w:val="00A80DEC"/>
    <w:pPr>
      <w:tabs>
        <w:tab w:val="left" w:pos="340"/>
      </w:tabs>
      <w:spacing w:before="60" w:after="60"/>
      <w:ind w:left="340" w:hanging="340"/>
    </w:pPr>
  </w:style>
  <w:style w:type="paragraph" w:customStyle="1" w:styleId="Note">
    <w:name w:val="Note"/>
    <w:basedOn w:val="BodyText"/>
    <w:rsid w:val="00A80D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DEC"/>
    <w:pPr>
      <w:framePr w:wrap="auto" w:hAnchor="text" w:y="6049"/>
    </w:pPr>
    <w:rPr>
      <w:color w:val="000000"/>
      <w:sz w:val="40"/>
    </w:rPr>
  </w:style>
  <w:style w:type="paragraph" w:customStyle="1" w:styleId="TOCTitle">
    <w:name w:val="TOCTitle"/>
    <w:basedOn w:val="Heading1"/>
    <w:rsid w:val="00A80DEC"/>
    <w:pPr>
      <w:spacing w:after="240"/>
      <w:jc w:val="center"/>
      <w:outlineLvl w:val="9"/>
    </w:pPr>
    <w:rPr>
      <w:caps/>
    </w:rPr>
  </w:style>
  <w:style w:type="paragraph" w:customStyle="1" w:styleId="Version">
    <w:name w:val="Version"/>
    <w:rsid w:val="00A80D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DEC"/>
    <w:pPr>
      <w:keepNext w:val="0"/>
      <w:tabs>
        <w:tab w:val="right" w:pos="4176"/>
      </w:tabs>
      <w:ind w:left="198" w:hanging="198"/>
    </w:pPr>
    <w:rPr>
      <w:rFonts w:ascii="Garamond" w:hAnsi="Garamond"/>
    </w:rPr>
  </w:style>
  <w:style w:type="paragraph" w:styleId="IndexHeading">
    <w:name w:val="index heading"/>
    <w:basedOn w:val="Normal"/>
    <w:next w:val="Index1"/>
    <w:semiHidden/>
    <w:rsid w:val="00A80DEC"/>
    <w:pPr>
      <w:spacing w:before="120" w:after="120"/>
    </w:pPr>
    <w:rPr>
      <w:rFonts w:ascii="Arial" w:hAnsi="Arial"/>
      <w:b/>
      <w:color w:val="918585"/>
      <w:sz w:val="24"/>
    </w:rPr>
  </w:style>
  <w:style w:type="paragraph" w:customStyle="1" w:styleId="Chapter">
    <w:name w:val="Chapter"/>
    <w:basedOn w:val="Normal"/>
    <w:rsid w:val="00A80DEC"/>
    <w:pPr>
      <w:spacing w:before="240"/>
    </w:pPr>
    <w:rPr>
      <w:rFonts w:ascii="Times New Roman" w:hAnsi="Times New Roman"/>
      <w:smallCaps/>
      <w:spacing w:val="80"/>
      <w:sz w:val="28"/>
    </w:rPr>
  </w:style>
  <w:style w:type="paragraph" w:customStyle="1" w:styleId="InChapter">
    <w:name w:val="InChapter"/>
    <w:basedOn w:val="Heading3"/>
    <w:rsid w:val="00A80DEC"/>
    <w:pPr>
      <w:spacing w:after="240"/>
      <w:outlineLvl w:val="9"/>
    </w:pPr>
    <w:rPr>
      <w:noProof/>
    </w:rPr>
  </w:style>
  <w:style w:type="paragraph" w:styleId="Index2">
    <w:name w:val="index 2"/>
    <w:basedOn w:val="Normal"/>
    <w:next w:val="Normal"/>
    <w:semiHidden/>
    <w:rsid w:val="00A80DEC"/>
    <w:pPr>
      <w:tabs>
        <w:tab w:val="right" w:pos="4176"/>
      </w:tabs>
      <w:ind w:left="568" w:hanging="284"/>
    </w:pPr>
    <w:rPr>
      <w:rFonts w:ascii="Garamond" w:hAnsi="Garamond"/>
    </w:rPr>
  </w:style>
  <w:style w:type="paragraph" w:customStyle="1" w:styleId="Byline">
    <w:name w:val="Byline"/>
    <w:rsid w:val="00A80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DEC"/>
    <w:pPr>
      <w:tabs>
        <w:tab w:val="clear" w:pos="3600"/>
        <w:tab w:val="clear" w:pos="3958"/>
      </w:tabs>
      <w:jc w:val="right"/>
    </w:pPr>
  </w:style>
  <w:style w:type="character" w:styleId="Emphasis">
    <w:name w:val="Emphasis"/>
    <w:basedOn w:val="DefaultParagraphFont"/>
    <w:qFormat/>
    <w:rsid w:val="00A80DEC"/>
    <w:rPr>
      <w:i/>
    </w:rPr>
  </w:style>
  <w:style w:type="paragraph" w:styleId="Caption">
    <w:name w:val="caption"/>
    <w:basedOn w:val="BodyText"/>
    <w:next w:val="Normal"/>
    <w:qFormat/>
    <w:rsid w:val="00A80DEC"/>
    <w:pPr>
      <w:framePr w:w="2268" w:hSpace="181" w:vSpace="181" w:wrap="around" w:vAnchor="text" w:hAnchor="page" w:x="1135" w:y="285" w:anchorLock="1"/>
    </w:pPr>
    <w:rPr>
      <w:i/>
    </w:rPr>
  </w:style>
  <w:style w:type="paragraph" w:customStyle="1" w:styleId="MiniTOCTitle">
    <w:name w:val="MiniTOCTitle"/>
    <w:basedOn w:val="Heading4"/>
    <w:rsid w:val="00A80DEC"/>
    <w:pPr>
      <w:spacing w:before="240"/>
      <w:outlineLvl w:val="9"/>
    </w:pPr>
    <w:rPr>
      <w:noProof/>
      <w:sz w:val="24"/>
    </w:rPr>
  </w:style>
  <w:style w:type="paragraph" w:customStyle="1" w:styleId="MiniTOCItem">
    <w:name w:val="MiniTOCItem"/>
    <w:basedOn w:val="ListBullet"/>
    <w:rsid w:val="00A80DEC"/>
    <w:pPr>
      <w:numPr>
        <w:numId w:val="0"/>
      </w:numPr>
      <w:tabs>
        <w:tab w:val="right" w:leader="dot" w:pos="6521"/>
      </w:tabs>
      <w:spacing w:before="0" w:after="0"/>
    </w:pPr>
  </w:style>
  <w:style w:type="paragraph" w:customStyle="1" w:styleId="TOFTitle">
    <w:name w:val="TOFTitle"/>
    <w:basedOn w:val="TOCTitle"/>
    <w:rsid w:val="00A80DEC"/>
  </w:style>
  <w:style w:type="paragraph" w:styleId="TableofFigures">
    <w:name w:val="table of figures"/>
    <w:basedOn w:val="Normal"/>
    <w:next w:val="Normal"/>
    <w:semiHidden/>
    <w:rsid w:val="00A80DEC"/>
    <w:pPr>
      <w:tabs>
        <w:tab w:val="right" w:leader="dot" w:pos="9072"/>
      </w:tabs>
      <w:ind w:left="970" w:hanging="403"/>
    </w:pPr>
    <w:rPr>
      <w:rFonts w:ascii="Times New Roman" w:hAnsi="Times New Roman"/>
      <w:b/>
    </w:rPr>
  </w:style>
  <w:style w:type="paragraph" w:styleId="ListNumber">
    <w:name w:val="List Number"/>
    <w:basedOn w:val="List"/>
    <w:rsid w:val="00A80DEC"/>
    <w:pPr>
      <w:numPr>
        <w:numId w:val="11"/>
      </w:numPr>
    </w:pPr>
  </w:style>
  <w:style w:type="character" w:customStyle="1" w:styleId="WingdingSymbols">
    <w:name w:val="Wingding Symbols"/>
    <w:rsid w:val="00A80DEC"/>
    <w:rPr>
      <w:rFonts w:ascii="Wingdings" w:hAnsi="Wingdings"/>
    </w:rPr>
  </w:style>
  <w:style w:type="paragraph" w:customStyle="1" w:styleId="TableHeading">
    <w:name w:val="Table Heading"/>
    <w:basedOn w:val="HeadingBase"/>
    <w:rsid w:val="00A80DEC"/>
    <w:pPr>
      <w:keepLines/>
      <w:pBdr>
        <w:bottom w:val="single" w:sz="6" w:space="1" w:color="918585"/>
      </w:pBdr>
      <w:spacing w:before="240"/>
    </w:pPr>
  </w:style>
  <w:style w:type="character" w:customStyle="1" w:styleId="HotSpot">
    <w:name w:val="HotSpot"/>
    <w:rsid w:val="00A80DEC"/>
    <w:rPr>
      <w:color w:val="0033CC"/>
      <w:u w:val="none"/>
    </w:rPr>
  </w:style>
  <w:style w:type="paragraph" w:customStyle="1" w:styleId="BodyTextRight">
    <w:name w:val="Body Text Right"/>
    <w:basedOn w:val="BodyText"/>
    <w:rsid w:val="00A80DEC"/>
    <w:pPr>
      <w:spacing w:before="0" w:after="0"/>
      <w:jc w:val="right"/>
    </w:pPr>
  </w:style>
  <w:style w:type="paragraph" w:styleId="Index3">
    <w:name w:val="index 3"/>
    <w:basedOn w:val="ListNumber2"/>
    <w:next w:val="Normal"/>
    <w:semiHidden/>
    <w:rsid w:val="00A80DEC"/>
    <w:pPr>
      <w:numPr>
        <w:numId w:val="0"/>
      </w:numPr>
      <w:tabs>
        <w:tab w:val="right" w:leader="dot" w:pos="4176"/>
      </w:tabs>
    </w:pPr>
  </w:style>
  <w:style w:type="paragraph" w:styleId="ListNumber2">
    <w:name w:val="List Number 2"/>
    <w:basedOn w:val="List2"/>
    <w:rsid w:val="00A80DEC"/>
    <w:pPr>
      <w:numPr>
        <w:numId w:val="10"/>
      </w:numPr>
      <w:tabs>
        <w:tab w:val="clear" w:pos="1060"/>
      </w:tabs>
    </w:pPr>
  </w:style>
  <w:style w:type="paragraph" w:customStyle="1" w:styleId="MarginNote">
    <w:name w:val="Margin Note"/>
    <w:basedOn w:val="BodyText"/>
    <w:rsid w:val="00A80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D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0DEC"/>
    <w:rPr>
      <w:sz w:val="32"/>
    </w:rPr>
  </w:style>
  <w:style w:type="paragraph" w:customStyle="1" w:styleId="HeadingProcedure">
    <w:name w:val="Heading Procedure"/>
    <w:basedOn w:val="HeadingBase"/>
    <w:next w:val="Normal"/>
    <w:rsid w:val="00A80DEC"/>
    <w:pPr>
      <w:tabs>
        <w:tab w:val="left" w:pos="0"/>
      </w:tabs>
      <w:spacing w:before="120" w:after="60"/>
    </w:pPr>
    <w:rPr>
      <w:i/>
      <w:color w:val="918585"/>
      <w:sz w:val="22"/>
    </w:rPr>
  </w:style>
  <w:style w:type="paragraph" w:customStyle="1" w:styleId="TableBodyText">
    <w:name w:val="Table Body Text"/>
    <w:basedOn w:val="BodyText"/>
    <w:rsid w:val="00A80DEC"/>
    <w:pPr>
      <w:spacing w:before="60" w:after="60"/>
    </w:pPr>
  </w:style>
  <w:style w:type="paragraph" w:styleId="ListContinue">
    <w:name w:val="List Continue"/>
    <w:basedOn w:val="List"/>
    <w:rsid w:val="00A80DEC"/>
    <w:pPr>
      <w:ind w:firstLine="0"/>
    </w:pPr>
  </w:style>
  <w:style w:type="paragraph" w:customStyle="1" w:styleId="ListNote">
    <w:name w:val="List Note"/>
    <w:basedOn w:val="List"/>
    <w:rsid w:val="00A80DEC"/>
    <w:pPr>
      <w:pBdr>
        <w:top w:val="single" w:sz="6" w:space="2" w:color="918585"/>
        <w:bottom w:val="single" w:sz="6" w:space="2" w:color="918585"/>
      </w:pBdr>
      <w:tabs>
        <w:tab w:val="left" w:pos="1021"/>
      </w:tabs>
      <w:ind w:firstLine="0"/>
    </w:pPr>
  </w:style>
  <w:style w:type="paragraph" w:customStyle="1" w:styleId="Warning">
    <w:name w:val="Warning"/>
    <w:basedOn w:val="BodyText"/>
    <w:rsid w:val="00A80DEC"/>
    <w:pPr>
      <w:shd w:val="clear" w:color="auto" w:fill="D9D9D9"/>
      <w:tabs>
        <w:tab w:val="left" w:pos="992"/>
      </w:tabs>
      <w:ind w:left="119" w:right="119"/>
    </w:pPr>
    <w:rPr>
      <w:sz w:val="20"/>
    </w:rPr>
  </w:style>
  <w:style w:type="paragraph" w:customStyle="1" w:styleId="MarginIcons">
    <w:name w:val="Margin Icons"/>
    <w:basedOn w:val="BodyText"/>
    <w:rsid w:val="00A80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DEC"/>
    <w:rPr>
      <w:rFonts w:ascii="Courier New" w:hAnsi="Courier New"/>
    </w:rPr>
  </w:style>
  <w:style w:type="paragraph" w:customStyle="1" w:styleId="NoteBullet">
    <w:name w:val="Note Bullet"/>
    <w:basedOn w:val="Note"/>
    <w:rsid w:val="00A80DEC"/>
    <w:pPr>
      <w:tabs>
        <w:tab w:val="clear" w:pos="680"/>
      </w:tabs>
      <w:spacing w:before="60" w:after="60"/>
    </w:pPr>
  </w:style>
  <w:style w:type="paragraph" w:customStyle="1" w:styleId="SubHeading2">
    <w:name w:val="SubHeading2"/>
    <w:basedOn w:val="HeadingBase"/>
    <w:rsid w:val="00A80DEC"/>
    <w:pPr>
      <w:spacing w:before="240" w:after="60"/>
    </w:pPr>
    <w:rPr>
      <w:sz w:val="20"/>
    </w:rPr>
  </w:style>
  <w:style w:type="paragraph" w:customStyle="1" w:styleId="SubHeading1">
    <w:name w:val="SubHeading1"/>
    <w:basedOn w:val="HeadingBase"/>
    <w:rsid w:val="00A80DEC"/>
    <w:pPr>
      <w:spacing w:before="240" w:after="60"/>
    </w:pPr>
    <w:rPr>
      <w:color w:val="918585"/>
      <w:sz w:val="22"/>
    </w:rPr>
  </w:style>
  <w:style w:type="paragraph" w:customStyle="1" w:styleId="SideHeading">
    <w:name w:val="Side Heading"/>
    <w:basedOn w:val="HeadingBase"/>
    <w:rsid w:val="00A80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DEC"/>
    <w:pPr>
      <w:numPr>
        <w:numId w:val="12"/>
      </w:numPr>
    </w:pPr>
  </w:style>
  <w:style w:type="paragraph" w:styleId="PlainText">
    <w:name w:val="Plain Text"/>
    <w:basedOn w:val="Normal"/>
    <w:link w:val="PlainTextChar"/>
    <w:rsid w:val="00A80DEC"/>
    <w:rPr>
      <w:sz w:val="20"/>
    </w:rPr>
  </w:style>
  <w:style w:type="character" w:customStyle="1" w:styleId="PlainTextChar">
    <w:name w:val="Plain Text Char"/>
    <w:basedOn w:val="DefaultParagraphFont"/>
    <w:link w:val="PlainText"/>
    <w:rsid w:val="00A80D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0DEC"/>
    <w:rPr>
      <w:b/>
      <w:smallCaps/>
    </w:rPr>
  </w:style>
  <w:style w:type="paragraph" w:customStyle="1" w:styleId="TableListNumber">
    <w:name w:val="Table List Number"/>
    <w:basedOn w:val="ListNumber"/>
    <w:rsid w:val="00A80DEC"/>
    <w:pPr>
      <w:numPr>
        <w:numId w:val="0"/>
      </w:numPr>
    </w:pPr>
  </w:style>
  <w:style w:type="paragraph" w:styleId="TOC4">
    <w:name w:val="toc 4"/>
    <w:basedOn w:val="TOCBase"/>
    <w:next w:val="Normal"/>
    <w:semiHidden/>
    <w:rsid w:val="00A80DEC"/>
    <w:pPr>
      <w:tabs>
        <w:tab w:val="right" w:leader="dot" w:pos="9071"/>
      </w:tabs>
      <w:ind w:left="1701"/>
    </w:pPr>
  </w:style>
  <w:style w:type="paragraph" w:customStyle="1" w:styleId="ListAlpha">
    <w:name w:val="List Alpha"/>
    <w:basedOn w:val="List"/>
    <w:rsid w:val="00A80DEC"/>
    <w:pPr>
      <w:numPr>
        <w:numId w:val="9"/>
      </w:numPr>
    </w:pPr>
  </w:style>
  <w:style w:type="paragraph" w:customStyle="1" w:styleId="ListAlpha2">
    <w:name w:val="List Alpha 2"/>
    <w:basedOn w:val="List2"/>
    <w:rsid w:val="00A80DEC"/>
    <w:pPr>
      <w:numPr>
        <w:numId w:val="8"/>
      </w:numPr>
    </w:pPr>
  </w:style>
  <w:style w:type="paragraph" w:styleId="List2">
    <w:name w:val="List 2"/>
    <w:basedOn w:val="BodyText"/>
    <w:rsid w:val="00A80DEC"/>
    <w:pPr>
      <w:tabs>
        <w:tab w:val="left" w:pos="680"/>
      </w:tabs>
      <w:spacing w:before="60" w:after="60"/>
      <w:ind w:left="680" w:hanging="340"/>
    </w:pPr>
  </w:style>
  <w:style w:type="paragraph" w:styleId="List3">
    <w:name w:val="List 3"/>
    <w:basedOn w:val="BodyText"/>
    <w:rsid w:val="00A80DEC"/>
    <w:pPr>
      <w:tabs>
        <w:tab w:val="left" w:pos="1021"/>
      </w:tabs>
      <w:spacing w:before="60" w:after="60"/>
      <w:ind w:left="1020" w:hanging="340"/>
    </w:pPr>
  </w:style>
  <w:style w:type="paragraph" w:styleId="List4">
    <w:name w:val="List 4"/>
    <w:basedOn w:val="BodyText"/>
    <w:rsid w:val="00A80DEC"/>
    <w:pPr>
      <w:tabs>
        <w:tab w:val="left" w:pos="1361"/>
      </w:tabs>
      <w:spacing w:before="60" w:after="60"/>
      <w:ind w:left="1361" w:hanging="340"/>
    </w:pPr>
  </w:style>
  <w:style w:type="paragraph" w:styleId="List5">
    <w:name w:val="List 5"/>
    <w:basedOn w:val="BodyText"/>
    <w:rsid w:val="00A80DEC"/>
    <w:pPr>
      <w:tabs>
        <w:tab w:val="left" w:pos="1701"/>
      </w:tabs>
      <w:spacing w:before="60" w:after="60"/>
      <w:ind w:left="1701" w:hanging="340"/>
    </w:pPr>
  </w:style>
  <w:style w:type="paragraph" w:styleId="ListBullet3">
    <w:name w:val="List Bullet 3"/>
    <w:basedOn w:val="List3"/>
    <w:rsid w:val="00A80DEC"/>
    <w:pPr>
      <w:numPr>
        <w:numId w:val="15"/>
      </w:numPr>
      <w:tabs>
        <w:tab w:val="clear" w:pos="1021"/>
      </w:tabs>
      <w:ind w:left="1037" w:hanging="357"/>
    </w:pPr>
  </w:style>
  <w:style w:type="paragraph" w:styleId="ListBullet4">
    <w:name w:val="List Bullet 4"/>
    <w:basedOn w:val="List4"/>
    <w:rsid w:val="00A80DEC"/>
    <w:pPr>
      <w:numPr>
        <w:numId w:val="3"/>
      </w:numPr>
    </w:pPr>
  </w:style>
  <w:style w:type="paragraph" w:styleId="ListBullet5">
    <w:name w:val="List Bullet 5"/>
    <w:basedOn w:val="List5"/>
    <w:rsid w:val="00A80DEC"/>
    <w:pPr>
      <w:numPr>
        <w:numId w:val="4"/>
      </w:numPr>
    </w:pPr>
  </w:style>
  <w:style w:type="paragraph" w:styleId="ListContinue2">
    <w:name w:val="List Continue 2"/>
    <w:basedOn w:val="List2"/>
    <w:rsid w:val="00A80DEC"/>
    <w:pPr>
      <w:ind w:firstLine="0"/>
    </w:pPr>
  </w:style>
  <w:style w:type="paragraph" w:styleId="ListContinue3">
    <w:name w:val="List Continue 3"/>
    <w:basedOn w:val="List3"/>
    <w:rsid w:val="00A80DEC"/>
    <w:pPr>
      <w:ind w:left="1021" w:firstLine="0"/>
    </w:pPr>
  </w:style>
  <w:style w:type="paragraph" w:styleId="ListContinue4">
    <w:name w:val="List Continue 4"/>
    <w:basedOn w:val="List4"/>
    <w:rsid w:val="00A80DEC"/>
    <w:pPr>
      <w:ind w:firstLine="0"/>
    </w:pPr>
  </w:style>
  <w:style w:type="paragraph" w:styleId="ListContinue5">
    <w:name w:val="List Continue 5"/>
    <w:basedOn w:val="List5"/>
    <w:rsid w:val="00A80DEC"/>
    <w:pPr>
      <w:ind w:firstLine="0"/>
    </w:pPr>
  </w:style>
  <w:style w:type="paragraph" w:styleId="ListNumber3">
    <w:name w:val="List Number 3"/>
    <w:basedOn w:val="List3"/>
    <w:rsid w:val="00A80DEC"/>
    <w:pPr>
      <w:numPr>
        <w:numId w:val="5"/>
      </w:numPr>
    </w:pPr>
  </w:style>
  <w:style w:type="paragraph" w:styleId="ListNumber4">
    <w:name w:val="List Number 4"/>
    <w:basedOn w:val="List4"/>
    <w:rsid w:val="00A80DEC"/>
    <w:pPr>
      <w:numPr>
        <w:numId w:val="6"/>
      </w:numPr>
    </w:pPr>
  </w:style>
  <w:style w:type="paragraph" w:styleId="ListNumber5">
    <w:name w:val="List Number 5"/>
    <w:basedOn w:val="List5"/>
    <w:rsid w:val="00A80DEC"/>
    <w:pPr>
      <w:numPr>
        <w:numId w:val="7"/>
      </w:numPr>
    </w:pPr>
  </w:style>
  <w:style w:type="paragraph" w:styleId="BlockText">
    <w:name w:val="Block Text"/>
    <w:basedOn w:val="Normal"/>
    <w:rsid w:val="00A80DEC"/>
    <w:pPr>
      <w:spacing w:after="120"/>
      <w:ind w:left="1440" w:right="1440"/>
    </w:pPr>
  </w:style>
  <w:style w:type="character" w:customStyle="1" w:styleId="Subscript">
    <w:name w:val="Subscript"/>
    <w:basedOn w:val="DefaultParagraphFont"/>
    <w:rsid w:val="00A80DEC"/>
    <w:rPr>
      <w:sz w:val="16"/>
      <w:vertAlign w:val="subscript"/>
    </w:rPr>
  </w:style>
  <w:style w:type="character" w:customStyle="1" w:styleId="Superscript">
    <w:name w:val="Superscript"/>
    <w:basedOn w:val="DefaultParagraphFont"/>
    <w:rsid w:val="00A80DEC"/>
    <w:rPr>
      <w:sz w:val="16"/>
      <w:vertAlign w:val="superscript"/>
    </w:rPr>
  </w:style>
  <w:style w:type="character" w:customStyle="1" w:styleId="Symbols">
    <w:name w:val="Symbols"/>
    <w:basedOn w:val="DefaultParagraphFont"/>
    <w:rsid w:val="00A80DEC"/>
    <w:rPr>
      <w:rFonts w:ascii="Symbol" w:hAnsi="Symbol"/>
    </w:rPr>
  </w:style>
  <w:style w:type="character" w:customStyle="1" w:styleId="MenuOptions">
    <w:name w:val="Menu Options"/>
    <w:basedOn w:val="DefaultParagraphFont"/>
    <w:rsid w:val="00A80DEC"/>
    <w:rPr>
      <w:rFonts w:ascii="Arial Narrow" w:hAnsi="Arial Narrow"/>
      <w:smallCaps/>
    </w:rPr>
  </w:style>
  <w:style w:type="character" w:customStyle="1" w:styleId="Buttons">
    <w:name w:val="Buttons"/>
    <w:basedOn w:val="DefaultParagraphFont"/>
    <w:rsid w:val="00A80DEC"/>
    <w:rPr>
      <w:b/>
    </w:rPr>
  </w:style>
  <w:style w:type="character" w:customStyle="1" w:styleId="Underlined">
    <w:name w:val="Underlined"/>
    <w:basedOn w:val="DefaultParagraphFont"/>
    <w:rsid w:val="00A80DEC"/>
    <w:rPr>
      <w:u w:val="single"/>
    </w:rPr>
  </w:style>
  <w:style w:type="paragraph" w:customStyle="1" w:styleId="TableBodyTextRight">
    <w:name w:val="Table Body Text Right"/>
    <w:basedOn w:val="TableBodyText"/>
    <w:rsid w:val="00A80DEC"/>
    <w:pPr>
      <w:widowControl w:val="0"/>
      <w:autoSpaceDE w:val="0"/>
      <w:autoSpaceDN w:val="0"/>
      <w:adjustRightInd w:val="0"/>
      <w:jc w:val="right"/>
    </w:pPr>
    <w:rPr>
      <w:rFonts w:cs="Arial"/>
      <w:szCs w:val="18"/>
    </w:rPr>
  </w:style>
  <w:style w:type="paragraph" w:customStyle="1" w:styleId="CopyrightText">
    <w:name w:val="Copyright Text"/>
    <w:basedOn w:val="BodyText"/>
    <w:rsid w:val="00A80DEC"/>
    <w:rPr>
      <w:sz w:val="18"/>
    </w:rPr>
  </w:style>
  <w:style w:type="paragraph" w:customStyle="1" w:styleId="BodySmallRight">
    <w:name w:val="Body Small Right"/>
    <w:basedOn w:val="BodyTextRight"/>
    <w:rsid w:val="00A80DEC"/>
    <w:rPr>
      <w:sz w:val="18"/>
      <w:szCs w:val="18"/>
    </w:rPr>
  </w:style>
  <w:style w:type="paragraph" w:customStyle="1" w:styleId="MarginEdition">
    <w:name w:val="Margin Edition"/>
    <w:basedOn w:val="MarginNote"/>
    <w:rsid w:val="00A80DEC"/>
    <w:pPr>
      <w:spacing w:before="0" w:after="0"/>
    </w:pPr>
    <w:rPr>
      <w:rFonts w:ascii="Times New Roman" w:hAnsi="Times New Roman"/>
      <w:color w:val="999999"/>
    </w:rPr>
  </w:style>
  <w:style w:type="paragraph" w:customStyle="1" w:styleId="Spacer">
    <w:name w:val="Spacer"/>
    <w:basedOn w:val="Normal"/>
    <w:rsid w:val="00A80DEC"/>
    <w:rPr>
      <w:sz w:val="2"/>
      <w:szCs w:val="2"/>
    </w:rPr>
  </w:style>
  <w:style w:type="character" w:customStyle="1" w:styleId="Small">
    <w:name w:val="Small"/>
    <w:basedOn w:val="DefaultParagraphFont"/>
    <w:rsid w:val="00A80DEC"/>
    <w:rPr>
      <w:sz w:val="16"/>
    </w:rPr>
  </w:style>
  <w:style w:type="paragraph" w:customStyle="1" w:styleId="WideTable">
    <w:name w:val="Wide Table"/>
    <w:basedOn w:val="Normal"/>
    <w:rsid w:val="00A80DEC"/>
    <w:pPr>
      <w:ind w:left="-1418"/>
    </w:pPr>
    <w:rPr>
      <w:sz w:val="2"/>
      <w:szCs w:val="2"/>
    </w:rPr>
  </w:style>
  <w:style w:type="character" w:styleId="PageNumber">
    <w:name w:val="page number"/>
    <w:basedOn w:val="DefaultParagraphFont"/>
    <w:rsid w:val="00A80DEC"/>
  </w:style>
  <w:style w:type="paragraph" w:styleId="Quote">
    <w:name w:val="Quote"/>
    <w:basedOn w:val="Heading1"/>
    <w:link w:val="QuoteChar"/>
    <w:qFormat/>
    <w:rsid w:val="00A80DEC"/>
    <w:rPr>
      <w:b w:val="0"/>
      <w:sz w:val="72"/>
      <w:szCs w:val="72"/>
      <w:lang w:val="en-NZ"/>
    </w:rPr>
  </w:style>
  <w:style w:type="character" w:customStyle="1" w:styleId="QuoteChar">
    <w:name w:val="Quote Char"/>
    <w:basedOn w:val="DefaultParagraphFont"/>
    <w:link w:val="Quote"/>
    <w:rsid w:val="00A80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DEC"/>
    <w:pPr>
      <w:pageBreakBefore/>
    </w:pPr>
  </w:style>
  <w:style w:type="paragraph" w:customStyle="1" w:styleId="Border">
    <w:name w:val="Border"/>
    <w:basedOn w:val="Normal"/>
    <w:qFormat/>
    <w:rsid w:val="00A80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DEC"/>
    <w:rPr>
      <w:b/>
      <w:bCs/>
      <w:i/>
      <w:iCs/>
      <w:color w:val="auto"/>
    </w:rPr>
  </w:style>
  <w:style w:type="paragraph" w:styleId="IntenseQuote">
    <w:name w:val="Intense Quote"/>
    <w:basedOn w:val="Normal"/>
    <w:next w:val="Normal"/>
    <w:link w:val="IntenseQuoteChar"/>
    <w:uiPriority w:val="30"/>
    <w:qFormat/>
    <w:rsid w:val="00A80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D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0DEC"/>
    <w:rPr>
      <w:smallCaps/>
      <w:color w:val="auto"/>
      <w:u w:val="single"/>
    </w:rPr>
  </w:style>
  <w:style w:type="character" w:styleId="IntenseReference">
    <w:name w:val="Intense Reference"/>
    <w:basedOn w:val="DefaultParagraphFont"/>
    <w:uiPriority w:val="32"/>
    <w:qFormat/>
    <w:rsid w:val="00A80DEC"/>
    <w:rPr>
      <w:b/>
      <w:bCs/>
      <w:smallCaps/>
      <w:color w:val="auto"/>
      <w:spacing w:val="5"/>
      <w:u w:val="single"/>
    </w:rPr>
  </w:style>
  <w:style w:type="paragraph" w:customStyle="1" w:styleId="2ColumnHeading">
    <w:name w:val="2Column Heading"/>
    <w:basedOn w:val="BodyText"/>
    <w:qFormat/>
    <w:rsid w:val="00A80DEC"/>
    <w:pPr>
      <w:spacing w:after="60"/>
      <w:ind w:left="-2268"/>
    </w:pPr>
    <w:rPr>
      <w:b/>
    </w:rPr>
  </w:style>
  <w:style w:type="paragraph" w:customStyle="1" w:styleId="Heading1TOC">
    <w:name w:val="Heading1 TOC"/>
    <w:basedOn w:val="Normal"/>
    <w:qFormat/>
    <w:rsid w:val="00A80DEC"/>
    <w:pPr>
      <w:spacing w:before="240" w:after="120"/>
    </w:pPr>
    <w:rPr>
      <w:rFonts w:ascii="Times New Roman" w:hAnsi="Times New Roman"/>
      <w:b/>
      <w:sz w:val="32"/>
    </w:rPr>
  </w:style>
  <w:style w:type="paragraph" w:customStyle="1" w:styleId="Heading2TOC">
    <w:name w:val="Heading2 TOC"/>
    <w:basedOn w:val="Normal"/>
    <w:qFormat/>
    <w:rsid w:val="00A80DEC"/>
    <w:pPr>
      <w:spacing w:before="240" w:after="60"/>
    </w:pPr>
    <w:rPr>
      <w:rFonts w:ascii="Times New Roman" w:hAnsi="Times New Roman"/>
      <w:b/>
      <w:sz w:val="28"/>
    </w:rPr>
  </w:style>
  <w:style w:type="character" w:customStyle="1" w:styleId="Underline">
    <w:name w:val="Underline"/>
    <w:basedOn w:val="DefaultParagraphFont"/>
    <w:qFormat/>
    <w:rsid w:val="00A80DEC"/>
    <w:rPr>
      <w:u w:val="single"/>
    </w:rPr>
  </w:style>
  <w:style w:type="paragraph" w:styleId="BalloonText">
    <w:name w:val="Balloon Text"/>
    <w:basedOn w:val="Normal"/>
    <w:link w:val="BalloonTextChar"/>
    <w:rsid w:val="00A80DEC"/>
    <w:rPr>
      <w:rFonts w:ascii="Tahoma" w:hAnsi="Tahoma" w:cs="Tahoma"/>
      <w:sz w:val="16"/>
      <w:szCs w:val="16"/>
    </w:rPr>
  </w:style>
  <w:style w:type="character" w:customStyle="1" w:styleId="BalloonTextChar">
    <w:name w:val="Balloon Text Char"/>
    <w:basedOn w:val="DefaultParagraphFont"/>
    <w:link w:val="BalloonText"/>
    <w:rsid w:val="00A80D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0D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0D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1333</Words>
  <Characters>7905</Characters>
  <Application>Microsoft Office Word</Application>
  <DocSecurity>0</DocSecurity>
  <Lines>346</Lines>
  <Paragraphs>156</Paragraphs>
  <ScaleCrop>false</ScaleCrop>
  <Company>Author-it Software Corporation Ltd.</Company>
  <LinksUpToDate>false</LinksUpToDate>
  <CharactersWithSpaces>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WRHHD201A Dry hair to shape</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2012-05-27T04:19:00Z</dcterms:created>
  <dcterms:modified xsi:type="dcterms:W3CDTF">2012-05-27T04:19:00Z</dcterms:modified>
</cp:coreProperties>
</file>