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3E43" w:rsidP="00073E43">
      <w:pPr>
        <w:pStyle w:val="Title"/>
      </w:pPr>
      <w:r>
        <w:fldChar w:fldCharType="begin"/>
      </w:r>
      <w:r>
        <w:instrText xml:space="preserve"> TITLE   \* MERGEFORMAT </w:instrText>
      </w:r>
      <w:r>
        <w:fldChar w:fldCharType="separate"/>
      </w:r>
      <w:r>
        <w:t>WRHHC305A Apply over-comb techniques</w:t>
      </w:r>
      <w:r>
        <w:fldChar w:fldCharType="end"/>
      </w:r>
    </w:p>
    <w:p w:rsidR="00073E43" w:rsidP="00073E43">
      <w:pPr>
        <w:pStyle w:val="Version"/>
        <w:sectPr w:rsidSect="000108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10873" w:rsidP="00010873">
      <w:pPr>
        <w:pStyle w:val="SuperHeading"/>
      </w:pPr>
      <w:r w:rsidRPr="00010873">
        <w:t>WRHHC305A Apply over-comb techniques</w:t>
      </w:r>
    </w:p>
    <w:p w:rsidR="00000000" w:rsidRPr="00010873" w:rsidP="00010873">
      <w:pPr>
        <w:pStyle w:val="SuperHeading"/>
      </w:pPr>
    </w:p>
    <w:p w:rsidR="00000000" w:rsidRPr="00010873" w:rsidP="00010873">
      <w:pPr>
        <w:pStyle w:val="Heading1"/>
      </w:pPr>
      <w:bookmarkStart w:id="1" w:name="O_152655"/>
      <w:bookmarkEnd w:id="1"/>
      <w:r w:rsidRPr="00010873">
        <w:t>Modification History</w:t>
      </w:r>
    </w:p>
    <w:p w:rsidR="00000000" w:rsidRPr="00010873" w:rsidP="00010873">
      <w:pPr>
        <w:pStyle w:val="BodyText"/>
      </w:pPr>
      <w:r w:rsidRPr="00010873">
        <w:t>Not applicable.</w:t>
      </w:r>
    </w:p>
    <w:p w:rsidR="00000000" w:rsidRPr="00010873" w:rsidP="00010873">
      <w:pPr>
        <w:pStyle w:val="AllowPageBreak"/>
      </w:pPr>
    </w:p>
    <w:p w:rsidR="00000000" w:rsidRPr="00010873" w:rsidP="00010873">
      <w:pPr>
        <w:pStyle w:val="Heading1"/>
      </w:pPr>
      <w:bookmarkStart w:id="2" w:name="O_152656"/>
      <w:bookmarkEnd w:id="2"/>
      <w:r w:rsidRPr="00010873">
        <w:t>Unit Descriptor</w:t>
      </w:r>
    </w:p>
    <w:tbl>
      <w:tblPr>
        <w:tblW w:w="9214" w:type="dxa"/>
        <w:tblLayout w:type="fixed"/>
        <w:tblCellMar>
          <w:left w:w="62" w:type="dxa"/>
          <w:right w:w="62" w:type="dxa"/>
        </w:tblCellMar>
        <w:tblLook w:val="0000"/>
      </w:tblPr>
      <w:tblGrid>
        <w:gridCol w:w="2552"/>
        <w:gridCol w:w="6662"/>
      </w:tblGrid>
      <w:tr w:rsidTr="00073E43">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10873" w:rsidP="00010873">
            <w:pPr>
              <w:pStyle w:val="BodyText"/>
            </w:pPr>
            <w:r w:rsidRPr="00010873">
              <w:t>This unit describes the sk</w:t>
            </w:r>
            <w:r w:rsidRPr="00010873">
              <w:t>ills and knowledge required to apply over-comb techniques.</w:t>
            </w:r>
          </w:p>
        </w:tc>
      </w:tr>
    </w:tbl>
    <w:p w:rsidR="00000000" w:rsidRPr="00010873" w:rsidP="00010873">
      <w:pPr>
        <w:pStyle w:val="BodyText"/>
      </w:pPr>
    </w:p>
    <w:p w:rsidR="00000000" w:rsidRPr="00010873" w:rsidP="00010873">
      <w:pPr>
        <w:pStyle w:val="AllowPageBreak"/>
      </w:pPr>
    </w:p>
    <w:p w:rsidR="00000000" w:rsidRPr="00010873" w:rsidP="00010873">
      <w:pPr>
        <w:pStyle w:val="Heading1"/>
      </w:pPr>
      <w:bookmarkStart w:id="3" w:name="O_152657"/>
      <w:bookmarkEnd w:id="3"/>
      <w:r w:rsidRPr="00010873">
        <w:t>Application of the Unit</w:t>
      </w:r>
    </w:p>
    <w:tbl>
      <w:tblPr>
        <w:tblW w:w="9214" w:type="dxa"/>
        <w:tblLayout w:type="fixed"/>
        <w:tblCellMar>
          <w:left w:w="62" w:type="dxa"/>
          <w:right w:w="62" w:type="dxa"/>
        </w:tblCellMar>
        <w:tblLook w:val="0000"/>
      </w:tblPr>
      <w:tblGrid>
        <w:gridCol w:w="2552"/>
        <w:gridCol w:w="6662"/>
      </w:tblGrid>
      <w:tr w:rsidTr="00073E43">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10873" w:rsidP="00010873">
            <w:pPr>
              <w:pStyle w:val="BodyText"/>
            </w:pPr>
            <w:r w:rsidRPr="00010873">
              <w:t>This unit involves analysis and planning, and selecting and applying scissor over comb and clipper over-comb technique</w:t>
            </w:r>
            <w:r w:rsidRPr="00010873">
              <w:t>s, to remove bulk, to blend different structures within haircuts and to outline or blend perimeters on specific haircut finishes. Demonstrated knowledge of the safe application of haircutting tools and finishing equipment, along with the application of rel</w:t>
            </w:r>
            <w:r w:rsidRPr="00010873">
              <w:t>evant legislation and workplace practices particularly in regard to workplace safety and hygiene, are required.</w:t>
            </w:r>
          </w:p>
          <w:p w:rsidR="00000000" w:rsidRPr="00010873" w:rsidP="00010873">
            <w:pPr>
              <w:pStyle w:val="BodyText"/>
            </w:pPr>
            <w:r w:rsidRPr="00010873">
              <w:t>In the context of an assessment-only and/or a training delivery and assessment pathway, units of competency that relate to this unit are identif</w:t>
            </w:r>
            <w:r w:rsidRPr="00010873">
              <w:t>ied in the evidence guide of this unit.</w:t>
            </w:r>
          </w:p>
        </w:tc>
      </w:tr>
    </w:tbl>
    <w:p w:rsidR="00000000" w:rsidRPr="00010873" w:rsidP="00010873">
      <w:pPr>
        <w:pStyle w:val="BodyText"/>
      </w:pPr>
    </w:p>
    <w:p w:rsidR="00000000" w:rsidRPr="00010873" w:rsidP="00010873">
      <w:pPr>
        <w:pStyle w:val="AllowPageBreak"/>
      </w:pPr>
    </w:p>
    <w:p w:rsidR="00000000" w:rsidRPr="00010873" w:rsidP="00010873">
      <w:pPr>
        <w:pStyle w:val="Heading1"/>
      </w:pPr>
      <w:bookmarkStart w:id="4" w:name="O_152658"/>
      <w:bookmarkEnd w:id="4"/>
      <w:r w:rsidRPr="00010873">
        <w:t>Licensing/Regulatory Information</w:t>
      </w:r>
    </w:p>
    <w:p w:rsidR="00000000" w:rsidRPr="00010873" w:rsidP="00010873">
      <w:pPr>
        <w:pStyle w:val="BodyText"/>
      </w:pPr>
      <w:r w:rsidRPr="00010873">
        <w:t>Not applicable.</w:t>
      </w:r>
    </w:p>
    <w:p w:rsidR="00000000" w:rsidRPr="00010873" w:rsidP="00010873">
      <w:pPr>
        <w:pStyle w:val="AllowPageBreak"/>
      </w:pPr>
    </w:p>
    <w:p w:rsidR="00000000" w:rsidRPr="00010873" w:rsidP="00010873">
      <w:pPr>
        <w:pStyle w:val="Heading1"/>
      </w:pPr>
      <w:bookmarkStart w:id="5" w:name="O_152660"/>
      <w:bookmarkEnd w:id="5"/>
      <w:r w:rsidRPr="00010873">
        <w:t>Pre-Requisites</w:t>
      </w:r>
    </w:p>
    <w:p w:rsidR="00000000" w:rsidRPr="00010873" w:rsidP="00010873">
      <w:pPr>
        <w:pStyle w:val="BodyText"/>
      </w:pPr>
      <w:r w:rsidRPr="00010873">
        <w:t>Not applicable.</w:t>
      </w:r>
    </w:p>
    <w:p w:rsidR="00000000" w:rsidRPr="00010873" w:rsidP="00010873">
      <w:pPr>
        <w:pStyle w:val="AllowPageBreak"/>
      </w:pPr>
    </w:p>
    <w:p w:rsidR="00000000" w:rsidRPr="00010873" w:rsidP="00010873">
      <w:pPr>
        <w:pStyle w:val="Heading1"/>
      </w:pPr>
      <w:bookmarkStart w:id="6" w:name="O_152659"/>
      <w:bookmarkEnd w:id="6"/>
      <w:r w:rsidRPr="00010873">
        <w:t>Employability Skills Information</w:t>
      </w:r>
    </w:p>
    <w:tbl>
      <w:tblPr>
        <w:tblW w:w="9214" w:type="dxa"/>
        <w:tblLayout w:type="fixed"/>
        <w:tblCellMar>
          <w:left w:w="62" w:type="dxa"/>
          <w:right w:w="62" w:type="dxa"/>
        </w:tblCellMar>
        <w:tblLook w:val="0000"/>
      </w:tblPr>
      <w:tblGrid>
        <w:gridCol w:w="2552"/>
        <w:gridCol w:w="6662"/>
      </w:tblGrid>
      <w:tr w:rsidTr="00073E43">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10873" w:rsidP="00010873">
            <w:pPr>
              <w:pStyle w:val="BodyText"/>
            </w:pPr>
            <w:r w:rsidRPr="00010873">
              <w:t xml:space="preserve">This unit contains employability skills. </w:t>
            </w:r>
          </w:p>
        </w:tc>
      </w:tr>
    </w:tbl>
    <w:p w:rsidR="00000000" w:rsidRPr="00010873" w:rsidP="00010873">
      <w:pPr>
        <w:pStyle w:val="BodyText"/>
      </w:pPr>
    </w:p>
    <w:p w:rsidR="00000000" w:rsidRPr="00010873" w:rsidP="00010873">
      <w:pPr>
        <w:pStyle w:val="AllowPageBreak"/>
      </w:pPr>
    </w:p>
    <w:p w:rsidR="00000000" w:rsidRPr="00010873" w:rsidP="00010873">
      <w:pPr>
        <w:pStyle w:val="Heading1"/>
      </w:pPr>
      <w:bookmarkStart w:id="7" w:name="O_152661"/>
      <w:bookmarkEnd w:id="7"/>
      <w:r w:rsidRPr="00010873">
        <w:t>Elements and Performance Criteria Pre-Content</w:t>
      </w:r>
    </w:p>
    <w:tbl>
      <w:tblPr>
        <w:tblW w:w="9214" w:type="dxa"/>
        <w:tblLayout w:type="fixed"/>
        <w:tblCellMar>
          <w:left w:w="62" w:type="dxa"/>
          <w:right w:w="62" w:type="dxa"/>
        </w:tblCellMar>
        <w:tblLook w:val="0000"/>
      </w:tblPr>
      <w:tblGrid>
        <w:gridCol w:w="2552"/>
        <w:gridCol w:w="6662"/>
      </w:tblGrid>
      <w:tr w:rsidTr="00073E43">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10873" w:rsidP="00010873">
            <w:pPr>
              <w:pStyle w:val="BodyText"/>
            </w:pPr>
            <w:r w:rsidRPr="00010873">
              <w:t>Performance criteria describe the level of performance required to demonstrate achi</w:t>
            </w:r>
            <w:r w:rsidRPr="00010873">
              <w:t xml:space="preserve">evement of the element. The variables for the </w:t>
            </w:r>
            <w:r w:rsidRPr="00010873">
              <w:rPr>
                <w:rStyle w:val="BoldandItalics"/>
              </w:rPr>
              <w:t>bold italicised</w:t>
            </w:r>
            <w:r w:rsidRPr="00010873">
              <w:t xml:space="preserve"> text are outlined in the range statement. Assessment of performance is to be consistent with the evidence guide.</w:t>
            </w:r>
          </w:p>
        </w:tc>
      </w:tr>
    </w:tbl>
    <w:p w:rsidR="00000000" w:rsidRPr="00010873" w:rsidP="00010873">
      <w:pPr>
        <w:pStyle w:val="BodyText"/>
      </w:pPr>
    </w:p>
    <w:p w:rsidR="00000000" w:rsidRPr="00010873" w:rsidP="00010873">
      <w:pPr>
        <w:pStyle w:val="AllowPageBreak"/>
      </w:pPr>
    </w:p>
    <w:p w:rsidR="00000000" w:rsidRPr="00010873" w:rsidP="00010873">
      <w:pPr>
        <w:pStyle w:val="Heading1"/>
      </w:pPr>
      <w:bookmarkStart w:id="8" w:name="O_152662"/>
      <w:bookmarkEnd w:id="8"/>
      <w:r w:rsidRPr="00010873">
        <w:t>Elements and Performance Criteria</w:t>
      </w:r>
    </w:p>
    <w:tbl>
      <w:tblPr>
        <w:tblW w:w="9214" w:type="dxa"/>
        <w:tblLayout w:type="fixed"/>
        <w:tblCellMar>
          <w:left w:w="62" w:type="dxa"/>
          <w:right w:w="62" w:type="dxa"/>
        </w:tblCellMar>
        <w:tblLook w:val="0000"/>
      </w:tblPr>
      <w:tblGrid>
        <w:gridCol w:w="426"/>
        <w:gridCol w:w="2126"/>
        <w:gridCol w:w="567"/>
        <w:gridCol w:w="6095"/>
      </w:tblGrid>
      <w:tr w:rsidTr="00073E43">
        <w:tblPrEx>
          <w:tblW w:w="9214" w:type="dxa"/>
          <w:tblLayout w:type="fixed"/>
          <w:tblCellMar>
            <w:left w:w="62" w:type="dxa"/>
            <w:right w:w="62" w:type="dxa"/>
          </w:tblCellMar>
          <w:tblLook w:val="0000"/>
        </w:tblPrEx>
        <w:trPr>
          <w:tblHeader/>
        </w:trPr>
        <w:tc>
          <w:tcPr>
            <w:tcW w:w="2552" w:type="dxa"/>
            <w:gridSpan w:val="2"/>
            <w:tcBorders>
              <w:top w:val="nil"/>
              <w:left w:val="nil"/>
              <w:bottom w:val="nil"/>
              <w:right w:val="nil"/>
            </w:tcBorders>
            <w:tcMar>
              <w:top w:w="0" w:type="dxa"/>
              <w:left w:w="62" w:type="dxa"/>
              <w:bottom w:w="0" w:type="dxa"/>
              <w:right w:w="62" w:type="dxa"/>
            </w:tcMar>
          </w:tcPr>
          <w:p w:rsidR="00000000" w:rsidRPr="00010873" w:rsidP="00010873">
            <w:pPr>
              <w:pStyle w:val="BodyText"/>
            </w:pPr>
            <w:r w:rsidRPr="00010873">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SpecialBold"/>
              </w:rPr>
              <w:t>PERFORMANCE CRITERIA</w:t>
            </w:r>
          </w:p>
        </w:tc>
      </w:tr>
      <w:tr w:rsidTr="00073E4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1</w:t>
            </w:r>
          </w:p>
        </w:tc>
        <w:tc>
          <w:tcPr>
            <w:tcW w:w="2126" w:type="dxa"/>
            <w:vMerge w:val="restart"/>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Plan tapered haircut structures.</w:t>
            </w:r>
          </w:p>
        </w:tc>
        <w:tc>
          <w:tcPr>
            <w:tcW w:w="567" w:type="dxa"/>
            <w:tcBorders>
              <w:top w:val="nil"/>
              <w:left w:val="nil"/>
              <w:bottom w:val="nil"/>
              <w:right w:val="nil"/>
            </w:tcBorders>
            <w:tcMar>
              <w:top w:w="0" w:type="dxa"/>
              <w:left w:w="62" w:type="dxa"/>
              <w:bottom w:w="0" w:type="dxa"/>
              <w:right w:w="62" w:type="dxa"/>
            </w:tcMar>
          </w:tcPr>
          <w:p w:rsidR="00000000" w:rsidRPr="00010873" w:rsidP="00010873">
            <w:pPr>
              <w:pStyle w:val="BodyText"/>
            </w:pPr>
            <w:r w:rsidRPr="00010873">
              <w:t>1.1</w:t>
            </w: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BoldandItalics"/>
              </w:rPr>
              <w:t>Haircut plan</w:t>
            </w:r>
            <w:r w:rsidRPr="00010873">
              <w:t xml:space="preserve"> is prepared to represent the haircut structure.</w:t>
            </w:r>
          </w:p>
        </w:tc>
      </w:tr>
      <w:tr w:rsidTr="00073E4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010873" w:rsidP="00010873">
            <w:pPr>
              <w:pStyle w:val="BodyText"/>
            </w:pPr>
            <w:r w:rsidRPr="00010873">
              <w:t>1.2</w:t>
            </w: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BoldandItalics"/>
              </w:rPr>
              <w:t>Appropriate tools</w:t>
            </w:r>
            <w:r w:rsidRPr="00010873">
              <w:t xml:space="preserve"> are selected to achieve planned haircut finishes.</w:t>
            </w:r>
          </w:p>
        </w:tc>
      </w:tr>
      <w:tr w:rsidTr="00073E4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010873" w:rsidP="00010873">
            <w:pPr>
              <w:pStyle w:val="BodyText"/>
            </w:pPr>
            <w:r w:rsidRPr="00010873">
              <w:t>1.3</w:t>
            </w: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BoldandItalics"/>
              </w:rPr>
              <w:t>Tapered cutting techniques</w:t>
            </w:r>
            <w:r w:rsidRPr="00010873">
              <w:t xml:space="preserve"> are selected to achieve planned haircut finishes.</w:t>
            </w:r>
          </w:p>
        </w:tc>
      </w:tr>
      <w:tr w:rsidTr="00073E4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p>
        </w:tc>
      </w:tr>
      <w:tr w:rsidTr="00073E4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2</w:t>
            </w:r>
          </w:p>
        </w:tc>
        <w:tc>
          <w:tcPr>
            <w:tcW w:w="2126" w:type="dxa"/>
            <w:vMerge w:val="restart"/>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Apply scissor over-comb techniques.</w:t>
            </w:r>
          </w:p>
        </w:tc>
        <w:tc>
          <w:tcPr>
            <w:tcW w:w="567"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2.1</w:t>
            </w: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 xml:space="preserve">Scissor over-comb techniques are applied in a logical sequence and pattern and with a continuous comb and scissoring action to </w:t>
            </w:r>
            <w:r w:rsidRPr="00010873">
              <w:rPr>
                <w:rStyle w:val="BoldandItalics"/>
              </w:rPr>
              <w:t>the</w:t>
            </w:r>
            <w:r w:rsidRPr="00010873">
              <w:t xml:space="preserve"> </w:t>
            </w:r>
            <w:r w:rsidRPr="00010873">
              <w:rPr>
                <w:rStyle w:val="BoldandItalics"/>
              </w:rPr>
              <w:t>exterior of the haircut</w:t>
            </w:r>
            <w:r w:rsidRPr="00010873">
              <w:t>.</w:t>
            </w:r>
          </w:p>
        </w:tc>
      </w:tr>
      <w:tr w:rsidTr="00073E4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2.2</w:t>
            </w: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Position of head and neck is adjusted during service for desired access and application of technique.</w:t>
            </w:r>
          </w:p>
        </w:tc>
      </w:tr>
      <w:tr w:rsidTr="00073E4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010873" w:rsidP="00010873">
            <w:pPr>
              <w:pStyle w:val="BodyText"/>
            </w:pPr>
            <w:r w:rsidRPr="00010873">
              <w:t>2.3</w:t>
            </w: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BoldandItalics"/>
              </w:rPr>
              <w:t>Taper effect</w:t>
            </w:r>
            <w:r w:rsidRPr="00010873">
              <w:t xml:space="preserve"> is varied by application of scissors over the fine or coarse end of the comb for </w:t>
            </w:r>
            <w:r w:rsidRPr="00010873">
              <w:rPr>
                <w:rStyle w:val="BoldandItalics"/>
              </w:rPr>
              <w:t>a variety of neckline shapes and lengths</w:t>
            </w:r>
            <w:r w:rsidRPr="00010873">
              <w:t>.</w:t>
            </w:r>
          </w:p>
        </w:tc>
      </w:tr>
      <w:tr w:rsidTr="00073E4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2.</w:t>
            </w:r>
            <w:r w:rsidRPr="00010873">
              <w:t>4</w:t>
            </w: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Scissors and comb are applied at various angles to blend structures in the interior and exterior of the haircut.</w:t>
            </w:r>
          </w:p>
        </w:tc>
      </w:tr>
      <w:tr w:rsidTr="00073E4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p>
        </w:tc>
      </w:tr>
      <w:tr w:rsidTr="00073E4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3</w:t>
            </w:r>
          </w:p>
        </w:tc>
        <w:tc>
          <w:tcPr>
            <w:tcW w:w="2126" w:type="dxa"/>
            <w:vMerge w:val="restart"/>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Apply clipper over-comb techniques.</w:t>
            </w:r>
          </w:p>
        </w:tc>
        <w:tc>
          <w:tcPr>
            <w:tcW w:w="567"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3.1</w:t>
            </w: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Clipper over</w:t>
            </w:r>
            <w:r w:rsidRPr="00010873">
              <w:t>-comb techniques are applied behind ears and to neckline to blend haircuts according to predetermined designs.</w:t>
            </w:r>
          </w:p>
        </w:tc>
      </w:tr>
      <w:tr w:rsidTr="00073E4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3.2</w:t>
            </w: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Clipper over-comb techniques are applied to create a variety of neckline shapes and lengths.</w:t>
            </w:r>
          </w:p>
        </w:tc>
      </w:tr>
      <w:tr w:rsidTr="00073E4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3.3</w:t>
            </w: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Clippers with attachments are used to create a variety of haircut effects.</w:t>
            </w:r>
          </w:p>
        </w:tc>
      </w:tr>
      <w:tr w:rsidTr="00073E4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p>
        </w:tc>
      </w:tr>
      <w:tr w:rsidTr="00073E4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4</w:t>
            </w:r>
          </w:p>
        </w:tc>
        <w:tc>
          <w:tcPr>
            <w:tcW w:w="2126"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Outline haircuts.</w:t>
            </w:r>
          </w:p>
        </w:tc>
        <w:tc>
          <w:tcPr>
            <w:tcW w:w="567"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4.1</w:t>
            </w: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Haircut outlines are marked over and behind ears using clippers where indicated by the planned finish.</w:t>
            </w:r>
          </w:p>
        </w:tc>
      </w:tr>
      <w:tr w:rsidTr="00073E4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4.2</w:t>
            </w: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Clippers are used to outline sideburns where indicated by the planned finish.</w:t>
            </w:r>
          </w:p>
        </w:tc>
      </w:tr>
      <w:tr w:rsidTr="00073E4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4.3</w:t>
            </w: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Necklines are lathered and skin is stretched and shaved in the direction of hair growth to ensure a smooth result without discomfort to the skin.</w:t>
            </w:r>
          </w:p>
        </w:tc>
      </w:tr>
      <w:tr w:rsidTr="00073E4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4.4</w:t>
            </w: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Client comfort and</w:t>
            </w:r>
            <w:r w:rsidRPr="00010873">
              <w:t xml:space="preserve"> safety are ensured during each stage.</w:t>
            </w:r>
          </w:p>
        </w:tc>
      </w:tr>
      <w:tr w:rsidTr="00073E4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p>
        </w:tc>
      </w:tr>
      <w:tr w:rsidTr="00073E4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5</w:t>
            </w:r>
          </w:p>
        </w:tc>
        <w:tc>
          <w:tcPr>
            <w:tcW w:w="2126" w:type="dxa"/>
            <w:vMerge w:val="restart"/>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Select and apply finishing techniques.</w:t>
            </w:r>
          </w:p>
        </w:tc>
        <w:tc>
          <w:tcPr>
            <w:tcW w:w="567"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5.1</w:t>
            </w: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 xml:space="preserve">Appropriate </w:t>
            </w:r>
            <w:r w:rsidRPr="00010873">
              <w:rPr>
                <w:rStyle w:val="BoldandItalics"/>
              </w:rPr>
              <w:t>finishing products</w:t>
            </w:r>
            <w:r w:rsidRPr="00010873">
              <w:t xml:space="preserve">, </w:t>
            </w:r>
            <w:r w:rsidRPr="00010873">
              <w:rPr>
                <w:rStyle w:val="BoldandItalics"/>
              </w:rPr>
              <w:t>equipment</w:t>
            </w:r>
            <w:r w:rsidRPr="00010873">
              <w:t xml:space="preserve"> and techniques are selected and applied to achieve planned haircut finish.</w:t>
            </w:r>
          </w:p>
        </w:tc>
      </w:tr>
      <w:tr w:rsidTr="00073E4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5.2</w:t>
            </w: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Waste is disposed of according to relevant legislation and workplace policies and procedures.</w:t>
            </w:r>
          </w:p>
        </w:tc>
      </w:tr>
      <w:tr w:rsidTr="00073E4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5.3</w:t>
            </w: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Equipment is cleaned or disposed of according to relevant legislation and workplace policies and procedures.</w:t>
            </w:r>
          </w:p>
        </w:tc>
      </w:tr>
      <w:tr w:rsidTr="00073E43">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RPr="00010873" w:rsidP="00010873">
            <w:pPr>
              <w:pStyle w:val="BodyText"/>
            </w:pPr>
          </w:p>
        </w:tc>
      </w:tr>
    </w:tbl>
    <w:p w:rsidR="00000000" w:rsidRPr="00010873" w:rsidP="00010873">
      <w:pPr>
        <w:pStyle w:val="BodyText"/>
      </w:pPr>
    </w:p>
    <w:p w:rsidR="00000000" w:rsidRPr="00010873" w:rsidP="00010873">
      <w:pPr>
        <w:pStyle w:val="AllowPageBreak"/>
      </w:pPr>
    </w:p>
    <w:p w:rsidR="00000000" w:rsidRPr="00010873" w:rsidP="00010873">
      <w:pPr>
        <w:pStyle w:val="Heading1"/>
      </w:pPr>
      <w:bookmarkStart w:id="9" w:name="O_152663"/>
      <w:bookmarkEnd w:id="9"/>
      <w:r w:rsidRPr="00010873">
        <w:t>Required Skills and Knowledge</w:t>
      </w:r>
    </w:p>
    <w:tbl>
      <w:tblPr>
        <w:tblW w:w="9214" w:type="dxa"/>
        <w:tblLayout w:type="fixed"/>
        <w:tblCellMar>
          <w:left w:w="62" w:type="dxa"/>
          <w:right w:w="62" w:type="dxa"/>
        </w:tblCellMar>
        <w:tblLook w:val="0000"/>
      </w:tblPr>
      <w:tblGrid>
        <w:gridCol w:w="2520"/>
        <w:gridCol w:w="535"/>
        <w:gridCol w:w="6124"/>
        <w:gridCol w:w="35"/>
      </w:tblGrid>
      <w:tr w:rsidTr="00073E43">
        <w:tblPrEx>
          <w:tblW w:w="9214" w:type="dxa"/>
          <w:tblLayout w:type="fixed"/>
          <w:tblCellMar>
            <w:left w:w="62" w:type="dxa"/>
            <w:right w:w="62" w:type="dxa"/>
          </w:tblCellMar>
          <w:tblLook w:val="0000"/>
        </w:tblPrEx>
        <w:trPr>
          <w:tblHeader/>
        </w:trPr>
        <w:tc>
          <w:tcPr>
            <w:tcW w:w="9214" w:type="dxa"/>
            <w:gridSpan w:val="4"/>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SpecialBold"/>
              </w:rPr>
              <w:t>REQUIRED SKILLS AND KNOWLEDGE</w:t>
            </w:r>
          </w:p>
        </w:tc>
      </w:tr>
      <w:tr w:rsidTr="00073E43">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SpecialBold"/>
              </w:rPr>
              <w:t>This describes the essential skills and knowledge and their level</w:t>
            </w:r>
            <w:r w:rsidRPr="00010873">
              <w:t xml:space="preserve">, </w:t>
            </w:r>
            <w:r w:rsidRPr="00010873">
              <w:rPr>
                <w:rStyle w:val="SpecialBold"/>
              </w:rPr>
              <w:t>required for this unit</w:t>
            </w:r>
            <w:r w:rsidRPr="00010873">
              <w:t>.</w:t>
            </w:r>
          </w:p>
        </w:tc>
      </w:tr>
      <w:tr w:rsidTr="00073E43">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000000" w:rsidP="00010873">
            <w:pPr>
              <w:pStyle w:val="BodyText"/>
              <w:rPr>
                <w:lang w:val="en-NZ"/>
              </w:rPr>
            </w:pPr>
          </w:p>
        </w:tc>
      </w:tr>
      <w:tr w:rsidTr="00073E43">
        <w:tblPrEx>
          <w:tblW w:w="9214" w:type="dxa"/>
          <w:tblLayout w:type="fixed"/>
          <w:tblCellMar>
            <w:left w:w="62" w:type="dxa"/>
            <w:right w:w="62" w:type="dxa"/>
          </w:tblCellMar>
          <w:tblLook w:val="0000"/>
        </w:tblPrEx>
        <w:trPr>
          <w:gridAfter w:val="1"/>
          <w:wAfter w:w="35" w:type="dxa"/>
        </w:trPr>
        <w:tc>
          <w:tcPr>
            <w:tcW w:w="3055" w:type="dxa"/>
            <w:gridSpan w:val="2"/>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SpecialBold"/>
              </w:rPr>
              <w:t>Skills may include</w:t>
            </w:r>
            <w:r w:rsidRPr="00010873">
              <w:t>:</w:t>
            </w:r>
          </w:p>
        </w:tc>
        <w:tc>
          <w:tcPr>
            <w:tcW w:w="6124" w:type="dxa"/>
            <w:tcBorders>
              <w:top w:val="nil"/>
              <w:left w:val="nil"/>
              <w:bottom w:val="nil"/>
              <w:right w:val="nil"/>
            </w:tcBorders>
            <w:tcMar>
              <w:top w:w="0" w:type="dxa"/>
              <w:left w:w="62" w:type="dxa"/>
              <w:bottom w:w="0" w:type="dxa"/>
              <w:right w:w="62" w:type="dxa"/>
            </w:tcMar>
          </w:tcPr>
          <w:p w:rsidR="00000000" w:rsidP="00010873">
            <w:pPr>
              <w:pStyle w:val="ListBullet"/>
              <w:rPr>
                <w:lang w:val="en-NZ"/>
              </w:rPr>
            </w:pPr>
            <w:r w:rsidRPr="00010873">
              <w:t>scissor over-comb techniques</w:t>
            </w:r>
          </w:p>
        </w:tc>
      </w:tr>
      <w:tr w:rsidTr="00073E43">
        <w:tblPrEx>
          <w:tblW w:w="9214" w:type="dxa"/>
          <w:tblLayout w:type="fixed"/>
          <w:tblCellMar>
            <w:left w:w="62" w:type="dxa"/>
            <w:right w:w="62" w:type="dxa"/>
          </w:tblCellMar>
          <w:tblLook w:val="0000"/>
        </w:tblPrEx>
        <w:trPr>
          <w:gridAfter w:val="1"/>
          <w:wAfter w:w="35" w:type="dxa"/>
        </w:trPr>
        <w:tc>
          <w:tcPr>
            <w:tcW w:w="3055" w:type="dxa"/>
            <w:gridSpan w:val="2"/>
            <w:tcBorders>
              <w:top w:val="nil"/>
              <w:left w:val="nil"/>
              <w:bottom w:val="nil"/>
              <w:right w:val="nil"/>
            </w:tcBorders>
            <w:tcMar>
              <w:top w:w="0" w:type="dxa"/>
              <w:left w:w="62" w:type="dxa"/>
              <w:bottom w:w="0" w:type="dxa"/>
              <w:right w:w="62" w:type="dxa"/>
            </w:tcMar>
          </w:tcPr>
          <w:p w:rsidR="00000000" w:rsidP="00010873">
            <w:pPr>
              <w:pStyle w:val="BodyText"/>
              <w:rPr>
                <w:lang w:val="en-NZ"/>
              </w:rPr>
            </w:pPr>
          </w:p>
        </w:tc>
        <w:tc>
          <w:tcPr>
            <w:tcW w:w="6124" w:type="dxa"/>
            <w:tcBorders>
              <w:top w:val="nil"/>
              <w:left w:val="nil"/>
              <w:bottom w:val="nil"/>
              <w:right w:val="nil"/>
            </w:tcBorders>
            <w:tcMar>
              <w:top w:w="0" w:type="dxa"/>
              <w:left w:w="62" w:type="dxa"/>
              <w:bottom w:w="0" w:type="dxa"/>
              <w:right w:w="62" w:type="dxa"/>
            </w:tcMar>
          </w:tcPr>
          <w:p w:rsidR="00000000" w:rsidP="00010873">
            <w:pPr>
              <w:pStyle w:val="ListBullet"/>
              <w:rPr>
                <w:lang w:val="en-NZ"/>
              </w:rPr>
            </w:pPr>
            <w:r w:rsidRPr="00010873">
              <w:t>clipper over-comb techniques</w:t>
            </w:r>
          </w:p>
        </w:tc>
      </w:tr>
      <w:tr w:rsidTr="00073E43">
        <w:tblPrEx>
          <w:tblW w:w="9214" w:type="dxa"/>
          <w:tblLayout w:type="fixed"/>
          <w:tblCellMar>
            <w:left w:w="62" w:type="dxa"/>
            <w:right w:w="62" w:type="dxa"/>
          </w:tblCellMar>
          <w:tblLook w:val="0000"/>
        </w:tblPrEx>
        <w:trPr>
          <w:gridAfter w:val="1"/>
          <w:wAfter w:w="35" w:type="dxa"/>
        </w:trPr>
        <w:tc>
          <w:tcPr>
            <w:tcW w:w="3055" w:type="dxa"/>
            <w:gridSpan w:val="2"/>
            <w:tcBorders>
              <w:top w:val="nil"/>
              <w:left w:val="nil"/>
              <w:bottom w:val="nil"/>
              <w:right w:val="nil"/>
            </w:tcBorders>
            <w:tcMar>
              <w:top w:w="0" w:type="dxa"/>
              <w:left w:w="62" w:type="dxa"/>
              <w:bottom w:w="0" w:type="dxa"/>
              <w:right w:w="62" w:type="dxa"/>
            </w:tcMar>
          </w:tcPr>
          <w:p w:rsidR="00000000" w:rsidP="00010873">
            <w:pPr>
              <w:pStyle w:val="BodyText"/>
              <w:rPr>
                <w:lang w:val="en-NZ"/>
              </w:rPr>
            </w:pPr>
          </w:p>
        </w:tc>
        <w:tc>
          <w:tcPr>
            <w:tcW w:w="6124" w:type="dxa"/>
            <w:tcBorders>
              <w:top w:val="nil"/>
              <w:left w:val="nil"/>
              <w:bottom w:val="nil"/>
              <w:right w:val="nil"/>
            </w:tcBorders>
            <w:tcMar>
              <w:top w:w="0" w:type="dxa"/>
              <w:left w:w="62" w:type="dxa"/>
              <w:bottom w:w="0" w:type="dxa"/>
              <w:right w:w="62" w:type="dxa"/>
            </w:tcMar>
          </w:tcPr>
          <w:p w:rsidR="00000000" w:rsidP="00010873">
            <w:pPr>
              <w:pStyle w:val="ListBullet"/>
              <w:rPr>
                <w:lang w:val="en-NZ"/>
              </w:rPr>
            </w:pPr>
            <w:r w:rsidRPr="00010873">
              <w:t>applying serrated scissors to remove bulk</w:t>
            </w:r>
          </w:p>
        </w:tc>
      </w:tr>
      <w:tr w:rsidTr="00073E43">
        <w:tblPrEx>
          <w:tblW w:w="9214" w:type="dxa"/>
          <w:tblLayout w:type="fixed"/>
          <w:tblCellMar>
            <w:left w:w="62" w:type="dxa"/>
            <w:right w:w="62" w:type="dxa"/>
          </w:tblCellMar>
          <w:tblLook w:val="0000"/>
        </w:tblPrEx>
        <w:trPr>
          <w:gridAfter w:val="1"/>
          <w:wAfter w:w="35" w:type="dxa"/>
        </w:trPr>
        <w:tc>
          <w:tcPr>
            <w:tcW w:w="3055" w:type="dxa"/>
            <w:gridSpan w:val="2"/>
            <w:tcBorders>
              <w:top w:val="nil"/>
              <w:left w:val="nil"/>
              <w:bottom w:val="nil"/>
              <w:right w:val="nil"/>
            </w:tcBorders>
            <w:tcMar>
              <w:top w:w="0" w:type="dxa"/>
              <w:left w:w="62" w:type="dxa"/>
              <w:bottom w:w="0" w:type="dxa"/>
              <w:right w:w="62" w:type="dxa"/>
            </w:tcMar>
          </w:tcPr>
          <w:p w:rsidR="00000000" w:rsidP="00010873">
            <w:pPr>
              <w:pStyle w:val="BodyText"/>
              <w:rPr>
                <w:lang w:val="en-NZ"/>
              </w:rPr>
            </w:pPr>
          </w:p>
        </w:tc>
        <w:tc>
          <w:tcPr>
            <w:tcW w:w="6124" w:type="dxa"/>
            <w:tcBorders>
              <w:top w:val="nil"/>
              <w:left w:val="nil"/>
              <w:bottom w:val="nil"/>
              <w:right w:val="nil"/>
            </w:tcBorders>
            <w:tcMar>
              <w:top w:w="0" w:type="dxa"/>
              <w:left w:w="62" w:type="dxa"/>
              <w:bottom w:w="0" w:type="dxa"/>
              <w:right w:w="62" w:type="dxa"/>
            </w:tcMar>
          </w:tcPr>
          <w:p w:rsidR="00000000" w:rsidP="00010873">
            <w:pPr>
              <w:pStyle w:val="ListBullet"/>
              <w:rPr>
                <w:lang w:val="en-NZ"/>
              </w:rPr>
            </w:pPr>
            <w:r w:rsidRPr="00010873">
              <w:t>cutting outline shapes</w:t>
            </w:r>
          </w:p>
        </w:tc>
      </w:tr>
      <w:tr w:rsidTr="00073E43">
        <w:tblPrEx>
          <w:tblW w:w="9214" w:type="dxa"/>
          <w:tblLayout w:type="fixed"/>
          <w:tblCellMar>
            <w:left w:w="62" w:type="dxa"/>
            <w:right w:w="62" w:type="dxa"/>
          </w:tblCellMar>
          <w:tblLook w:val="0000"/>
        </w:tblPrEx>
        <w:trPr>
          <w:gridAfter w:val="1"/>
          <w:wAfter w:w="35" w:type="dxa"/>
        </w:trPr>
        <w:tc>
          <w:tcPr>
            <w:tcW w:w="3055" w:type="dxa"/>
            <w:gridSpan w:val="2"/>
            <w:tcBorders>
              <w:top w:val="nil"/>
              <w:left w:val="nil"/>
              <w:bottom w:val="nil"/>
              <w:right w:val="nil"/>
            </w:tcBorders>
            <w:tcMar>
              <w:top w:w="0" w:type="dxa"/>
              <w:left w:w="62" w:type="dxa"/>
              <w:bottom w:w="0" w:type="dxa"/>
              <w:right w:w="62" w:type="dxa"/>
            </w:tcMar>
          </w:tcPr>
          <w:p w:rsidR="00000000" w:rsidP="00010873">
            <w:pPr>
              <w:pStyle w:val="BodyText"/>
              <w:rPr>
                <w:lang w:val="en-NZ"/>
              </w:rPr>
            </w:pPr>
          </w:p>
        </w:tc>
        <w:tc>
          <w:tcPr>
            <w:tcW w:w="6124" w:type="dxa"/>
            <w:tcBorders>
              <w:top w:val="nil"/>
              <w:left w:val="nil"/>
              <w:bottom w:val="nil"/>
              <w:right w:val="nil"/>
            </w:tcBorders>
            <w:tcMar>
              <w:top w:w="0" w:type="dxa"/>
              <w:left w:w="62" w:type="dxa"/>
              <w:bottom w:w="0" w:type="dxa"/>
              <w:right w:w="62" w:type="dxa"/>
            </w:tcMar>
          </w:tcPr>
          <w:p w:rsidR="00000000" w:rsidP="00010873">
            <w:pPr>
              <w:pStyle w:val="ListBullet"/>
              <w:rPr>
                <w:lang w:val="en-NZ"/>
              </w:rPr>
            </w:pPr>
            <w:r w:rsidRPr="00010873">
              <w:t>language, literacy and numeracy skills relevant to the role and workplace requirements.</w:t>
            </w:r>
          </w:p>
        </w:tc>
      </w:tr>
      <w:tr w:rsidTr="00073E43">
        <w:tblPrEx>
          <w:tblW w:w="9214" w:type="dxa"/>
          <w:tblLayout w:type="fixed"/>
          <w:tblCellMar>
            <w:left w:w="62" w:type="dxa"/>
            <w:right w:w="62" w:type="dxa"/>
          </w:tblCellMar>
          <w:tblLook w:val="0000"/>
        </w:tblPrEx>
        <w:trPr>
          <w:gridAfter w:val="1"/>
          <w:wAfter w:w="35" w:type="dxa"/>
        </w:trPr>
        <w:tc>
          <w:tcPr>
            <w:tcW w:w="30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p>
        </w:tc>
      </w:tr>
      <w:tr w:rsidTr="00073E43">
        <w:tblPrEx>
          <w:tblW w:w="9214" w:type="dxa"/>
          <w:tblLayout w:type="fixed"/>
          <w:tblCellMar>
            <w:left w:w="62" w:type="dxa"/>
            <w:right w:w="62" w:type="dxa"/>
          </w:tblCellMar>
          <w:tblLook w:val="0000"/>
        </w:tblPrEx>
        <w:trPr>
          <w:gridAfter w:val="1"/>
          <w:wAfter w:w="35" w:type="dxa"/>
        </w:trPr>
        <w:tc>
          <w:tcPr>
            <w:tcW w:w="3055" w:type="dxa"/>
            <w:gridSpan w:val="2"/>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SpecialBold"/>
              </w:rPr>
              <w:t>Knowledge may include</w:t>
            </w:r>
            <w:r w:rsidRPr="00010873">
              <w:t>:</w:t>
            </w:r>
          </w:p>
        </w:tc>
        <w:tc>
          <w:tcPr>
            <w:tcW w:w="6124" w:type="dxa"/>
            <w:tcBorders>
              <w:top w:val="nil"/>
              <w:left w:val="nil"/>
              <w:bottom w:val="nil"/>
              <w:right w:val="nil"/>
            </w:tcBorders>
            <w:tcMar>
              <w:top w:w="0" w:type="dxa"/>
              <w:left w:w="62" w:type="dxa"/>
              <w:bottom w:w="0" w:type="dxa"/>
              <w:right w:w="62" w:type="dxa"/>
            </w:tcMar>
          </w:tcPr>
          <w:p w:rsidR="00000000" w:rsidP="00010873">
            <w:pPr>
              <w:pStyle w:val="ListBullet"/>
              <w:rPr>
                <w:lang w:val="en-NZ"/>
              </w:rPr>
            </w:pPr>
            <w:r w:rsidRPr="00010873">
              <w:t>the relationship between the size of the comb and tapering effects</w:t>
            </w:r>
          </w:p>
        </w:tc>
      </w:tr>
      <w:tr w:rsidTr="00073E43">
        <w:tblPrEx>
          <w:tblW w:w="9214" w:type="dxa"/>
          <w:tblLayout w:type="fixed"/>
          <w:tblCellMar>
            <w:left w:w="62" w:type="dxa"/>
            <w:right w:w="62" w:type="dxa"/>
          </w:tblCellMar>
          <w:tblLook w:val="0000"/>
        </w:tblPrEx>
        <w:trPr>
          <w:gridAfter w:val="1"/>
          <w:wAfter w:w="35" w:type="dxa"/>
        </w:trPr>
        <w:tc>
          <w:tcPr>
            <w:tcW w:w="3055" w:type="dxa"/>
            <w:gridSpan w:val="2"/>
            <w:tcBorders>
              <w:top w:val="nil"/>
              <w:left w:val="nil"/>
              <w:bottom w:val="nil"/>
              <w:right w:val="nil"/>
            </w:tcBorders>
            <w:tcMar>
              <w:top w:w="0" w:type="dxa"/>
              <w:left w:w="62" w:type="dxa"/>
              <w:bottom w:w="0" w:type="dxa"/>
              <w:right w:w="62" w:type="dxa"/>
            </w:tcMar>
          </w:tcPr>
          <w:p w:rsidR="00000000" w:rsidP="00010873">
            <w:pPr>
              <w:pStyle w:val="BodyText"/>
              <w:rPr>
                <w:lang w:val="en-NZ"/>
              </w:rPr>
            </w:pPr>
          </w:p>
        </w:tc>
        <w:tc>
          <w:tcPr>
            <w:tcW w:w="6124" w:type="dxa"/>
            <w:tcBorders>
              <w:top w:val="nil"/>
              <w:left w:val="nil"/>
              <w:bottom w:val="nil"/>
              <w:right w:val="nil"/>
            </w:tcBorders>
            <w:tcMar>
              <w:top w:w="0" w:type="dxa"/>
              <w:left w:w="62" w:type="dxa"/>
              <w:bottom w:w="0" w:type="dxa"/>
              <w:right w:w="62" w:type="dxa"/>
            </w:tcMar>
          </w:tcPr>
          <w:p w:rsidR="00000000" w:rsidP="00010873">
            <w:pPr>
              <w:pStyle w:val="ListBullet"/>
              <w:rPr>
                <w:lang w:val="en-NZ"/>
              </w:rPr>
            </w:pPr>
            <w:r w:rsidRPr="00010873">
              <w:t>soft and hard lines</w:t>
            </w:r>
          </w:p>
        </w:tc>
      </w:tr>
      <w:tr w:rsidTr="00073E43">
        <w:tblPrEx>
          <w:tblW w:w="9214" w:type="dxa"/>
          <w:tblLayout w:type="fixed"/>
          <w:tblCellMar>
            <w:left w:w="62" w:type="dxa"/>
            <w:right w:w="62" w:type="dxa"/>
          </w:tblCellMar>
          <w:tblLook w:val="0000"/>
        </w:tblPrEx>
        <w:trPr>
          <w:gridAfter w:val="1"/>
          <w:wAfter w:w="35" w:type="dxa"/>
        </w:trPr>
        <w:tc>
          <w:tcPr>
            <w:tcW w:w="3055" w:type="dxa"/>
            <w:gridSpan w:val="2"/>
            <w:tcBorders>
              <w:top w:val="nil"/>
              <w:left w:val="nil"/>
              <w:bottom w:val="nil"/>
              <w:right w:val="nil"/>
            </w:tcBorders>
            <w:tcMar>
              <w:top w:w="0" w:type="dxa"/>
              <w:left w:w="62" w:type="dxa"/>
              <w:bottom w:w="0" w:type="dxa"/>
              <w:right w:w="62" w:type="dxa"/>
            </w:tcMar>
          </w:tcPr>
          <w:p w:rsidR="00000000" w:rsidP="00010873">
            <w:pPr>
              <w:pStyle w:val="BodyText"/>
              <w:rPr>
                <w:lang w:val="en-NZ"/>
              </w:rPr>
            </w:pPr>
          </w:p>
        </w:tc>
        <w:tc>
          <w:tcPr>
            <w:tcW w:w="6124" w:type="dxa"/>
            <w:tcBorders>
              <w:top w:val="nil"/>
              <w:left w:val="nil"/>
              <w:bottom w:val="nil"/>
              <w:right w:val="nil"/>
            </w:tcBorders>
            <w:tcMar>
              <w:top w:w="0" w:type="dxa"/>
              <w:left w:w="62" w:type="dxa"/>
              <w:bottom w:w="0" w:type="dxa"/>
              <w:right w:w="62" w:type="dxa"/>
            </w:tcMar>
          </w:tcPr>
          <w:p w:rsidR="00000000" w:rsidP="00010873">
            <w:pPr>
              <w:pStyle w:val="ListBullet"/>
              <w:rPr>
                <w:lang w:val="en-NZ"/>
              </w:rPr>
            </w:pPr>
            <w:r w:rsidRPr="00010873">
              <w:t>different tapered shapes.</w:t>
            </w:r>
          </w:p>
        </w:tc>
      </w:tr>
      <w:tr w:rsidTr="00073E43">
        <w:tblPrEx>
          <w:tblW w:w="9214"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94" w:type="dxa"/>
            <w:gridSpan w:val="3"/>
            <w:tcBorders>
              <w:top w:val="nil"/>
              <w:left w:val="nil"/>
              <w:bottom w:val="nil"/>
              <w:right w:val="nil"/>
            </w:tcBorders>
            <w:tcMar>
              <w:top w:w="0" w:type="dxa"/>
              <w:left w:w="62" w:type="dxa"/>
              <w:bottom w:w="0" w:type="dxa"/>
              <w:right w:w="62" w:type="dxa"/>
            </w:tcMar>
          </w:tcPr>
          <w:p w:rsidR="00000000" w:rsidRPr="00010873" w:rsidP="00010873">
            <w:pPr>
              <w:pStyle w:val="BodyText"/>
            </w:pPr>
          </w:p>
        </w:tc>
      </w:tr>
    </w:tbl>
    <w:p w:rsidR="00073E43" w:rsidP="00010873">
      <w:pPr>
        <w:pStyle w:val="BodyText"/>
      </w:pPr>
    </w:p>
    <w:p w:rsidR="00073E43" w:rsidP="00010873">
      <w:pPr>
        <w:pStyle w:val="BodyText"/>
      </w:pPr>
    </w:p>
    <w:p w:rsidR="00000000" w:rsidRPr="00010873" w:rsidP="00010873">
      <w:pPr>
        <w:pStyle w:val="Heading1"/>
      </w:pPr>
      <w:bookmarkStart w:id="10" w:name="O_152664"/>
      <w:bookmarkEnd w:id="10"/>
      <w:r w:rsidRPr="00010873">
        <w:t>Evidence Guide</w:t>
      </w:r>
    </w:p>
    <w:tbl>
      <w:tblPr>
        <w:tblW w:w="9214" w:type="dxa"/>
        <w:tblLayout w:type="fixed"/>
        <w:tblCellMar>
          <w:left w:w="62" w:type="dxa"/>
          <w:right w:w="62" w:type="dxa"/>
        </w:tblCellMar>
        <w:tblLook w:val="0000"/>
      </w:tblPr>
      <w:tblGrid>
        <w:gridCol w:w="3403"/>
        <w:gridCol w:w="5811"/>
      </w:tblGrid>
      <w:tr w:rsidTr="00073E43">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SpecialBold"/>
              </w:rPr>
              <w:t>EVIDENCE GUIDE</w:t>
            </w:r>
          </w:p>
        </w:tc>
      </w:tr>
      <w:tr w:rsidTr="00073E43">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t>The evidence guide describes the underpinning knowledge and skills that must be demonstrated to prove competence. It is essential for assessment and must be read in conjunction with the performance criteria, the range statement and the assessment guideline</w:t>
            </w:r>
            <w:r w:rsidRPr="00010873">
              <w:t>s of the relevant Training Package.</w:t>
            </w:r>
          </w:p>
        </w:tc>
      </w:tr>
      <w:tr w:rsidTr="00073E43">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010873">
            <w:pPr>
              <w:pStyle w:val="BodyText"/>
              <w:rPr>
                <w:lang w:val="en-NZ"/>
              </w:rPr>
            </w:pPr>
          </w:p>
        </w:tc>
      </w:tr>
      <w:tr w:rsidTr="00073E43">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010873" w:rsidP="00010873">
            <w:pPr>
              <w:pStyle w:val="BodyText"/>
            </w:pPr>
            <w:r w:rsidRPr="00010873">
              <w:rPr>
                <w:rStyle w:val="SpecialBold"/>
              </w:rPr>
              <w:t>Overview of assessment</w:t>
            </w:r>
          </w:p>
          <w:p w:rsidR="00000000" w:rsidP="00010873">
            <w:pPr>
              <w:pStyle w:val="BodyText"/>
              <w:rPr>
                <w:lang w:val="en-NZ"/>
              </w:rPr>
            </w:pPr>
            <w:r w:rsidRPr="00010873">
              <w:t>A person who demonstrates competency in this unit of competency must be able to select and use scissors, clippers and combs effectively to create tapered effects. They must demonstrate an ability to consistently and methodically approach and perform tapere</w:t>
            </w:r>
            <w:r w:rsidRPr="00010873">
              <w:t>d haircuts. They must also demonstrate the ability to cut short, medium and long tapered designs, along with knowledge and skill in finishing techniques for layered haircuts.</w:t>
            </w:r>
          </w:p>
        </w:tc>
      </w:tr>
      <w:tr w:rsidTr="00073E43">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010873">
            <w:pPr>
              <w:pStyle w:val="BodyText"/>
              <w:rPr>
                <w:lang w:val="en-NZ"/>
              </w:rPr>
            </w:pPr>
          </w:p>
        </w:tc>
      </w:tr>
      <w:tr w:rsidTr="00073E43">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SpecialBold"/>
              </w:rPr>
              <w:t>Specific evidence requirements</w:t>
            </w:r>
          </w:p>
        </w:tc>
      </w:tr>
      <w:tr w:rsidTr="00073E43">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SpecialBold"/>
              </w:rPr>
              <w:t>Critical aspects for assessment and evidenc</w:t>
            </w:r>
            <w:r w:rsidRPr="00010873">
              <w:rPr>
                <w:rStyle w:val="SpecialBold"/>
              </w:rPr>
              <w:t>e required to demonstrate competency in this unit</w:t>
            </w:r>
          </w:p>
        </w:tc>
        <w:tc>
          <w:tcPr>
            <w:tcW w:w="5811" w:type="dxa"/>
            <w:tcBorders>
              <w:top w:val="nil"/>
              <w:left w:val="nil"/>
              <w:bottom w:val="nil"/>
              <w:right w:val="nil"/>
            </w:tcBorders>
            <w:tcMar>
              <w:top w:w="0" w:type="dxa"/>
              <w:left w:w="62" w:type="dxa"/>
              <w:bottom w:w="0" w:type="dxa"/>
              <w:right w:w="62" w:type="dxa"/>
            </w:tcMar>
          </w:tcPr>
          <w:p w:rsidR="00000000" w:rsidP="00010873">
            <w:pPr>
              <w:pStyle w:val="ListBullet"/>
              <w:rPr>
                <w:lang w:val="en-NZ"/>
              </w:rPr>
            </w:pPr>
            <w:r w:rsidRPr="00010873">
              <w:t>consistently selecting tools and tapering techniques appropriate to the planned finish</w:t>
            </w:r>
          </w:p>
        </w:tc>
      </w:tr>
      <w:tr w:rsidTr="00073E43">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010873">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10873">
            <w:pPr>
              <w:pStyle w:val="ListBullet"/>
              <w:rPr>
                <w:lang w:val="en-NZ"/>
              </w:rPr>
            </w:pPr>
            <w:r w:rsidRPr="00010873">
              <w:t>maintaining hands and cutting tools parallel to the exterior design line when applying over-comb techniques</w:t>
            </w:r>
          </w:p>
        </w:tc>
      </w:tr>
      <w:tr w:rsidTr="00073E43">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010873">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10873">
            <w:pPr>
              <w:pStyle w:val="ListBullet"/>
              <w:rPr>
                <w:lang w:val="en-NZ"/>
              </w:rPr>
            </w:pPr>
            <w:r w:rsidRPr="00010873">
              <w:t>positioning the head and neck and making any necessary adjustments during service to achieve planned layering effects</w:t>
            </w:r>
          </w:p>
        </w:tc>
      </w:tr>
      <w:tr w:rsidTr="00073E43">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010873">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10873">
            <w:pPr>
              <w:pStyle w:val="ListBullet"/>
              <w:rPr>
                <w:lang w:val="en-NZ"/>
              </w:rPr>
            </w:pPr>
            <w:r w:rsidRPr="00010873">
              <w:t>consistently using over-comb techniques to blend in tapered area and other areas of haircut</w:t>
            </w:r>
          </w:p>
        </w:tc>
      </w:tr>
      <w:tr w:rsidTr="00073E43">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010873">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10873">
            <w:pPr>
              <w:pStyle w:val="ListBullet"/>
              <w:rPr>
                <w:lang w:val="en-NZ"/>
              </w:rPr>
            </w:pPr>
            <w:r w:rsidRPr="00010873">
              <w:t>consistently outlining tapered haircuts using clippers and or shaving techniques as required.</w:t>
            </w:r>
          </w:p>
        </w:tc>
      </w:tr>
      <w:tr w:rsidTr="00073E4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p>
        </w:tc>
      </w:tr>
      <w:tr w:rsidTr="00073E4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SpecialBold"/>
              </w:rPr>
              <w:t>Context of assessment</w:t>
            </w:r>
          </w:p>
        </w:tc>
        <w:tc>
          <w:tcPr>
            <w:tcW w:w="5811" w:type="dxa"/>
            <w:tcBorders>
              <w:top w:val="nil"/>
              <w:left w:val="nil"/>
              <w:bottom w:val="nil"/>
              <w:right w:val="nil"/>
            </w:tcBorders>
            <w:tcMar>
              <w:top w:w="0" w:type="dxa"/>
              <w:left w:w="62" w:type="dxa"/>
              <w:bottom w:w="0" w:type="dxa"/>
              <w:right w:w="62" w:type="dxa"/>
            </w:tcMar>
          </w:tcPr>
          <w:p w:rsidR="00000000" w:rsidRPr="00010873" w:rsidP="00010873">
            <w:pPr>
              <w:pStyle w:val="BodyText"/>
            </w:pPr>
            <w:r w:rsidRPr="00010873">
              <w:t>For valid and reliable assessment of this unit, competency should be consistently demonstrated over a period of time and observed by the</w:t>
            </w:r>
            <w:r w:rsidRPr="00010873">
              <w:t xml:space="preserve"> assessor and/or the technical expert working in partnership with the assessor. The technical expert may include the hairdresser and/or an experienced person at the workplace.</w:t>
            </w:r>
          </w:p>
          <w:p w:rsidR="00000000" w:rsidP="00010873">
            <w:pPr>
              <w:pStyle w:val="BodyText"/>
              <w:rPr>
                <w:lang w:val="en-NZ"/>
              </w:rPr>
            </w:pPr>
            <w:r w:rsidRPr="00010873">
              <w:t>Competency should be demonstrated in the workplace or a simulated workplace envi</w:t>
            </w:r>
            <w:r w:rsidRPr="00010873">
              <w:t>ronment in a range of situations that may include client interruptions and involvement in other related activities normally expected in the workplace. For further guidance on the use of an appropriate simulated environment, refer to the Assessment Guidelin</w:t>
            </w:r>
            <w:r w:rsidRPr="00010873">
              <w:t>es in this Training Package.</w:t>
            </w:r>
          </w:p>
        </w:tc>
      </w:tr>
      <w:tr w:rsidTr="00073E4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p>
        </w:tc>
      </w:tr>
      <w:tr w:rsidTr="00073E4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SpecialBold"/>
              </w:rPr>
              <w:t>Specific resources for assessment</w:t>
            </w:r>
          </w:p>
        </w:tc>
        <w:tc>
          <w:tcPr>
            <w:tcW w:w="5811" w:type="dxa"/>
            <w:tcBorders>
              <w:top w:val="nil"/>
              <w:left w:val="nil"/>
              <w:bottom w:val="nil"/>
              <w:right w:val="nil"/>
            </w:tcBorders>
            <w:tcMar>
              <w:top w:w="0" w:type="dxa"/>
              <w:left w:w="62" w:type="dxa"/>
              <w:bottom w:w="0" w:type="dxa"/>
              <w:right w:w="62" w:type="dxa"/>
            </w:tcMar>
          </w:tcPr>
          <w:p w:rsidR="00000000" w:rsidRPr="00010873" w:rsidP="00010873">
            <w:pPr>
              <w:pStyle w:val="BodyText"/>
            </w:pPr>
            <w:r w:rsidRPr="00010873">
              <w:t>Competency for this unit should be assessed through access to:</w:t>
            </w:r>
          </w:p>
          <w:p w:rsidR="00000000" w:rsidRPr="00010873" w:rsidP="00010873">
            <w:pPr>
              <w:pStyle w:val="ListBullet"/>
            </w:pPr>
            <w:r w:rsidRPr="00010873">
              <w:t>a salon or simulated salon environment</w:t>
            </w:r>
          </w:p>
          <w:p w:rsidR="00000000" w:rsidRPr="00010873" w:rsidP="00010873">
            <w:pPr>
              <w:pStyle w:val="ListBullet"/>
            </w:pPr>
            <w:r w:rsidRPr="00010873">
              <w:t>haircutting tools and equipment</w:t>
            </w:r>
          </w:p>
          <w:p w:rsidR="00000000" w:rsidRPr="00010873" w:rsidP="00010873">
            <w:pPr>
              <w:pStyle w:val="ListBullet"/>
            </w:pPr>
            <w:r w:rsidRPr="00010873">
              <w:t>clients or hair wefts</w:t>
            </w:r>
          </w:p>
          <w:p w:rsidR="00000000" w:rsidP="00010873">
            <w:pPr>
              <w:pStyle w:val="ListBullet"/>
              <w:rPr>
                <w:lang w:val="en-NZ"/>
              </w:rPr>
            </w:pPr>
            <w:r w:rsidRPr="00010873">
              <w:t>finishing tools and equipment.</w:t>
            </w:r>
          </w:p>
        </w:tc>
      </w:tr>
      <w:tr w:rsidTr="00073E4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p>
        </w:tc>
      </w:tr>
      <w:tr w:rsidTr="00073E4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SpecialBold"/>
              </w:rPr>
              <w:t>Relationship to other units</w:t>
            </w:r>
          </w:p>
        </w:tc>
        <w:tc>
          <w:tcPr>
            <w:tcW w:w="5811" w:type="dxa"/>
            <w:tcBorders>
              <w:top w:val="nil"/>
              <w:left w:val="nil"/>
              <w:bottom w:val="nil"/>
              <w:right w:val="nil"/>
            </w:tcBorders>
            <w:tcMar>
              <w:top w:w="0" w:type="dxa"/>
              <w:left w:w="62" w:type="dxa"/>
              <w:bottom w:w="0" w:type="dxa"/>
              <w:right w:w="62" w:type="dxa"/>
            </w:tcMar>
          </w:tcPr>
          <w:p w:rsidR="00000000" w:rsidRPr="00010873" w:rsidP="00010873">
            <w:pPr>
              <w:pStyle w:val="BodyText"/>
            </w:pPr>
            <w:r w:rsidRPr="00010873">
              <w:t>This unit requires an assessment outcome that includes evidence of the ability to analyse and plan tapered haircut structures and to prepare, select and safely apply haircutting tools.</w:t>
            </w:r>
          </w:p>
          <w:p w:rsidR="00000000" w:rsidRPr="00010873" w:rsidP="00010873">
            <w:pPr>
              <w:pStyle w:val="BodyText"/>
            </w:pPr>
            <w:r w:rsidRPr="00010873">
              <w:rPr>
                <w:rStyle w:val="SpecialBold"/>
              </w:rPr>
              <w:t>Prerequisite unit</w:t>
            </w:r>
            <w:r w:rsidRPr="00010873">
              <w:t>:</w:t>
            </w:r>
          </w:p>
          <w:p w:rsidR="00000000" w:rsidRPr="00010873" w:rsidP="00010873">
            <w:pPr>
              <w:pStyle w:val="ListBullet"/>
            </w:pPr>
            <w:r w:rsidRPr="00010873">
              <w:t>WRHCS201A Prepare clients for salon services.</w:t>
            </w:r>
          </w:p>
          <w:p w:rsidR="00000000" w:rsidRPr="00010873" w:rsidP="00010873">
            <w:pPr>
              <w:pStyle w:val="BodyText"/>
            </w:pPr>
            <w:r w:rsidRPr="00010873">
              <w:rPr>
                <w:rStyle w:val="SpecialBold"/>
              </w:rPr>
              <w:t>Co-requisite unit</w:t>
            </w:r>
            <w:r w:rsidRPr="00010873">
              <w:t xml:space="preserve">: </w:t>
            </w:r>
          </w:p>
          <w:p w:rsidR="00000000" w:rsidP="00010873">
            <w:pPr>
              <w:pStyle w:val="ListBullet"/>
              <w:rPr>
                <w:lang w:val="en-NZ"/>
              </w:rPr>
            </w:pPr>
            <w:r w:rsidRPr="00010873">
              <w:t>WRHHC301A Design haircut structures.</w:t>
            </w:r>
          </w:p>
        </w:tc>
      </w:tr>
      <w:tr w:rsidTr="00073E4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p>
        </w:tc>
      </w:tr>
      <w:tr w:rsidTr="00073E4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SpecialBold"/>
              </w:rPr>
              <w:t>Method of assessment</w:t>
            </w:r>
          </w:p>
        </w:tc>
        <w:tc>
          <w:tcPr>
            <w:tcW w:w="5811" w:type="dxa"/>
            <w:tcBorders>
              <w:top w:val="nil"/>
              <w:left w:val="nil"/>
              <w:bottom w:val="nil"/>
              <w:right w:val="nil"/>
            </w:tcBorders>
            <w:tcMar>
              <w:top w:w="0" w:type="dxa"/>
              <w:left w:w="62" w:type="dxa"/>
              <w:bottom w:w="0" w:type="dxa"/>
              <w:right w:w="62" w:type="dxa"/>
            </w:tcMar>
          </w:tcPr>
          <w:p w:rsidR="00000000" w:rsidRPr="00010873" w:rsidP="00010873">
            <w:pPr>
              <w:pStyle w:val="BodyText"/>
            </w:pPr>
            <w:r w:rsidRPr="00010873">
              <w:t>The following assessment method is suggested.</w:t>
            </w:r>
          </w:p>
          <w:p w:rsidR="00000000" w:rsidRPr="00010873" w:rsidP="00010873">
            <w:pPr>
              <w:pStyle w:val="ListBullet"/>
            </w:pPr>
            <w:r w:rsidRPr="00010873">
              <w:t>Observation of the learner performing a range of tasks in an actual or simulated</w:t>
            </w:r>
            <w:r w:rsidRPr="00010873">
              <w:t xml:space="preserve"> work environment, over sufficient time to demonstrate his/her handling of a range of contingencies. Tasks may include:</w:t>
            </w:r>
          </w:p>
          <w:p w:rsidR="00000000" w:rsidRPr="00010873" w:rsidP="00010873">
            <w:pPr>
              <w:pStyle w:val="ListBullet2"/>
            </w:pPr>
            <w:r w:rsidRPr="00010873">
              <w:t>developing plans for tapered haircut structures</w:t>
            </w:r>
          </w:p>
          <w:p w:rsidR="00000000" w:rsidRPr="00010873" w:rsidP="00010873">
            <w:pPr>
              <w:pStyle w:val="ListBullet2"/>
            </w:pPr>
            <w:r w:rsidRPr="00010873">
              <w:t>applying over-comb techniques</w:t>
            </w:r>
          </w:p>
          <w:p w:rsidR="00000000" w:rsidP="00010873">
            <w:pPr>
              <w:pStyle w:val="ListBullet2"/>
              <w:rPr>
                <w:lang w:val="en-NZ"/>
              </w:rPr>
            </w:pPr>
            <w:r w:rsidRPr="00010873">
              <w:t>applying finishing techniques to tapered haircuts.</w:t>
            </w:r>
          </w:p>
        </w:tc>
      </w:tr>
      <w:tr w:rsidTr="00073E4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p>
        </w:tc>
      </w:tr>
      <w:tr w:rsidTr="00073E4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SpecialBold"/>
              </w:rPr>
              <w:t>Evidence required for demonstration of consistent performance</w:t>
            </w:r>
          </w:p>
        </w:tc>
        <w:tc>
          <w:tcPr>
            <w:tcW w:w="5811" w:type="dxa"/>
            <w:tcBorders>
              <w:top w:val="nil"/>
              <w:left w:val="nil"/>
              <w:bottom w:val="nil"/>
              <w:right w:val="nil"/>
            </w:tcBorders>
            <w:tcMar>
              <w:top w:w="0" w:type="dxa"/>
              <w:left w:w="62" w:type="dxa"/>
              <w:bottom w:w="0" w:type="dxa"/>
              <w:right w:w="62" w:type="dxa"/>
            </w:tcMar>
          </w:tcPr>
          <w:p w:rsidR="00000000" w:rsidRPr="00010873" w:rsidP="00010873">
            <w:pPr>
              <w:pStyle w:val="BodyText"/>
            </w:pPr>
            <w:r w:rsidRPr="00010873">
              <w:t>For valid and reliable assessment of this unit, evidence should be gathered through a range of methods to indicate consistent performance.</w:t>
            </w:r>
          </w:p>
          <w:p w:rsidR="00000000" w:rsidRPr="00010873" w:rsidP="00010873">
            <w:pPr>
              <w:pStyle w:val="BodyText"/>
            </w:pPr>
            <w:r w:rsidRPr="00010873">
              <w:t>It can be gathered from assessment of the unit of compe</w:t>
            </w:r>
            <w:r w:rsidRPr="00010873">
              <w:t>tency alone, through an integrated assessment activity or through a combination of both.</w:t>
            </w:r>
          </w:p>
          <w:p w:rsidR="00000000" w:rsidP="00010873">
            <w:pPr>
              <w:pStyle w:val="BodyText"/>
              <w:rPr>
                <w:lang w:val="en-NZ"/>
              </w:rPr>
            </w:pPr>
            <w:r w:rsidRPr="00010873">
              <w:t>Evidence should be gathered as part of the learning process.</w:t>
            </w:r>
          </w:p>
        </w:tc>
      </w:tr>
      <w:tr w:rsidTr="00073E4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010873" w:rsidP="00010873">
            <w:pPr>
              <w:pStyle w:val="BodyText"/>
            </w:pPr>
          </w:p>
        </w:tc>
      </w:tr>
    </w:tbl>
    <w:p w:rsidR="00073E43" w:rsidP="00010873">
      <w:pPr>
        <w:pStyle w:val="BodyText"/>
      </w:pPr>
    </w:p>
    <w:p w:rsidR="00073E43" w:rsidP="00010873">
      <w:pPr>
        <w:pStyle w:val="BodyText"/>
      </w:pPr>
    </w:p>
    <w:p w:rsidR="00000000" w:rsidRPr="00010873" w:rsidP="00010873">
      <w:pPr>
        <w:pStyle w:val="Heading1"/>
      </w:pPr>
      <w:bookmarkStart w:id="11" w:name="O_152665"/>
      <w:bookmarkEnd w:id="11"/>
      <w:r w:rsidRPr="00010873">
        <w:t>Range Statement</w:t>
      </w:r>
    </w:p>
    <w:tbl>
      <w:tblPr>
        <w:tblW w:w="9214" w:type="dxa"/>
        <w:tblLayout w:type="fixed"/>
        <w:tblCellMar>
          <w:left w:w="62" w:type="dxa"/>
          <w:right w:w="62" w:type="dxa"/>
        </w:tblCellMar>
        <w:tblLook w:val="0000"/>
      </w:tblPr>
      <w:tblGrid>
        <w:gridCol w:w="3119"/>
        <w:gridCol w:w="6095"/>
      </w:tblGrid>
      <w:tr w:rsidTr="00073E43">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SpecialBold"/>
              </w:rPr>
              <w:t>RANGE STATEMENT</w:t>
            </w:r>
          </w:p>
        </w:tc>
      </w:tr>
      <w:tr w:rsidTr="00073E43">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010873" w:rsidP="00010873">
            <w:pPr>
              <w:pStyle w:val="BodyText"/>
            </w:pPr>
            <w:r w:rsidRPr="00010873">
              <w:t>The range statement relates to the unit of competency as a whole. It allows for different work environments and situations that will affect performance.</w:t>
            </w:r>
          </w:p>
          <w:p w:rsidR="00000000" w:rsidP="00010873">
            <w:pPr>
              <w:pStyle w:val="BodyText"/>
              <w:rPr>
                <w:lang w:val="en-NZ"/>
              </w:rPr>
            </w:pPr>
            <w:r w:rsidRPr="00010873">
              <w:t>The following variables may be present with training and assessment depending on the work situation, ne</w:t>
            </w:r>
            <w:r w:rsidRPr="00010873">
              <w:t xml:space="preserve">eds of the candidate, accessibility of the item, and local industry and regional contexts. </w:t>
            </w:r>
            <w:r w:rsidRPr="00010873">
              <w:rPr>
                <w:rStyle w:val="BoldandItalics"/>
              </w:rPr>
              <w:t>Bold italicised</w:t>
            </w:r>
            <w:r w:rsidRPr="00010873">
              <w:t xml:space="preserve"> text from the performance criteria is detailed here.</w:t>
            </w:r>
          </w:p>
        </w:tc>
      </w:tr>
      <w:tr w:rsidTr="00073E43">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p>
        </w:tc>
      </w:tr>
      <w:tr w:rsidTr="00073E43">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BoldandItalics"/>
              </w:rPr>
              <w:t>Haircut plan</w:t>
            </w:r>
            <w:r w:rsidRPr="00010873">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010873" w:rsidP="00010873">
            <w:pPr>
              <w:pStyle w:val="ListBullet"/>
            </w:pPr>
            <w:r w:rsidRPr="00010873">
              <w:t>soft and hard interior and exterior design lines</w:t>
            </w:r>
          </w:p>
          <w:p w:rsidR="00000000" w:rsidP="00010873">
            <w:pPr>
              <w:pStyle w:val="ListBullet"/>
              <w:rPr>
                <w:lang w:val="en-NZ"/>
              </w:rPr>
            </w:pPr>
            <w:r w:rsidRPr="00010873">
              <w:t>taper width for each section where tapering is planned.</w:t>
            </w:r>
          </w:p>
        </w:tc>
      </w:tr>
      <w:tr w:rsidTr="00073E43">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BoldandItalics"/>
              </w:rPr>
              <w:t>Appropriate tools</w:t>
            </w:r>
            <w:r w:rsidRPr="00010873">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010873" w:rsidP="00010873">
            <w:pPr>
              <w:pStyle w:val="ListBullet"/>
            </w:pPr>
            <w:r w:rsidRPr="00010873">
              <w:t>tapering combs</w:t>
            </w:r>
          </w:p>
          <w:p w:rsidR="00000000" w:rsidRPr="00010873" w:rsidP="00010873">
            <w:pPr>
              <w:pStyle w:val="ListBullet"/>
            </w:pPr>
            <w:r w:rsidRPr="00010873">
              <w:t>scissors</w:t>
            </w:r>
          </w:p>
          <w:p w:rsidR="00000000" w:rsidRPr="00010873" w:rsidP="00010873">
            <w:pPr>
              <w:pStyle w:val="ListBullet"/>
            </w:pPr>
            <w:r w:rsidRPr="00010873">
              <w:t>serrated scissors</w:t>
            </w:r>
          </w:p>
          <w:p w:rsidR="00000000" w:rsidRPr="00010873" w:rsidP="00010873">
            <w:pPr>
              <w:pStyle w:val="ListBullet"/>
            </w:pPr>
            <w:r w:rsidRPr="00010873">
              <w:t>thinning scissors</w:t>
            </w:r>
          </w:p>
          <w:p w:rsidR="00000000" w:rsidRPr="00010873" w:rsidP="00010873">
            <w:pPr>
              <w:pStyle w:val="ListBullet"/>
            </w:pPr>
            <w:r w:rsidRPr="00010873">
              <w:t>straight razors</w:t>
            </w:r>
          </w:p>
          <w:p w:rsidR="00000000" w:rsidRPr="00010873" w:rsidP="00010873">
            <w:pPr>
              <w:pStyle w:val="ListBullet"/>
            </w:pPr>
            <w:r w:rsidRPr="00010873">
              <w:t>electric clippers</w:t>
            </w:r>
          </w:p>
          <w:p w:rsidR="00000000" w:rsidRPr="00010873" w:rsidP="00010873">
            <w:pPr>
              <w:pStyle w:val="ListBullet"/>
            </w:pPr>
            <w:r w:rsidRPr="00010873">
              <w:t>clipper attachments</w:t>
            </w:r>
          </w:p>
          <w:p w:rsidR="00000000" w:rsidP="00010873">
            <w:pPr>
              <w:pStyle w:val="ListBullet"/>
              <w:rPr>
                <w:lang w:val="en-NZ"/>
              </w:rPr>
            </w:pPr>
            <w:r w:rsidRPr="00010873">
              <w:t>flat top tools.</w:t>
            </w:r>
          </w:p>
        </w:tc>
      </w:tr>
      <w:tr w:rsidTr="00073E43">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p>
        </w:tc>
      </w:tr>
      <w:tr w:rsidTr="00073E43">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BoldandItalics"/>
              </w:rPr>
              <w:t>Tapered cutting techniques</w:t>
            </w:r>
            <w:r w:rsidRPr="00010873">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010873" w:rsidP="00010873">
            <w:pPr>
              <w:pStyle w:val="ListBullet"/>
            </w:pPr>
            <w:r w:rsidRPr="00010873">
              <w:t>high, medium and low graduation</w:t>
            </w:r>
          </w:p>
          <w:p w:rsidR="00000000" w:rsidRPr="00010873" w:rsidP="00010873">
            <w:pPr>
              <w:pStyle w:val="ListBullet"/>
            </w:pPr>
            <w:r w:rsidRPr="00010873">
              <w:t>gradation</w:t>
            </w:r>
          </w:p>
          <w:p w:rsidR="00000000" w:rsidRPr="00010873" w:rsidP="00010873">
            <w:pPr>
              <w:pStyle w:val="ListBullet"/>
            </w:pPr>
            <w:r w:rsidRPr="00010873">
              <w:t>scissor over comb</w:t>
            </w:r>
          </w:p>
          <w:p w:rsidR="00000000" w:rsidP="00010873">
            <w:pPr>
              <w:pStyle w:val="ListBullet"/>
              <w:rPr>
                <w:lang w:val="en-NZ"/>
              </w:rPr>
            </w:pPr>
            <w:r w:rsidRPr="00010873">
              <w:t>clipper over comb.</w:t>
            </w:r>
          </w:p>
        </w:tc>
      </w:tr>
      <w:tr w:rsidTr="00073E43">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p>
        </w:tc>
      </w:tr>
      <w:tr w:rsidTr="00073E43">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BoldandItalics"/>
              </w:rPr>
              <w:t>The</w:t>
            </w:r>
            <w:r w:rsidRPr="00010873">
              <w:t xml:space="preserve"> </w:t>
            </w:r>
            <w:r w:rsidRPr="00010873">
              <w:rPr>
                <w:rStyle w:val="BoldandItalics"/>
              </w:rPr>
              <w:t>exterior of the haircut</w:t>
            </w:r>
            <w:r w:rsidRPr="00010873">
              <w:t xml:space="preserve"> may include:</w:t>
            </w:r>
          </w:p>
        </w:tc>
        <w:tc>
          <w:tcPr>
            <w:tcW w:w="6095" w:type="dxa"/>
            <w:tcBorders>
              <w:top w:val="nil"/>
              <w:left w:val="nil"/>
              <w:bottom w:val="nil"/>
              <w:right w:val="nil"/>
            </w:tcBorders>
            <w:tcMar>
              <w:top w:w="0" w:type="dxa"/>
              <w:left w:w="62" w:type="dxa"/>
              <w:bottom w:w="0" w:type="dxa"/>
              <w:right w:w="62" w:type="dxa"/>
            </w:tcMar>
          </w:tcPr>
          <w:p w:rsidR="00000000" w:rsidP="00010873">
            <w:pPr>
              <w:pStyle w:val="ListBullet"/>
              <w:rPr>
                <w:lang w:val="en-NZ"/>
              </w:rPr>
            </w:pPr>
            <w:r w:rsidRPr="00010873">
              <w:t>varying width of area up to the occipital bone.</w:t>
            </w:r>
          </w:p>
        </w:tc>
      </w:tr>
      <w:tr w:rsidTr="00073E43">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p>
        </w:tc>
      </w:tr>
      <w:tr w:rsidTr="00073E43">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BoldandItalics"/>
              </w:rPr>
              <w:t>Taper effects</w:t>
            </w:r>
            <w:r w:rsidRPr="00010873">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010873" w:rsidP="00010873">
            <w:pPr>
              <w:pStyle w:val="ListBullet"/>
            </w:pPr>
            <w:r w:rsidRPr="00010873">
              <w:t>long</w:t>
            </w:r>
          </w:p>
          <w:p w:rsidR="00000000" w:rsidRPr="00010873" w:rsidP="00010873">
            <w:pPr>
              <w:pStyle w:val="ListBullet"/>
            </w:pPr>
            <w:r w:rsidRPr="00010873">
              <w:t>medium</w:t>
            </w:r>
          </w:p>
          <w:p w:rsidR="00000000" w:rsidP="00010873">
            <w:pPr>
              <w:pStyle w:val="ListBullet"/>
              <w:rPr>
                <w:lang w:val="en-NZ"/>
              </w:rPr>
            </w:pPr>
            <w:r w:rsidRPr="00010873">
              <w:t>short.</w:t>
            </w:r>
          </w:p>
        </w:tc>
      </w:tr>
      <w:tr w:rsidTr="00073E43">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p>
        </w:tc>
      </w:tr>
      <w:tr w:rsidTr="00073E43">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BoldandItalics"/>
              </w:rPr>
              <w:t>Variety of neckline shapes and lengths</w:t>
            </w:r>
            <w:r w:rsidRPr="00010873">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010873" w:rsidP="00010873">
            <w:pPr>
              <w:pStyle w:val="ListBullet"/>
            </w:pPr>
            <w:r w:rsidRPr="00010873">
              <w:t>short, medium and long tapered</w:t>
            </w:r>
          </w:p>
          <w:p w:rsidR="00000000" w:rsidP="00010873">
            <w:pPr>
              <w:pStyle w:val="ListBullet"/>
              <w:rPr>
                <w:lang w:val="en-NZ"/>
              </w:rPr>
            </w:pPr>
            <w:r w:rsidRPr="00010873">
              <w:t>short, medium, long square and curved necklines.</w:t>
            </w:r>
          </w:p>
        </w:tc>
      </w:tr>
      <w:tr w:rsidTr="00073E43">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p>
        </w:tc>
      </w:tr>
      <w:tr w:rsidTr="00073E43">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BoldandItalics"/>
              </w:rPr>
              <w:t>Finishing products and equipment</w:t>
            </w:r>
            <w:r w:rsidRPr="00010873">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010873" w:rsidP="00010873">
            <w:pPr>
              <w:pStyle w:val="ListBullet"/>
            </w:pPr>
            <w:r w:rsidRPr="00010873">
              <w:t>blow dryers</w:t>
            </w:r>
          </w:p>
          <w:p w:rsidR="00000000" w:rsidRPr="00010873" w:rsidP="00010873">
            <w:pPr>
              <w:pStyle w:val="ListBullet"/>
            </w:pPr>
            <w:r w:rsidRPr="00010873">
              <w:t>brushes</w:t>
            </w:r>
          </w:p>
          <w:p w:rsidR="00000000" w:rsidRPr="00010873" w:rsidP="00010873">
            <w:pPr>
              <w:pStyle w:val="ListBullet"/>
            </w:pPr>
            <w:r w:rsidRPr="00010873">
              <w:t>combs</w:t>
            </w:r>
          </w:p>
          <w:p w:rsidR="00000000" w:rsidRPr="00010873" w:rsidP="00010873">
            <w:pPr>
              <w:pStyle w:val="ListBullet"/>
            </w:pPr>
            <w:r w:rsidRPr="00010873">
              <w:t>dressings</w:t>
            </w:r>
          </w:p>
          <w:p w:rsidR="00000000" w:rsidRPr="00010873" w:rsidP="00010873">
            <w:pPr>
              <w:pStyle w:val="ListBullet"/>
            </w:pPr>
            <w:r w:rsidRPr="00010873">
              <w:t>waxes.</w:t>
            </w:r>
          </w:p>
        </w:tc>
      </w:tr>
    </w:tbl>
    <w:p w:rsidR="00073E43" w:rsidP="00010873">
      <w:pPr>
        <w:pStyle w:val="BodyText"/>
      </w:pPr>
    </w:p>
    <w:p w:rsidR="00073E43" w:rsidP="00010873">
      <w:pPr>
        <w:pStyle w:val="BodyText"/>
      </w:pPr>
    </w:p>
    <w:p w:rsidR="00000000" w:rsidRPr="00010873" w:rsidP="00010873">
      <w:pPr>
        <w:pStyle w:val="Heading1"/>
      </w:pPr>
      <w:bookmarkStart w:id="12" w:name="O_152666"/>
      <w:bookmarkEnd w:id="12"/>
      <w:r w:rsidRPr="00010873">
        <w:t>Unit Sector(s)</w:t>
      </w:r>
    </w:p>
    <w:p w:rsidR="00000000" w:rsidRPr="00010873" w:rsidP="00010873">
      <w:pPr>
        <w:pStyle w:val="BodyText"/>
      </w:pPr>
      <w:r w:rsidRPr="00010873">
        <w:t>Not applicable.</w:t>
      </w:r>
    </w:p>
    <w:p w:rsidR="00000000" w:rsidRPr="00010873" w:rsidP="00010873">
      <w:pPr>
        <w:pStyle w:val="AllowPageBreak"/>
      </w:pPr>
    </w:p>
    <w:p w:rsidR="00000000" w:rsidRPr="00010873" w:rsidP="00010873">
      <w:pPr>
        <w:pStyle w:val="Heading1"/>
      </w:pPr>
      <w:bookmarkStart w:id="13" w:name="O_163986"/>
      <w:bookmarkEnd w:id="13"/>
      <w:r w:rsidRPr="00010873">
        <w:t>Competency field</w:t>
      </w:r>
    </w:p>
    <w:tbl>
      <w:tblPr>
        <w:tblW w:w="9214" w:type="dxa"/>
        <w:tblLayout w:type="fixed"/>
        <w:tblCellMar>
          <w:left w:w="62" w:type="dxa"/>
          <w:right w:w="62" w:type="dxa"/>
        </w:tblCellMar>
        <w:tblLook w:val="0000"/>
      </w:tblPr>
      <w:tblGrid>
        <w:gridCol w:w="2552"/>
        <w:gridCol w:w="6662"/>
      </w:tblGrid>
      <w:tr w:rsidTr="00073E43">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010873">
            <w:pPr>
              <w:pStyle w:val="BodyText"/>
              <w:rPr>
                <w:lang w:val="en-NZ"/>
              </w:rPr>
            </w:pPr>
            <w:r w:rsidRPr="00010873">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010873" w:rsidP="00010873">
            <w:pPr>
              <w:pStyle w:val="BodyText"/>
            </w:pPr>
            <w:r w:rsidRPr="00010873">
              <w:t>Hairdressing</w:t>
            </w:r>
          </w:p>
        </w:tc>
      </w:tr>
    </w:tbl>
    <w:p w:rsidR="00000000" w:rsidRPr="00010873" w:rsidP="00010873">
      <w:pPr>
        <w:pStyle w:val="BodyText"/>
      </w:pPr>
    </w:p>
    <w:p w:rsidR="00000000" w:rsidRPr="00010873" w:rsidP="00010873"/>
    <w:sectPr w:rsidSect="000108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3E43" w:rsidP="00073E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43" w:rsidP="000108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73E43" w:rsidP="000108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73E43" w:rsidP="000108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73" w:rsidRPr="00073E43" w:rsidP="00073E4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8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43" w:rsidP="00010873">
    <w:pPr>
      <w:pStyle w:val="Header"/>
      <w:framePr w:wrap="around"/>
    </w:pPr>
    <w:r>
      <w:fldChar w:fldCharType="begin"/>
    </w:r>
    <w:r>
      <w:instrText xml:space="preserve"> TITLE   \* MERGEFORMAT </w:instrText>
    </w:r>
    <w:r>
      <w:fldChar w:fldCharType="separate"/>
    </w:r>
    <w:r>
      <w:t>WRHHC305A Apply over-comb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3E43" w:rsidP="000108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9279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FE39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4607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8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0873"/>
    <w:pPr>
      <w:spacing w:before="360" w:after="60"/>
      <w:outlineLvl w:val="0"/>
    </w:pPr>
    <w:rPr>
      <w:sz w:val="32"/>
    </w:rPr>
  </w:style>
  <w:style w:type="paragraph" w:styleId="Heading2">
    <w:name w:val="heading 2"/>
    <w:basedOn w:val="HeadingBase"/>
    <w:next w:val="BodyText"/>
    <w:link w:val="Heading2Char"/>
    <w:qFormat/>
    <w:rsid w:val="00010873"/>
    <w:pPr>
      <w:keepLines/>
      <w:spacing w:before="240" w:after="120"/>
      <w:outlineLvl w:val="1"/>
    </w:pPr>
    <w:rPr>
      <w:sz w:val="28"/>
      <w:szCs w:val="40"/>
    </w:rPr>
  </w:style>
  <w:style w:type="paragraph" w:styleId="Heading3">
    <w:name w:val="heading 3"/>
    <w:basedOn w:val="HeadingBase"/>
    <w:next w:val="BodyText"/>
    <w:link w:val="Heading3Char"/>
    <w:qFormat/>
    <w:rsid w:val="00010873"/>
    <w:pPr>
      <w:spacing w:before="180" w:after="120"/>
      <w:outlineLvl w:val="2"/>
    </w:pPr>
    <w:rPr>
      <w:spacing w:val="-10"/>
      <w:kern w:val="32"/>
    </w:rPr>
  </w:style>
  <w:style w:type="paragraph" w:styleId="Heading4">
    <w:name w:val="heading 4"/>
    <w:basedOn w:val="HeadingBase"/>
    <w:next w:val="BodyText"/>
    <w:link w:val="Heading4Char"/>
    <w:qFormat/>
    <w:rsid w:val="00010873"/>
    <w:pPr>
      <w:spacing w:before="160" w:after="120"/>
      <w:outlineLvl w:val="3"/>
    </w:pPr>
    <w:rPr>
      <w:sz w:val="22"/>
    </w:rPr>
  </w:style>
  <w:style w:type="paragraph" w:styleId="Heading5">
    <w:name w:val="heading 5"/>
    <w:basedOn w:val="HeadingBase"/>
    <w:next w:val="Normal"/>
    <w:link w:val="Heading5Char"/>
    <w:qFormat/>
    <w:rsid w:val="00010873"/>
    <w:pPr>
      <w:spacing w:before="80"/>
      <w:outlineLvl w:val="4"/>
    </w:pPr>
    <w:rPr>
      <w:color w:val="918585"/>
      <w:sz w:val="20"/>
    </w:rPr>
  </w:style>
  <w:style w:type="paragraph" w:styleId="Heading6">
    <w:name w:val="heading 6"/>
    <w:basedOn w:val="HeadingBase"/>
    <w:next w:val="Normal"/>
    <w:link w:val="Heading6Char"/>
    <w:qFormat/>
    <w:rsid w:val="00010873"/>
    <w:pPr>
      <w:spacing w:before="60"/>
      <w:outlineLvl w:val="5"/>
    </w:pPr>
    <w:rPr>
      <w:color w:val="918585"/>
      <w:sz w:val="20"/>
    </w:rPr>
  </w:style>
  <w:style w:type="paragraph" w:styleId="Heading7">
    <w:name w:val="heading 7"/>
    <w:basedOn w:val="Normal"/>
    <w:next w:val="Normal"/>
    <w:link w:val="Heading7Char"/>
    <w:qFormat/>
    <w:rsid w:val="00010873"/>
    <w:pPr>
      <w:ind w:left="720"/>
      <w:outlineLvl w:val="6"/>
    </w:pPr>
    <w:rPr>
      <w:i/>
    </w:rPr>
  </w:style>
  <w:style w:type="paragraph" w:styleId="Heading8">
    <w:name w:val="heading 8"/>
    <w:basedOn w:val="Normal"/>
    <w:next w:val="Normal"/>
    <w:link w:val="Heading8Char"/>
    <w:qFormat/>
    <w:rsid w:val="00010873"/>
    <w:pPr>
      <w:ind w:left="720"/>
      <w:outlineLvl w:val="7"/>
    </w:pPr>
    <w:rPr>
      <w:i/>
    </w:rPr>
  </w:style>
  <w:style w:type="paragraph" w:styleId="Heading9">
    <w:name w:val="heading 9"/>
    <w:basedOn w:val="Normal"/>
    <w:next w:val="Normal"/>
    <w:link w:val="Heading9Char"/>
    <w:qFormat/>
    <w:rsid w:val="00010873"/>
    <w:pPr>
      <w:ind w:left="720"/>
      <w:outlineLvl w:val="8"/>
    </w:pPr>
    <w:rPr>
      <w:i/>
    </w:rPr>
  </w:style>
  <w:style w:type="character" w:default="1" w:styleId="DefaultParagraphFont">
    <w:name w:val="Default Paragraph Font"/>
    <w:uiPriority w:val="1"/>
    <w:unhideWhenUsed/>
    <w:rsid w:val="000108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873"/>
  </w:style>
  <w:style w:type="character" w:customStyle="1" w:styleId="Heading1Char">
    <w:name w:val="Heading 1 Char"/>
    <w:link w:val="Heading1"/>
    <w:rsid w:val="00010873"/>
    <w:rPr>
      <w:rFonts w:ascii="Times New Roman" w:eastAsia="Times New Roman" w:hAnsi="Times New Roman" w:cs="Times New Roman"/>
      <w:b/>
      <w:sz w:val="32"/>
      <w:szCs w:val="20"/>
      <w:lang w:eastAsia="en-US"/>
    </w:rPr>
  </w:style>
  <w:style w:type="paragraph" w:styleId="BodyText">
    <w:name w:val="Body Text"/>
    <w:basedOn w:val="Normal"/>
    <w:link w:val="BodyTextChar"/>
    <w:rsid w:val="00010873"/>
    <w:pPr>
      <w:spacing w:before="120" w:after="120"/>
      <w:contextualSpacing/>
    </w:pPr>
    <w:rPr>
      <w:rFonts w:ascii="Times New Roman" w:hAnsi="Times New Roman"/>
      <w:sz w:val="24"/>
      <w:szCs w:val="22"/>
    </w:rPr>
  </w:style>
  <w:style w:type="character" w:customStyle="1" w:styleId="BodyTextChar">
    <w:name w:val="Body Text Char"/>
    <w:link w:val="BodyText"/>
    <w:rsid w:val="00010873"/>
    <w:rPr>
      <w:rFonts w:ascii="Times New Roman" w:eastAsia="Times New Roman" w:hAnsi="Times New Roman" w:cs="Times New Roman"/>
      <w:sz w:val="24"/>
      <w:lang w:val="en-US" w:eastAsia="en-US"/>
    </w:rPr>
  </w:style>
  <w:style w:type="paragraph" w:styleId="Footer">
    <w:name w:val="footer"/>
    <w:basedOn w:val="Normal"/>
    <w:link w:val="FooterChar"/>
    <w:rsid w:val="000108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10873"/>
    <w:rPr>
      <w:rFonts w:ascii="Times New Roman" w:eastAsia="Times New Roman" w:hAnsi="Times New Roman" w:cs="Times New Roman"/>
      <w:sz w:val="16"/>
      <w:lang w:val="en-US" w:eastAsia="en-US"/>
    </w:rPr>
  </w:style>
  <w:style w:type="paragraph" w:styleId="ListBullet">
    <w:name w:val="List Bullet"/>
    <w:basedOn w:val="List"/>
    <w:rsid w:val="00010873"/>
    <w:pPr>
      <w:numPr>
        <w:numId w:val="13"/>
      </w:numPr>
      <w:tabs>
        <w:tab w:val="clear" w:pos="340"/>
      </w:tabs>
      <w:spacing w:before="40" w:after="40"/>
    </w:pPr>
  </w:style>
  <w:style w:type="character" w:customStyle="1" w:styleId="SpecialBold">
    <w:name w:val="Special Bold"/>
    <w:rsid w:val="00010873"/>
    <w:rPr>
      <w:b/>
      <w:spacing w:val="0"/>
    </w:rPr>
  </w:style>
  <w:style w:type="paragraph" w:styleId="ListBullet2">
    <w:name w:val="List Bullet 2"/>
    <w:basedOn w:val="List2"/>
    <w:rsid w:val="00010873"/>
    <w:pPr>
      <w:numPr>
        <w:numId w:val="14"/>
      </w:numPr>
      <w:tabs>
        <w:tab w:val="clear" w:pos="680"/>
      </w:tabs>
    </w:pPr>
  </w:style>
  <w:style w:type="paragraph" w:customStyle="1" w:styleId="SuperHeading">
    <w:name w:val="SuperHeading"/>
    <w:basedOn w:val="Normal"/>
    <w:rsid w:val="00010873"/>
    <w:pPr>
      <w:spacing w:before="240" w:after="120"/>
      <w:outlineLvl w:val="0"/>
    </w:pPr>
    <w:rPr>
      <w:rFonts w:ascii="Times New Roman" w:hAnsi="Times New Roman"/>
      <w:b/>
      <w:sz w:val="28"/>
    </w:rPr>
  </w:style>
  <w:style w:type="paragraph" w:customStyle="1" w:styleId="AllowPageBreak">
    <w:name w:val="AllowPageBreak"/>
    <w:rsid w:val="000108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10873"/>
    <w:rPr>
      <w:b/>
      <w:i/>
      <w:u w:val="none"/>
    </w:rPr>
  </w:style>
  <w:style w:type="character" w:customStyle="1" w:styleId="Heading2Char">
    <w:name w:val="Heading 2 Char"/>
    <w:link w:val="Heading2"/>
    <w:rsid w:val="00010873"/>
    <w:rPr>
      <w:rFonts w:ascii="Times New Roman" w:eastAsia="Times New Roman" w:hAnsi="Times New Roman" w:cs="Times New Roman"/>
      <w:b/>
      <w:sz w:val="28"/>
      <w:szCs w:val="40"/>
      <w:lang w:eastAsia="en-US"/>
    </w:rPr>
  </w:style>
  <w:style w:type="character" w:customStyle="1" w:styleId="Heading3Char">
    <w:name w:val="Heading 3 Char"/>
    <w:link w:val="Heading3"/>
    <w:rsid w:val="0001087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10873"/>
    <w:rPr>
      <w:rFonts w:ascii="Times New Roman" w:eastAsia="Times New Roman" w:hAnsi="Times New Roman" w:cs="Times New Roman"/>
      <w:b/>
      <w:szCs w:val="20"/>
      <w:lang w:eastAsia="en-US"/>
    </w:rPr>
  </w:style>
  <w:style w:type="character" w:customStyle="1" w:styleId="Heading5Char">
    <w:name w:val="Heading 5 Char"/>
    <w:link w:val="Heading5"/>
    <w:rsid w:val="0001087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108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8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08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0873"/>
    <w:rPr>
      <w:rFonts w:ascii="Courier New" w:eastAsia="Times New Roman" w:hAnsi="Courier New" w:cs="Times New Roman"/>
      <w:i/>
      <w:szCs w:val="20"/>
      <w:lang w:val="en-US" w:eastAsia="en-US"/>
    </w:rPr>
  </w:style>
  <w:style w:type="paragraph" w:customStyle="1" w:styleId="HeadingBase">
    <w:name w:val="Heading Base"/>
    <w:rsid w:val="000108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873"/>
    <w:pPr>
      <w:tabs>
        <w:tab w:val="right" w:leader="dot" w:pos="9072"/>
      </w:tabs>
      <w:ind w:left="567"/>
    </w:pPr>
    <w:rPr>
      <w:szCs w:val="22"/>
    </w:rPr>
  </w:style>
  <w:style w:type="paragraph" w:customStyle="1" w:styleId="TOCBase">
    <w:name w:val="TOC Base"/>
    <w:rsid w:val="000108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873"/>
    <w:pPr>
      <w:tabs>
        <w:tab w:val="right" w:leader="dot" w:pos="9072"/>
      </w:tabs>
      <w:spacing w:before="40" w:after="40"/>
      <w:ind w:left="284"/>
    </w:pPr>
    <w:rPr>
      <w:rFonts w:ascii="Times New Roman" w:hAnsi="Times New Roman"/>
    </w:rPr>
  </w:style>
  <w:style w:type="paragraph" w:styleId="TOC1">
    <w:name w:val="toc 1"/>
    <w:basedOn w:val="TOCBase"/>
    <w:next w:val="Normal"/>
    <w:rsid w:val="000108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0873"/>
    <w:pPr>
      <w:spacing w:before="5040"/>
      <w:jc w:val="center"/>
    </w:pPr>
    <w:rPr>
      <w:sz w:val="48"/>
      <w:szCs w:val="72"/>
      <w:lang w:val="en-US"/>
    </w:rPr>
  </w:style>
  <w:style w:type="character" w:customStyle="1" w:styleId="TitleChar">
    <w:name w:val="Title Char"/>
    <w:link w:val="Title"/>
    <w:rsid w:val="000108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873"/>
    <w:pPr>
      <w:tabs>
        <w:tab w:val="left" w:pos="3600"/>
        <w:tab w:val="left" w:pos="3958"/>
      </w:tabs>
    </w:pPr>
  </w:style>
  <w:style w:type="paragraph" w:styleId="List">
    <w:name w:val="List"/>
    <w:basedOn w:val="BodyText"/>
    <w:next w:val="BodyText"/>
    <w:rsid w:val="00010873"/>
    <w:pPr>
      <w:tabs>
        <w:tab w:val="left" w:pos="340"/>
      </w:tabs>
      <w:spacing w:before="60" w:after="60"/>
      <w:ind w:left="340" w:hanging="340"/>
    </w:pPr>
  </w:style>
  <w:style w:type="paragraph" w:customStyle="1" w:styleId="Note">
    <w:name w:val="Note"/>
    <w:basedOn w:val="BodyText"/>
    <w:rsid w:val="000108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873"/>
    <w:pPr>
      <w:framePr w:wrap="auto" w:hAnchor="text" w:y="6049"/>
    </w:pPr>
    <w:rPr>
      <w:color w:val="000000"/>
      <w:sz w:val="40"/>
    </w:rPr>
  </w:style>
  <w:style w:type="paragraph" w:customStyle="1" w:styleId="TOCTitle">
    <w:name w:val="TOCTitle"/>
    <w:basedOn w:val="Heading1"/>
    <w:rsid w:val="00010873"/>
    <w:pPr>
      <w:spacing w:after="240"/>
      <w:jc w:val="center"/>
      <w:outlineLvl w:val="9"/>
    </w:pPr>
    <w:rPr>
      <w:caps/>
    </w:rPr>
  </w:style>
  <w:style w:type="paragraph" w:customStyle="1" w:styleId="Version">
    <w:name w:val="Version"/>
    <w:rsid w:val="000108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0873"/>
    <w:pPr>
      <w:keepNext w:val="0"/>
      <w:tabs>
        <w:tab w:val="right" w:pos="4176"/>
      </w:tabs>
      <w:ind w:left="198" w:hanging="198"/>
    </w:pPr>
    <w:rPr>
      <w:rFonts w:ascii="Garamond" w:hAnsi="Garamond"/>
    </w:rPr>
  </w:style>
  <w:style w:type="paragraph" w:styleId="IndexHeading">
    <w:name w:val="index heading"/>
    <w:basedOn w:val="Normal"/>
    <w:next w:val="Index1"/>
    <w:semiHidden/>
    <w:rsid w:val="00010873"/>
    <w:pPr>
      <w:spacing w:before="120" w:after="120"/>
    </w:pPr>
    <w:rPr>
      <w:rFonts w:ascii="Arial" w:hAnsi="Arial"/>
      <w:b/>
      <w:color w:val="918585"/>
      <w:sz w:val="24"/>
    </w:rPr>
  </w:style>
  <w:style w:type="paragraph" w:styleId="Header">
    <w:name w:val="header"/>
    <w:basedOn w:val="Normal"/>
    <w:link w:val="HeaderChar"/>
    <w:rsid w:val="000108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10873"/>
    <w:rPr>
      <w:rFonts w:ascii="Times New Roman" w:eastAsia="Times New Roman" w:hAnsi="Times New Roman" w:cs="Times New Roman"/>
      <w:sz w:val="16"/>
      <w:szCs w:val="20"/>
      <w:lang w:val="en-GB" w:eastAsia="en-US"/>
    </w:rPr>
  </w:style>
  <w:style w:type="paragraph" w:customStyle="1" w:styleId="Chapter">
    <w:name w:val="Chapter"/>
    <w:basedOn w:val="Normal"/>
    <w:rsid w:val="00010873"/>
    <w:pPr>
      <w:spacing w:before="240"/>
    </w:pPr>
    <w:rPr>
      <w:rFonts w:ascii="Times New Roman" w:hAnsi="Times New Roman"/>
      <w:smallCaps/>
      <w:spacing w:val="80"/>
      <w:sz w:val="28"/>
    </w:rPr>
  </w:style>
  <w:style w:type="paragraph" w:customStyle="1" w:styleId="InChapter">
    <w:name w:val="InChapter"/>
    <w:basedOn w:val="Heading3"/>
    <w:rsid w:val="00010873"/>
    <w:pPr>
      <w:spacing w:after="240"/>
      <w:outlineLvl w:val="9"/>
    </w:pPr>
    <w:rPr>
      <w:noProof/>
    </w:rPr>
  </w:style>
  <w:style w:type="paragraph" w:styleId="Index2">
    <w:name w:val="index 2"/>
    <w:basedOn w:val="Normal"/>
    <w:next w:val="Normal"/>
    <w:semiHidden/>
    <w:rsid w:val="00010873"/>
    <w:pPr>
      <w:tabs>
        <w:tab w:val="right" w:pos="4176"/>
      </w:tabs>
      <w:ind w:left="568" w:hanging="284"/>
    </w:pPr>
    <w:rPr>
      <w:rFonts w:ascii="Garamond" w:hAnsi="Garamond"/>
    </w:rPr>
  </w:style>
  <w:style w:type="paragraph" w:customStyle="1" w:styleId="Byline">
    <w:name w:val="Byline"/>
    <w:rsid w:val="000108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873"/>
    <w:pPr>
      <w:tabs>
        <w:tab w:val="clear" w:pos="3600"/>
        <w:tab w:val="clear" w:pos="3958"/>
      </w:tabs>
      <w:jc w:val="right"/>
    </w:pPr>
  </w:style>
  <w:style w:type="character" w:styleId="Emphasis">
    <w:name w:val="Emphasis"/>
    <w:qFormat/>
    <w:rsid w:val="00010873"/>
    <w:rPr>
      <w:i/>
    </w:rPr>
  </w:style>
  <w:style w:type="paragraph" w:styleId="Caption">
    <w:name w:val="caption"/>
    <w:basedOn w:val="BodyText"/>
    <w:next w:val="Normal"/>
    <w:qFormat/>
    <w:rsid w:val="00010873"/>
    <w:pPr>
      <w:framePr w:w="2268" w:hSpace="181" w:vSpace="181" w:wrap="around" w:vAnchor="text" w:hAnchor="page" w:x="1135" w:y="285" w:anchorLock="1"/>
    </w:pPr>
    <w:rPr>
      <w:i/>
    </w:rPr>
  </w:style>
  <w:style w:type="paragraph" w:customStyle="1" w:styleId="MiniTOCTitle">
    <w:name w:val="MiniTOCTitle"/>
    <w:basedOn w:val="Heading4"/>
    <w:rsid w:val="00010873"/>
    <w:pPr>
      <w:spacing w:before="240"/>
      <w:outlineLvl w:val="9"/>
    </w:pPr>
    <w:rPr>
      <w:noProof/>
      <w:sz w:val="24"/>
    </w:rPr>
  </w:style>
  <w:style w:type="paragraph" w:customStyle="1" w:styleId="MiniTOCItem">
    <w:name w:val="MiniTOCItem"/>
    <w:basedOn w:val="ListBullet"/>
    <w:rsid w:val="00010873"/>
    <w:pPr>
      <w:numPr>
        <w:numId w:val="0"/>
      </w:numPr>
      <w:tabs>
        <w:tab w:val="right" w:leader="dot" w:pos="6521"/>
      </w:tabs>
      <w:spacing w:before="0" w:after="0"/>
    </w:pPr>
  </w:style>
  <w:style w:type="paragraph" w:customStyle="1" w:styleId="TOFTitle">
    <w:name w:val="TOFTitle"/>
    <w:basedOn w:val="TOCTitle"/>
    <w:rsid w:val="00010873"/>
  </w:style>
  <w:style w:type="paragraph" w:styleId="TableofFigures">
    <w:name w:val="table of figures"/>
    <w:basedOn w:val="Normal"/>
    <w:next w:val="Normal"/>
    <w:semiHidden/>
    <w:rsid w:val="00010873"/>
    <w:pPr>
      <w:tabs>
        <w:tab w:val="right" w:leader="dot" w:pos="9072"/>
      </w:tabs>
      <w:ind w:left="970" w:hanging="403"/>
    </w:pPr>
    <w:rPr>
      <w:rFonts w:ascii="Times New Roman" w:hAnsi="Times New Roman"/>
      <w:b/>
    </w:rPr>
  </w:style>
  <w:style w:type="paragraph" w:styleId="ListNumber">
    <w:name w:val="List Number"/>
    <w:basedOn w:val="List"/>
    <w:rsid w:val="00010873"/>
    <w:pPr>
      <w:numPr>
        <w:numId w:val="11"/>
      </w:numPr>
    </w:pPr>
  </w:style>
  <w:style w:type="character" w:customStyle="1" w:styleId="WingdingSymbols">
    <w:name w:val="Wingding Symbols"/>
    <w:rsid w:val="00010873"/>
    <w:rPr>
      <w:rFonts w:ascii="Wingdings" w:hAnsi="Wingdings"/>
    </w:rPr>
  </w:style>
  <w:style w:type="paragraph" w:customStyle="1" w:styleId="TableHeading">
    <w:name w:val="Table Heading"/>
    <w:basedOn w:val="HeadingBase"/>
    <w:rsid w:val="00010873"/>
    <w:pPr>
      <w:keepLines/>
      <w:pBdr>
        <w:bottom w:val="single" w:sz="6" w:space="1" w:color="918585"/>
      </w:pBdr>
      <w:spacing w:before="240"/>
    </w:pPr>
  </w:style>
  <w:style w:type="character" w:customStyle="1" w:styleId="HotSpot">
    <w:name w:val="HotSpot"/>
    <w:rsid w:val="00010873"/>
    <w:rPr>
      <w:color w:val="0033CC"/>
      <w:u w:val="none"/>
    </w:rPr>
  </w:style>
  <w:style w:type="paragraph" w:customStyle="1" w:styleId="BodyTextRight">
    <w:name w:val="Body Text Right"/>
    <w:basedOn w:val="BodyText"/>
    <w:rsid w:val="00010873"/>
    <w:pPr>
      <w:spacing w:before="0" w:after="0"/>
      <w:jc w:val="right"/>
    </w:pPr>
  </w:style>
  <w:style w:type="paragraph" w:styleId="Index3">
    <w:name w:val="index 3"/>
    <w:basedOn w:val="ListNumber2"/>
    <w:next w:val="Normal"/>
    <w:semiHidden/>
    <w:rsid w:val="00010873"/>
    <w:pPr>
      <w:numPr>
        <w:numId w:val="0"/>
      </w:numPr>
      <w:tabs>
        <w:tab w:val="right" w:leader="dot" w:pos="4176"/>
      </w:tabs>
    </w:pPr>
  </w:style>
  <w:style w:type="paragraph" w:styleId="ListNumber2">
    <w:name w:val="List Number 2"/>
    <w:basedOn w:val="List2"/>
    <w:rsid w:val="00010873"/>
    <w:pPr>
      <w:numPr>
        <w:numId w:val="10"/>
      </w:numPr>
      <w:tabs>
        <w:tab w:val="clear" w:pos="1060"/>
      </w:tabs>
    </w:pPr>
  </w:style>
  <w:style w:type="paragraph" w:customStyle="1" w:styleId="MarginNote">
    <w:name w:val="Margin Note"/>
    <w:basedOn w:val="BodyText"/>
    <w:rsid w:val="000108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8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108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0873"/>
    <w:rPr>
      <w:sz w:val="32"/>
    </w:rPr>
  </w:style>
  <w:style w:type="paragraph" w:customStyle="1" w:styleId="HeadingProcedure">
    <w:name w:val="Heading Procedure"/>
    <w:basedOn w:val="HeadingBase"/>
    <w:next w:val="Normal"/>
    <w:rsid w:val="00010873"/>
    <w:pPr>
      <w:tabs>
        <w:tab w:val="left" w:pos="0"/>
      </w:tabs>
      <w:spacing w:before="120" w:after="60"/>
    </w:pPr>
    <w:rPr>
      <w:i/>
      <w:color w:val="918585"/>
      <w:sz w:val="22"/>
    </w:rPr>
  </w:style>
  <w:style w:type="paragraph" w:customStyle="1" w:styleId="TableBodyText">
    <w:name w:val="Table Body Text"/>
    <w:basedOn w:val="BodyText"/>
    <w:rsid w:val="00010873"/>
    <w:pPr>
      <w:spacing w:before="60" w:after="60"/>
    </w:pPr>
  </w:style>
  <w:style w:type="paragraph" w:styleId="ListContinue">
    <w:name w:val="List Continue"/>
    <w:basedOn w:val="List"/>
    <w:rsid w:val="00010873"/>
    <w:pPr>
      <w:ind w:firstLine="0"/>
    </w:pPr>
  </w:style>
  <w:style w:type="paragraph" w:customStyle="1" w:styleId="ListNote">
    <w:name w:val="List Note"/>
    <w:basedOn w:val="List"/>
    <w:rsid w:val="00010873"/>
    <w:pPr>
      <w:pBdr>
        <w:top w:val="single" w:sz="6" w:space="2" w:color="918585"/>
        <w:bottom w:val="single" w:sz="6" w:space="2" w:color="918585"/>
      </w:pBdr>
      <w:tabs>
        <w:tab w:val="left" w:pos="1021"/>
      </w:tabs>
      <w:ind w:firstLine="0"/>
    </w:pPr>
  </w:style>
  <w:style w:type="paragraph" w:customStyle="1" w:styleId="Warning">
    <w:name w:val="Warning"/>
    <w:basedOn w:val="BodyText"/>
    <w:rsid w:val="00010873"/>
    <w:pPr>
      <w:shd w:val="clear" w:color="auto" w:fill="D9D9D9"/>
      <w:tabs>
        <w:tab w:val="left" w:pos="992"/>
      </w:tabs>
      <w:ind w:left="119" w:right="119"/>
    </w:pPr>
    <w:rPr>
      <w:sz w:val="20"/>
    </w:rPr>
  </w:style>
  <w:style w:type="paragraph" w:customStyle="1" w:styleId="MarginIcons">
    <w:name w:val="Margin Icons"/>
    <w:basedOn w:val="BodyText"/>
    <w:rsid w:val="0001087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10873"/>
    <w:rPr>
      <w:rFonts w:ascii="Courier New" w:hAnsi="Courier New"/>
    </w:rPr>
  </w:style>
  <w:style w:type="paragraph" w:customStyle="1" w:styleId="NoteBullet">
    <w:name w:val="Note Bullet"/>
    <w:basedOn w:val="Note"/>
    <w:rsid w:val="00010873"/>
    <w:pPr>
      <w:tabs>
        <w:tab w:val="clear" w:pos="680"/>
      </w:tabs>
      <w:spacing w:before="60" w:after="60"/>
    </w:pPr>
  </w:style>
  <w:style w:type="paragraph" w:customStyle="1" w:styleId="SubHeading2">
    <w:name w:val="SubHeading2"/>
    <w:basedOn w:val="HeadingBase"/>
    <w:rsid w:val="00010873"/>
    <w:pPr>
      <w:spacing w:before="240" w:after="60"/>
    </w:pPr>
    <w:rPr>
      <w:sz w:val="20"/>
    </w:rPr>
  </w:style>
  <w:style w:type="paragraph" w:customStyle="1" w:styleId="SubHeading1">
    <w:name w:val="SubHeading1"/>
    <w:basedOn w:val="HeadingBase"/>
    <w:rsid w:val="00010873"/>
    <w:pPr>
      <w:spacing w:before="240" w:after="60"/>
    </w:pPr>
    <w:rPr>
      <w:color w:val="918585"/>
      <w:sz w:val="22"/>
    </w:rPr>
  </w:style>
  <w:style w:type="paragraph" w:customStyle="1" w:styleId="SideHeading">
    <w:name w:val="Side Heading"/>
    <w:basedOn w:val="HeadingBase"/>
    <w:rsid w:val="000108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873"/>
    <w:pPr>
      <w:numPr>
        <w:numId w:val="12"/>
      </w:numPr>
    </w:pPr>
  </w:style>
  <w:style w:type="paragraph" w:styleId="PlainText">
    <w:name w:val="Plain Text"/>
    <w:basedOn w:val="Normal"/>
    <w:link w:val="PlainTextChar"/>
    <w:rsid w:val="00010873"/>
    <w:rPr>
      <w:sz w:val="20"/>
    </w:rPr>
  </w:style>
  <w:style w:type="character" w:customStyle="1" w:styleId="PlainTextChar">
    <w:name w:val="Plain Text Char"/>
    <w:basedOn w:val="DefaultParagraphFont"/>
    <w:link w:val="PlainText"/>
    <w:rsid w:val="00010873"/>
    <w:rPr>
      <w:rFonts w:ascii="Courier New" w:eastAsia="Times New Roman" w:hAnsi="Courier New" w:cs="Times New Roman"/>
      <w:sz w:val="20"/>
      <w:szCs w:val="20"/>
      <w:lang w:val="en-US" w:eastAsia="en-US"/>
    </w:rPr>
  </w:style>
  <w:style w:type="character" w:customStyle="1" w:styleId="MenuOption">
    <w:name w:val="Menu Option"/>
    <w:rsid w:val="00010873"/>
    <w:rPr>
      <w:b/>
      <w:smallCaps/>
    </w:rPr>
  </w:style>
  <w:style w:type="paragraph" w:customStyle="1" w:styleId="TableListNumber">
    <w:name w:val="Table List Number"/>
    <w:basedOn w:val="ListNumber"/>
    <w:rsid w:val="00010873"/>
    <w:pPr>
      <w:numPr>
        <w:numId w:val="0"/>
      </w:numPr>
    </w:pPr>
  </w:style>
  <w:style w:type="paragraph" w:styleId="TOC4">
    <w:name w:val="toc 4"/>
    <w:basedOn w:val="TOCBase"/>
    <w:next w:val="Normal"/>
    <w:semiHidden/>
    <w:rsid w:val="00010873"/>
    <w:pPr>
      <w:tabs>
        <w:tab w:val="right" w:leader="dot" w:pos="9071"/>
      </w:tabs>
      <w:ind w:left="1701"/>
    </w:pPr>
  </w:style>
  <w:style w:type="paragraph" w:customStyle="1" w:styleId="ListAlpha">
    <w:name w:val="List Alpha"/>
    <w:basedOn w:val="List"/>
    <w:rsid w:val="00010873"/>
    <w:pPr>
      <w:numPr>
        <w:numId w:val="9"/>
      </w:numPr>
    </w:pPr>
  </w:style>
  <w:style w:type="paragraph" w:customStyle="1" w:styleId="ListAlpha2">
    <w:name w:val="List Alpha 2"/>
    <w:basedOn w:val="List2"/>
    <w:rsid w:val="00010873"/>
    <w:pPr>
      <w:numPr>
        <w:numId w:val="8"/>
      </w:numPr>
    </w:pPr>
  </w:style>
  <w:style w:type="paragraph" w:styleId="List2">
    <w:name w:val="List 2"/>
    <w:basedOn w:val="BodyText"/>
    <w:rsid w:val="00010873"/>
    <w:pPr>
      <w:tabs>
        <w:tab w:val="left" w:pos="680"/>
      </w:tabs>
      <w:spacing w:before="60" w:after="60"/>
      <w:ind w:left="680" w:hanging="340"/>
    </w:pPr>
  </w:style>
  <w:style w:type="paragraph" w:styleId="List3">
    <w:name w:val="List 3"/>
    <w:basedOn w:val="BodyText"/>
    <w:rsid w:val="00010873"/>
    <w:pPr>
      <w:tabs>
        <w:tab w:val="left" w:pos="1021"/>
      </w:tabs>
      <w:spacing w:before="60" w:after="60"/>
      <w:ind w:left="1020" w:hanging="340"/>
    </w:pPr>
  </w:style>
  <w:style w:type="paragraph" w:styleId="List4">
    <w:name w:val="List 4"/>
    <w:basedOn w:val="BodyText"/>
    <w:rsid w:val="00010873"/>
    <w:pPr>
      <w:tabs>
        <w:tab w:val="left" w:pos="1361"/>
      </w:tabs>
      <w:spacing w:before="60" w:after="60"/>
      <w:ind w:left="1361" w:hanging="340"/>
    </w:pPr>
  </w:style>
  <w:style w:type="paragraph" w:styleId="List5">
    <w:name w:val="List 5"/>
    <w:basedOn w:val="BodyText"/>
    <w:rsid w:val="00010873"/>
    <w:pPr>
      <w:tabs>
        <w:tab w:val="left" w:pos="1701"/>
      </w:tabs>
      <w:spacing w:before="60" w:after="60"/>
      <w:ind w:left="1701" w:hanging="340"/>
    </w:pPr>
  </w:style>
  <w:style w:type="paragraph" w:styleId="ListBullet3">
    <w:name w:val="List Bullet 3"/>
    <w:basedOn w:val="List3"/>
    <w:rsid w:val="00010873"/>
    <w:pPr>
      <w:numPr>
        <w:numId w:val="15"/>
      </w:numPr>
      <w:tabs>
        <w:tab w:val="clear" w:pos="1021"/>
      </w:tabs>
      <w:ind w:left="1037" w:hanging="357"/>
    </w:pPr>
  </w:style>
  <w:style w:type="paragraph" w:styleId="ListBullet4">
    <w:name w:val="List Bullet 4"/>
    <w:basedOn w:val="List4"/>
    <w:rsid w:val="00010873"/>
    <w:pPr>
      <w:numPr>
        <w:numId w:val="3"/>
      </w:numPr>
    </w:pPr>
  </w:style>
  <w:style w:type="paragraph" w:styleId="ListBullet5">
    <w:name w:val="List Bullet 5"/>
    <w:basedOn w:val="List5"/>
    <w:rsid w:val="00010873"/>
    <w:pPr>
      <w:numPr>
        <w:numId w:val="4"/>
      </w:numPr>
    </w:pPr>
  </w:style>
  <w:style w:type="paragraph" w:styleId="ListContinue2">
    <w:name w:val="List Continue 2"/>
    <w:basedOn w:val="List2"/>
    <w:rsid w:val="00010873"/>
    <w:pPr>
      <w:ind w:firstLine="0"/>
    </w:pPr>
  </w:style>
  <w:style w:type="paragraph" w:styleId="ListContinue3">
    <w:name w:val="List Continue 3"/>
    <w:basedOn w:val="List3"/>
    <w:rsid w:val="00010873"/>
    <w:pPr>
      <w:ind w:left="1021" w:firstLine="0"/>
    </w:pPr>
  </w:style>
  <w:style w:type="paragraph" w:styleId="ListContinue4">
    <w:name w:val="List Continue 4"/>
    <w:basedOn w:val="List4"/>
    <w:rsid w:val="00010873"/>
    <w:pPr>
      <w:ind w:firstLine="0"/>
    </w:pPr>
  </w:style>
  <w:style w:type="paragraph" w:styleId="ListContinue5">
    <w:name w:val="List Continue 5"/>
    <w:basedOn w:val="List5"/>
    <w:rsid w:val="00010873"/>
    <w:pPr>
      <w:ind w:firstLine="0"/>
    </w:pPr>
  </w:style>
  <w:style w:type="paragraph" w:styleId="ListNumber3">
    <w:name w:val="List Number 3"/>
    <w:basedOn w:val="List3"/>
    <w:rsid w:val="00010873"/>
    <w:pPr>
      <w:numPr>
        <w:numId w:val="5"/>
      </w:numPr>
    </w:pPr>
  </w:style>
  <w:style w:type="paragraph" w:styleId="ListNumber4">
    <w:name w:val="List Number 4"/>
    <w:basedOn w:val="List4"/>
    <w:rsid w:val="00010873"/>
    <w:pPr>
      <w:numPr>
        <w:numId w:val="6"/>
      </w:numPr>
    </w:pPr>
  </w:style>
  <w:style w:type="paragraph" w:styleId="ListNumber5">
    <w:name w:val="List Number 5"/>
    <w:basedOn w:val="List5"/>
    <w:rsid w:val="00010873"/>
    <w:pPr>
      <w:numPr>
        <w:numId w:val="7"/>
      </w:numPr>
    </w:pPr>
  </w:style>
  <w:style w:type="paragraph" w:styleId="BlockText">
    <w:name w:val="Block Text"/>
    <w:basedOn w:val="Normal"/>
    <w:rsid w:val="00010873"/>
    <w:pPr>
      <w:spacing w:after="120"/>
      <w:ind w:left="1440" w:right="1440"/>
    </w:pPr>
  </w:style>
  <w:style w:type="character" w:customStyle="1" w:styleId="Subscript">
    <w:name w:val="Subscript"/>
    <w:rsid w:val="00010873"/>
    <w:rPr>
      <w:sz w:val="16"/>
      <w:vertAlign w:val="subscript"/>
    </w:rPr>
  </w:style>
  <w:style w:type="character" w:customStyle="1" w:styleId="Superscript">
    <w:name w:val="Superscript"/>
    <w:rsid w:val="00010873"/>
    <w:rPr>
      <w:sz w:val="16"/>
      <w:vertAlign w:val="superscript"/>
    </w:rPr>
  </w:style>
  <w:style w:type="character" w:customStyle="1" w:styleId="Symbols">
    <w:name w:val="Symbols"/>
    <w:rsid w:val="00010873"/>
    <w:rPr>
      <w:rFonts w:ascii="Symbol" w:hAnsi="Symbol"/>
    </w:rPr>
  </w:style>
  <w:style w:type="character" w:customStyle="1" w:styleId="MenuOptions">
    <w:name w:val="Menu Options"/>
    <w:rsid w:val="00010873"/>
    <w:rPr>
      <w:rFonts w:ascii="Arial Narrow" w:hAnsi="Arial Narrow"/>
      <w:smallCaps/>
    </w:rPr>
  </w:style>
  <w:style w:type="character" w:customStyle="1" w:styleId="Buttons">
    <w:name w:val="Buttons"/>
    <w:rsid w:val="00010873"/>
    <w:rPr>
      <w:b/>
    </w:rPr>
  </w:style>
  <w:style w:type="character" w:customStyle="1" w:styleId="Underlined">
    <w:name w:val="Underlined"/>
    <w:rsid w:val="00010873"/>
    <w:rPr>
      <w:u w:val="single"/>
    </w:rPr>
  </w:style>
  <w:style w:type="paragraph" w:customStyle="1" w:styleId="TableBodyTextRight">
    <w:name w:val="Table Body Text Right"/>
    <w:basedOn w:val="TableBodyText"/>
    <w:rsid w:val="00010873"/>
    <w:pPr>
      <w:widowControl w:val="0"/>
      <w:autoSpaceDE w:val="0"/>
      <w:autoSpaceDN w:val="0"/>
      <w:adjustRightInd w:val="0"/>
      <w:jc w:val="right"/>
    </w:pPr>
    <w:rPr>
      <w:rFonts w:cs="Arial"/>
      <w:szCs w:val="18"/>
    </w:rPr>
  </w:style>
  <w:style w:type="paragraph" w:customStyle="1" w:styleId="CopyrightText">
    <w:name w:val="Copyright Text"/>
    <w:basedOn w:val="BodyText"/>
    <w:rsid w:val="00010873"/>
    <w:rPr>
      <w:sz w:val="18"/>
    </w:rPr>
  </w:style>
  <w:style w:type="paragraph" w:customStyle="1" w:styleId="BodySmallRight">
    <w:name w:val="Body Small Right"/>
    <w:basedOn w:val="BodyTextRight"/>
    <w:rsid w:val="00010873"/>
    <w:rPr>
      <w:sz w:val="18"/>
      <w:szCs w:val="18"/>
    </w:rPr>
  </w:style>
  <w:style w:type="paragraph" w:customStyle="1" w:styleId="MarginEdition">
    <w:name w:val="Margin Edition"/>
    <w:basedOn w:val="MarginNote"/>
    <w:rsid w:val="00010873"/>
    <w:pPr>
      <w:spacing w:before="0" w:after="0"/>
    </w:pPr>
    <w:rPr>
      <w:rFonts w:ascii="Times New Roman" w:hAnsi="Times New Roman"/>
      <w:color w:val="999999"/>
    </w:rPr>
  </w:style>
  <w:style w:type="paragraph" w:customStyle="1" w:styleId="Spacer">
    <w:name w:val="Spacer"/>
    <w:basedOn w:val="Normal"/>
    <w:rsid w:val="00010873"/>
    <w:rPr>
      <w:sz w:val="2"/>
      <w:szCs w:val="2"/>
    </w:rPr>
  </w:style>
  <w:style w:type="character" w:customStyle="1" w:styleId="Small">
    <w:name w:val="Small"/>
    <w:rsid w:val="00010873"/>
    <w:rPr>
      <w:sz w:val="16"/>
    </w:rPr>
  </w:style>
  <w:style w:type="paragraph" w:customStyle="1" w:styleId="WideTable">
    <w:name w:val="Wide Table"/>
    <w:basedOn w:val="Normal"/>
    <w:rsid w:val="00010873"/>
    <w:pPr>
      <w:ind w:left="-1418"/>
    </w:pPr>
    <w:rPr>
      <w:sz w:val="2"/>
      <w:szCs w:val="2"/>
    </w:rPr>
  </w:style>
  <w:style w:type="character" w:styleId="PageNumber">
    <w:name w:val="page number"/>
    <w:rsid w:val="00010873"/>
  </w:style>
  <w:style w:type="paragraph" w:styleId="Quote">
    <w:name w:val="Quote"/>
    <w:basedOn w:val="Heading1"/>
    <w:link w:val="QuoteChar"/>
    <w:qFormat/>
    <w:rsid w:val="00010873"/>
    <w:rPr>
      <w:b w:val="0"/>
      <w:sz w:val="72"/>
      <w:szCs w:val="72"/>
      <w:lang w:val="en-NZ"/>
    </w:rPr>
  </w:style>
  <w:style w:type="character" w:customStyle="1" w:styleId="QuoteChar">
    <w:name w:val="Quote Char"/>
    <w:link w:val="Quote"/>
    <w:rsid w:val="000108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873"/>
    <w:pPr>
      <w:pageBreakBefore/>
    </w:pPr>
  </w:style>
  <w:style w:type="paragraph" w:customStyle="1" w:styleId="Border">
    <w:name w:val="Border"/>
    <w:basedOn w:val="Normal"/>
    <w:qFormat/>
    <w:rsid w:val="00010873"/>
    <w:pPr>
      <w:pBdr>
        <w:top w:val="single" w:sz="18" w:space="1" w:color="auto"/>
      </w:pBdr>
    </w:pPr>
    <w:rPr>
      <w:rFonts w:ascii="Times New Roman" w:hAnsi="Times New Roman"/>
      <w:color w:val="FFFFFF"/>
      <w:sz w:val="2"/>
    </w:rPr>
  </w:style>
  <w:style w:type="character" w:styleId="IntenseEmphasis">
    <w:name w:val="Intense Emphasis"/>
    <w:uiPriority w:val="21"/>
    <w:qFormat/>
    <w:rsid w:val="00010873"/>
    <w:rPr>
      <w:b/>
      <w:bCs/>
      <w:i/>
      <w:iCs/>
      <w:color w:val="auto"/>
    </w:rPr>
  </w:style>
  <w:style w:type="paragraph" w:styleId="IntenseQuote">
    <w:name w:val="Intense Quote"/>
    <w:basedOn w:val="Normal"/>
    <w:next w:val="Normal"/>
    <w:link w:val="IntenseQuoteChar"/>
    <w:uiPriority w:val="30"/>
    <w:qFormat/>
    <w:rsid w:val="0001087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10873"/>
    <w:rPr>
      <w:rFonts w:ascii="Courier New" w:eastAsia="Times New Roman" w:hAnsi="Courier New" w:cs="Times New Roman"/>
      <w:b/>
      <w:bCs/>
      <w:i/>
      <w:iCs/>
      <w:szCs w:val="20"/>
      <w:lang w:val="en-US" w:eastAsia="en-US"/>
    </w:rPr>
  </w:style>
  <w:style w:type="character" w:styleId="SubtleReference">
    <w:name w:val="Subtle Reference"/>
    <w:uiPriority w:val="31"/>
    <w:qFormat/>
    <w:rsid w:val="00010873"/>
    <w:rPr>
      <w:smallCaps/>
      <w:color w:val="auto"/>
      <w:u w:val="single"/>
    </w:rPr>
  </w:style>
  <w:style w:type="character" w:styleId="IntenseReference">
    <w:name w:val="Intense Reference"/>
    <w:uiPriority w:val="32"/>
    <w:qFormat/>
    <w:rsid w:val="00010873"/>
    <w:rPr>
      <w:b/>
      <w:bCs/>
      <w:smallCaps/>
      <w:color w:val="auto"/>
      <w:spacing w:val="5"/>
      <w:u w:val="single"/>
    </w:rPr>
  </w:style>
  <w:style w:type="paragraph" w:customStyle="1" w:styleId="2ColumnHeading">
    <w:name w:val="2Column Heading"/>
    <w:basedOn w:val="BodyText"/>
    <w:qFormat/>
    <w:rsid w:val="00010873"/>
    <w:pPr>
      <w:spacing w:after="60"/>
      <w:ind w:left="-2268"/>
    </w:pPr>
    <w:rPr>
      <w:b/>
    </w:rPr>
  </w:style>
  <w:style w:type="paragraph" w:customStyle="1" w:styleId="Heading1TOC">
    <w:name w:val="Heading1 TOC"/>
    <w:basedOn w:val="Normal"/>
    <w:qFormat/>
    <w:rsid w:val="00010873"/>
    <w:pPr>
      <w:spacing w:before="240" w:after="120"/>
    </w:pPr>
    <w:rPr>
      <w:rFonts w:ascii="Times New Roman" w:hAnsi="Times New Roman"/>
      <w:b/>
      <w:sz w:val="32"/>
    </w:rPr>
  </w:style>
  <w:style w:type="paragraph" w:customStyle="1" w:styleId="Heading2TOC">
    <w:name w:val="Heading2 TOC"/>
    <w:basedOn w:val="Normal"/>
    <w:qFormat/>
    <w:rsid w:val="00010873"/>
    <w:pPr>
      <w:spacing w:before="240" w:after="60"/>
    </w:pPr>
    <w:rPr>
      <w:rFonts w:ascii="Times New Roman" w:hAnsi="Times New Roman"/>
      <w:b/>
      <w:sz w:val="28"/>
    </w:rPr>
  </w:style>
  <w:style w:type="character" w:customStyle="1" w:styleId="Underline">
    <w:name w:val="Underline"/>
    <w:qFormat/>
    <w:rsid w:val="00010873"/>
    <w:rPr>
      <w:u w:val="single"/>
    </w:rPr>
  </w:style>
  <w:style w:type="paragraph" w:styleId="BalloonText">
    <w:name w:val="Balloon Text"/>
    <w:basedOn w:val="Normal"/>
    <w:link w:val="BalloonTextChar"/>
    <w:rsid w:val="00010873"/>
    <w:rPr>
      <w:rFonts w:ascii="Tahoma" w:hAnsi="Tahoma" w:cs="Tahoma"/>
      <w:sz w:val="16"/>
      <w:szCs w:val="16"/>
    </w:rPr>
  </w:style>
  <w:style w:type="character" w:customStyle="1" w:styleId="BalloonTextChar">
    <w:name w:val="Balloon Text Char"/>
    <w:link w:val="BalloonText"/>
    <w:rsid w:val="000108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087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1087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1275</Words>
  <Characters>7561</Characters>
  <Application>Microsoft Office Word</Application>
  <DocSecurity>0</DocSecurity>
  <Lines>361</Lines>
  <Paragraphs>160</Paragraphs>
  <ScaleCrop>false</ScaleCrop>
  <Company>Author-it Software Corporation Ltd.</Company>
  <LinksUpToDate>false</LinksUpToDate>
  <CharactersWithSpaces>8725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WRHHC305A Apply over-comb techniques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2012-05-27T04:19:00Z</dcterms:created>
  <dcterms:modified xsi:type="dcterms:W3CDTF">2012-05-27T04:19:00Z</dcterms:modified>
</cp:coreProperties>
</file>