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5A2" w:rsidP="00EC75A2">
      <w:pPr>
        <w:pStyle w:val="Title"/>
      </w:pPr>
      <w:r>
        <w:fldChar w:fldCharType="begin"/>
      </w:r>
      <w:r>
        <w:instrText xml:space="preserve"> TITLE   \* MERGEFORMAT </w:instrText>
      </w:r>
      <w:r>
        <w:fldChar w:fldCharType="separate"/>
      </w:r>
      <w:r>
        <w:t>WRHHC301A Design haircut structures</w:t>
      </w:r>
      <w:r>
        <w:fldChar w:fldCharType="end"/>
      </w:r>
    </w:p>
    <w:p w:rsidR="00EC75A2" w:rsidP="00EC75A2">
      <w:pPr>
        <w:pStyle w:val="Version"/>
        <w:sectPr w:rsidSect="00235F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35F33" w:rsidP="00235F33">
      <w:pPr>
        <w:pStyle w:val="SuperHeading"/>
      </w:pPr>
      <w:r w:rsidRPr="00235F33">
        <w:t>WRHHC301A Design haircut structures</w:t>
      </w:r>
    </w:p>
    <w:p w:rsidR="00000000" w:rsidRPr="00235F33" w:rsidP="00235F33">
      <w:pPr>
        <w:pStyle w:val="SuperHeading"/>
      </w:pPr>
    </w:p>
    <w:p w:rsidR="00000000" w:rsidRPr="00235F33" w:rsidP="00235F33">
      <w:pPr>
        <w:pStyle w:val="Heading1"/>
      </w:pPr>
      <w:bookmarkStart w:id="1" w:name="O_152607"/>
      <w:bookmarkEnd w:id="1"/>
      <w:r w:rsidRPr="00235F33">
        <w:t>Modification History</w:t>
      </w:r>
    </w:p>
    <w:p w:rsidR="00000000" w:rsidRPr="00235F33" w:rsidP="00235F33">
      <w:pPr>
        <w:pStyle w:val="BodyText"/>
      </w:pPr>
      <w:r w:rsidRPr="00235F33">
        <w:t>Not applicable.</w:t>
      </w:r>
    </w:p>
    <w:p w:rsidR="00000000" w:rsidRPr="00235F33" w:rsidP="00235F33">
      <w:pPr>
        <w:pStyle w:val="AllowPageBreak"/>
      </w:pPr>
    </w:p>
    <w:p w:rsidR="00000000" w:rsidRPr="00235F33" w:rsidP="00235F33">
      <w:pPr>
        <w:pStyle w:val="Heading1"/>
      </w:pPr>
      <w:bookmarkStart w:id="2" w:name="O_152608"/>
      <w:bookmarkEnd w:id="2"/>
      <w:r w:rsidRPr="00235F33">
        <w:t>Unit Descriptor</w:t>
      </w:r>
    </w:p>
    <w:tbl>
      <w:tblPr>
        <w:tblW w:w="9214" w:type="dxa"/>
        <w:tblLayout w:type="fixed"/>
        <w:tblCellMar>
          <w:left w:w="62" w:type="dxa"/>
          <w:right w:w="62" w:type="dxa"/>
        </w:tblCellMar>
        <w:tblLook w:val="0000"/>
      </w:tblPr>
      <w:tblGrid>
        <w:gridCol w:w="2552"/>
        <w:gridCol w:w="6662"/>
      </w:tblGrid>
      <w:tr w:rsidTr="00EC75A2">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35F33" w:rsidP="00235F33">
            <w:pPr>
              <w:pStyle w:val="BodyText"/>
            </w:pPr>
            <w:r w:rsidRPr="00235F33">
              <w:t xml:space="preserve">This unit describes the skills and knowledge required in the two-dimensional application of interior and exterior </w:t>
            </w:r>
            <w:r w:rsidRPr="00235F33">
              <w:t>lines and angles to develop visual representations and plans for haircut structures.</w:t>
            </w:r>
          </w:p>
        </w:tc>
      </w:tr>
    </w:tbl>
    <w:p w:rsidR="00000000" w:rsidRPr="00235F33" w:rsidP="00235F33">
      <w:pPr>
        <w:pStyle w:val="BodyText"/>
      </w:pPr>
    </w:p>
    <w:p w:rsidR="00000000" w:rsidRPr="00235F33" w:rsidP="00235F33">
      <w:pPr>
        <w:pStyle w:val="AllowPageBreak"/>
      </w:pPr>
    </w:p>
    <w:p w:rsidR="00000000" w:rsidRPr="00235F33" w:rsidP="00235F33">
      <w:pPr>
        <w:pStyle w:val="Heading1"/>
      </w:pPr>
      <w:bookmarkStart w:id="3" w:name="O_152609"/>
      <w:bookmarkEnd w:id="3"/>
      <w:r w:rsidRPr="00235F33">
        <w:t>Application of the Unit</w:t>
      </w:r>
    </w:p>
    <w:tbl>
      <w:tblPr>
        <w:tblW w:w="9214" w:type="dxa"/>
        <w:tblLayout w:type="fixed"/>
        <w:tblCellMar>
          <w:left w:w="62" w:type="dxa"/>
          <w:right w:w="62" w:type="dxa"/>
        </w:tblCellMar>
        <w:tblLook w:val="0000"/>
      </w:tblPr>
      <w:tblGrid>
        <w:gridCol w:w="2552"/>
        <w:gridCol w:w="6662"/>
      </w:tblGrid>
      <w:tr w:rsidTr="00EC75A2">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35F33" w:rsidP="00235F33">
            <w:pPr>
              <w:pStyle w:val="BodyText"/>
            </w:pPr>
            <w:r w:rsidRPr="00235F33">
              <w:t>This unit requires the operator to demonstrate the ability to visualise the components of finished haircut structures and use two-dimensional representations of interior and exterior lines and angles, and the direction of design lines and angles, as aids t</w:t>
            </w:r>
            <w:r w:rsidRPr="00235F33">
              <w:t>o planning haircuts.</w:t>
            </w:r>
          </w:p>
          <w:p w:rsidR="00000000" w:rsidRPr="00235F33" w:rsidP="00235F33">
            <w:pPr>
              <w:pStyle w:val="BodyText"/>
            </w:pPr>
            <w:r w:rsidRPr="00235F33">
              <w:t>In the context of an assessment-only and/or a training delivery and assessment pathway, units of competency that relate to this unit are identified in the evidence guide of this unit.</w:t>
            </w:r>
          </w:p>
        </w:tc>
      </w:tr>
    </w:tbl>
    <w:p w:rsidR="00000000" w:rsidRPr="00235F33" w:rsidP="00235F33">
      <w:pPr>
        <w:pStyle w:val="BodyText"/>
      </w:pPr>
    </w:p>
    <w:p w:rsidR="00000000" w:rsidRPr="00235F33" w:rsidP="00235F33">
      <w:pPr>
        <w:pStyle w:val="AllowPageBreak"/>
      </w:pPr>
    </w:p>
    <w:p w:rsidR="00000000" w:rsidRPr="00235F33" w:rsidP="00235F33">
      <w:pPr>
        <w:pStyle w:val="Heading1"/>
      </w:pPr>
      <w:bookmarkStart w:id="4" w:name="O_152610"/>
      <w:bookmarkEnd w:id="4"/>
      <w:r w:rsidRPr="00235F33">
        <w:t>Licensing/Regulatory Information</w:t>
      </w:r>
    </w:p>
    <w:p w:rsidR="00000000" w:rsidRPr="00235F33" w:rsidP="00235F33">
      <w:pPr>
        <w:pStyle w:val="BodyText"/>
      </w:pPr>
      <w:r w:rsidRPr="00235F33">
        <w:t>Not applicable.</w:t>
      </w:r>
    </w:p>
    <w:p w:rsidR="00000000" w:rsidRPr="00235F33" w:rsidP="00235F33">
      <w:pPr>
        <w:pStyle w:val="AllowPageBreak"/>
      </w:pPr>
    </w:p>
    <w:p w:rsidR="00000000" w:rsidRPr="00235F33" w:rsidP="00235F33">
      <w:pPr>
        <w:pStyle w:val="Heading1"/>
      </w:pPr>
      <w:bookmarkStart w:id="5" w:name="O_152612"/>
      <w:bookmarkEnd w:id="5"/>
      <w:r w:rsidRPr="00235F33">
        <w:t>Pre-Requisites</w:t>
      </w:r>
    </w:p>
    <w:p w:rsidR="00000000" w:rsidRPr="00235F33" w:rsidP="00235F33">
      <w:pPr>
        <w:pStyle w:val="BodyText"/>
      </w:pPr>
      <w:r w:rsidRPr="00235F33">
        <w:t>Not applicable.</w:t>
      </w:r>
    </w:p>
    <w:p w:rsidR="00000000" w:rsidRPr="00235F33" w:rsidP="00235F33">
      <w:pPr>
        <w:pStyle w:val="AllowPageBreak"/>
      </w:pPr>
    </w:p>
    <w:p w:rsidR="00000000" w:rsidRPr="00235F33" w:rsidP="00235F33">
      <w:pPr>
        <w:pStyle w:val="Heading1"/>
      </w:pPr>
      <w:bookmarkStart w:id="6" w:name="O_152611"/>
      <w:bookmarkEnd w:id="6"/>
      <w:r w:rsidRPr="00235F33">
        <w:t>Employability Skills Information</w:t>
      </w:r>
    </w:p>
    <w:tbl>
      <w:tblPr>
        <w:tblW w:w="9214" w:type="dxa"/>
        <w:tblLayout w:type="fixed"/>
        <w:tblCellMar>
          <w:left w:w="62" w:type="dxa"/>
          <w:right w:w="62" w:type="dxa"/>
        </w:tblCellMar>
        <w:tblLook w:val="0000"/>
      </w:tblPr>
      <w:tblGrid>
        <w:gridCol w:w="2552"/>
        <w:gridCol w:w="6662"/>
      </w:tblGrid>
      <w:tr w:rsidTr="00EC75A2">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35F33" w:rsidP="00235F33">
            <w:pPr>
              <w:pStyle w:val="BodyText"/>
            </w:pPr>
            <w:r w:rsidRPr="00235F33">
              <w:t>This unit contains employability skills.</w:t>
            </w:r>
          </w:p>
        </w:tc>
      </w:tr>
    </w:tbl>
    <w:p w:rsidR="00000000" w:rsidRPr="00235F33" w:rsidP="00235F33">
      <w:pPr>
        <w:pStyle w:val="BodyText"/>
      </w:pPr>
    </w:p>
    <w:p w:rsidR="00000000" w:rsidRPr="00235F33" w:rsidP="00235F33">
      <w:pPr>
        <w:pStyle w:val="AllowPageBreak"/>
      </w:pPr>
    </w:p>
    <w:p w:rsidR="00000000" w:rsidRPr="00235F33" w:rsidP="00235F33">
      <w:pPr>
        <w:pStyle w:val="Heading1"/>
      </w:pPr>
      <w:bookmarkStart w:id="7" w:name="O_152613"/>
      <w:bookmarkEnd w:id="7"/>
      <w:r w:rsidRPr="00235F33">
        <w:t>Elements and Performance Criteria Pre-Content</w:t>
      </w:r>
    </w:p>
    <w:tbl>
      <w:tblPr>
        <w:tblW w:w="9308" w:type="dxa"/>
        <w:tblLayout w:type="fixed"/>
        <w:tblCellMar>
          <w:left w:w="62" w:type="dxa"/>
          <w:right w:w="62" w:type="dxa"/>
        </w:tblCellMar>
        <w:tblLook w:val="0000"/>
      </w:tblPr>
      <w:tblGrid>
        <w:gridCol w:w="2552"/>
        <w:gridCol w:w="6756"/>
      </w:tblGrid>
      <w:tr w:rsidTr="00EC75A2">
        <w:tblPrEx>
          <w:tblW w:w="9308"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t>Elements describe the essential outcomes of a unit of competency.</w:t>
            </w:r>
          </w:p>
        </w:tc>
        <w:tc>
          <w:tcPr>
            <w:tcW w:w="6756" w:type="dxa"/>
            <w:tcBorders>
              <w:top w:val="nil"/>
              <w:left w:val="nil"/>
              <w:bottom w:val="nil"/>
              <w:right w:val="nil"/>
            </w:tcBorders>
            <w:tcMar>
              <w:top w:w="0" w:type="dxa"/>
              <w:left w:w="62" w:type="dxa"/>
              <w:bottom w:w="0" w:type="dxa"/>
              <w:right w:w="62" w:type="dxa"/>
            </w:tcMar>
          </w:tcPr>
          <w:p w:rsidR="00000000" w:rsidRPr="00235F33" w:rsidP="00235F33">
            <w:pPr>
              <w:pStyle w:val="BodyText"/>
            </w:pPr>
            <w:r w:rsidRPr="00235F33">
              <w:t xml:space="preserve">Performance criteria describe the level of performance required to demonstrate achievement of the element. The variables for the </w:t>
            </w:r>
            <w:r w:rsidRPr="00235F33">
              <w:rPr>
                <w:rStyle w:val="BoldandItalics"/>
              </w:rPr>
              <w:t>bold italicised</w:t>
            </w:r>
            <w:r w:rsidRPr="00235F33">
              <w:t xml:space="preserve"> text are outlined in the range statement. Ass</w:t>
            </w:r>
            <w:r w:rsidRPr="00235F33">
              <w:t>essment of performance is to be consistent with the evidence guide.</w:t>
            </w:r>
          </w:p>
        </w:tc>
      </w:tr>
    </w:tbl>
    <w:p w:rsidR="00000000" w:rsidRPr="00235F33" w:rsidP="00235F33">
      <w:pPr>
        <w:pStyle w:val="BodyText"/>
      </w:pPr>
    </w:p>
    <w:p w:rsidR="00000000" w:rsidRPr="00235F33" w:rsidP="00235F33">
      <w:pPr>
        <w:pStyle w:val="AllowPageBreak"/>
      </w:pPr>
    </w:p>
    <w:p w:rsidR="00000000" w:rsidRPr="00235F33" w:rsidP="00235F33">
      <w:pPr>
        <w:pStyle w:val="Heading1"/>
      </w:pPr>
      <w:bookmarkStart w:id="8" w:name="O_152614"/>
      <w:bookmarkEnd w:id="8"/>
      <w:r w:rsidRPr="00235F33">
        <w:t>Elements and Performance Criteria</w:t>
      </w:r>
    </w:p>
    <w:tbl>
      <w:tblPr>
        <w:tblW w:w="9308" w:type="dxa"/>
        <w:tblLayout w:type="fixed"/>
        <w:tblCellMar>
          <w:left w:w="62" w:type="dxa"/>
          <w:right w:w="62" w:type="dxa"/>
        </w:tblCellMar>
        <w:tblLook w:val="0000"/>
      </w:tblPr>
      <w:tblGrid>
        <w:gridCol w:w="426"/>
        <w:gridCol w:w="2126"/>
        <w:gridCol w:w="567"/>
        <w:gridCol w:w="6095"/>
        <w:gridCol w:w="94"/>
      </w:tblGrid>
      <w:tr w:rsidTr="00EC75A2">
        <w:tblPrEx>
          <w:tblW w:w="9308" w:type="dxa"/>
          <w:tblLayout w:type="fixed"/>
          <w:tblCellMar>
            <w:left w:w="62" w:type="dxa"/>
            <w:right w:w="62" w:type="dxa"/>
          </w:tblCellMar>
          <w:tblLook w:val="0000"/>
        </w:tblPrEx>
        <w:trPr>
          <w:gridAfter w:val="1"/>
          <w:wAfter w:w="94" w:type="dxa"/>
          <w:tblHeader/>
        </w:trPr>
        <w:tc>
          <w:tcPr>
            <w:tcW w:w="2552" w:type="dxa"/>
            <w:gridSpan w:val="2"/>
            <w:tcBorders>
              <w:top w:val="nil"/>
              <w:left w:val="nil"/>
              <w:bottom w:val="nil"/>
              <w:right w:val="nil"/>
            </w:tcBorders>
            <w:tcMar>
              <w:top w:w="0" w:type="dxa"/>
              <w:left w:w="62" w:type="dxa"/>
              <w:bottom w:w="0" w:type="dxa"/>
              <w:right w:w="62" w:type="dxa"/>
            </w:tcMar>
          </w:tcPr>
          <w:p w:rsidR="00000000" w:rsidRPr="00235F33" w:rsidP="00235F33">
            <w:pPr>
              <w:pStyle w:val="BodyText"/>
            </w:pPr>
            <w:r w:rsidRPr="00235F33">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rPr>
                <w:rStyle w:val="SpecialBold"/>
              </w:rPr>
              <w:t>PERFORMANCE CRITERIA</w:t>
            </w:r>
          </w:p>
        </w:tc>
      </w:tr>
      <w:tr w:rsidTr="00EC75A2">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t>1</w:t>
            </w:r>
          </w:p>
        </w:tc>
        <w:tc>
          <w:tcPr>
            <w:tcW w:w="2126" w:type="dxa"/>
            <w:vMerge w:val="restart"/>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t>Draw outline shapes.</w:t>
            </w:r>
          </w:p>
        </w:tc>
        <w:tc>
          <w:tcPr>
            <w:tcW w:w="567"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t>1.1</w:t>
            </w:r>
          </w:p>
        </w:tc>
        <w:tc>
          <w:tcPr>
            <w:tcW w:w="6189" w:type="dxa"/>
            <w:gridSpan w:val="2"/>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t xml:space="preserve">Finished haircut plan is established via </w:t>
            </w:r>
            <w:r w:rsidRPr="00235F33">
              <w:rPr>
                <w:rStyle w:val="BoldandItalics"/>
              </w:rPr>
              <w:t>illustration</w:t>
            </w:r>
            <w:r w:rsidRPr="00235F33">
              <w:t xml:space="preserve">, analysis and </w:t>
            </w:r>
            <w:r w:rsidRPr="00235F33">
              <w:t>discussion.</w:t>
            </w:r>
          </w:p>
        </w:tc>
      </w:tr>
      <w:tr w:rsidTr="00EC75A2">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235F33" w:rsidP="00235F33">
            <w:pPr>
              <w:pStyle w:val="BodyText"/>
            </w:pPr>
            <w:r w:rsidRPr="00235F33">
              <w:t>1.2</w:t>
            </w:r>
          </w:p>
        </w:tc>
        <w:tc>
          <w:tcPr>
            <w:tcW w:w="6189" w:type="dxa"/>
            <w:gridSpan w:val="2"/>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rPr>
                <w:rStyle w:val="BoldandItalics"/>
              </w:rPr>
              <w:t>Straight</w:t>
            </w:r>
            <w:r w:rsidRPr="00235F33">
              <w:t xml:space="preserve"> </w:t>
            </w:r>
            <w:r w:rsidRPr="00235F33">
              <w:rPr>
                <w:rStyle w:val="BoldandItalics"/>
              </w:rPr>
              <w:t>and curved design lines and</w:t>
            </w:r>
            <w:r w:rsidRPr="00235F33">
              <w:t xml:space="preserve"> </w:t>
            </w:r>
            <w:r w:rsidRPr="00235F33">
              <w:rPr>
                <w:rStyle w:val="BoldandItalics"/>
              </w:rPr>
              <w:t>direction of lines</w:t>
            </w:r>
            <w:r w:rsidRPr="00235F33">
              <w:t xml:space="preserve"> that are represented in the finished haircut design are identified by simple line drawing.</w:t>
            </w:r>
          </w:p>
        </w:tc>
      </w:tr>
      <w:tr w:rsidTr="00EC75A2">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t>1.3</w:t>
            </w:r>
          </w:p>
        </w:tc>
        <w:tc>
          <w:tcPr>
            <w:tcW w:w="6189" w:type="dxa"/>
            <w:gridSpan w:val="2"/>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t>Soft and hard interior and exterior lines are shown on the finished haircut design illustration.</w:t>
            </w:r>
          </w:p>
        </w:tc>
      </w:tr>
      <w:tr w:rsidTr="00EC75A2">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235F33">
            <w:pPr>
              <w:pStyle w:val="BodyText"/>
              <w:rPr>
                <w:lang w:val="en-NZ"/>
              </w:rPr>
            </w:pPr>
          </w:p>
        </w:tc>
      </w:tr>
      <w:tr w:rsidTr="00EC75A2">
        <w:tblPrEx>
          <w:tblW w:w="9308"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t>2</w:t>
            </w:r>
          </w:p>
        </w:tc>
        <w:tc>
          <w:tcPr>
            <w:tcW w:w="2126" w:type="dxa"/>
            <w:vMerge w:val="restart"/>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t>Combine lines and angles to create haircut plans.</w:t>
            </w:r>
          </w:p>
        </w:tc>
        <w:tc>
          <w:tcPr>
            <w:tcW w:w="567"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t>2.1</w:t>
            </w:r>
          </w:p>
        </w:tc>
        <w:tc>
          <w:tcPr>
            <w:tcW w:w="6189" w:type="dxa"/>
            <w:gridSpan w:val="2"/>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t xml:space="preserve">Starting point, sectioning and parting pattern are identified and illustrated for each component </w:t>
            </w:r>
            <w:r w:rsidRPr="00235F33">
              <w:t>of the haircut structure.</w:t>
            </w:r>
          </w:p>
        </w:tc>
      </w:tr>
      <w:tr w:rsidTr="00EC75A2">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235F33" w:rsidP="00235F33">
            <w:pPr>
              <w:pStyle w:val="BodyText"/>
            </w:pPr>
            <w:r w:rsidRPr="00235F33">
              <w:t>2.2</w:t>
            </w:r>
          </w:p>
        </w:tc>
        <w:tc>
          <w:tcPr>
            <w:tcW w:w="6189" w:type="dxa"/>
            <w:gridSpan w:val="2"/>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rPr>
                <w:rStyle w:val="BoldandItalics"/>
              </w:rPr>
              <w:t>Degree of lift</w:t>
            </w:r>
            <w:r w:rsidRPr="00235F33">
              <w:t xml:space="preserve"> is illustrated according to the haircut structure.</w:t>
            </w:r>
          </w:p>
        </w:tc>
      </w:tr>
      <w:tr w:rsidTr="00EC75A2">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235F33" w:rsidP="00235F33">
            <w:pPr>
              <w:pStyle w:val="BodyText"/>
            </w:pPr>
            <w:r w:rsidRPr="00235F33">
              <w:t>2.3</w:t>
            </w:r>
          </w:p>
        </w:tc>
        <w:tc>
          <w:tcPr>
            <w:tcW w:w="6189" w:type="dxa"/>
            <w:gridSpan w:val="2"/>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rPr>
                <w:rStyle w:val="BoldandItalics"/>
              </w:rPr>
              <w:t>Distribution of hair</w:t>
            </w:r>
            <w:r w:rsidRPr="00235F33">
              <w:t xml:space="preserve"> is illustrated for the haircut structure.</w:t>
            </w:r>
          </w:p>
        </w:tc>
      </w:tr>
      <w:tr w:rsidTr="00EC75A2">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235F33" w:rsidP="00235F33">
            <w:pPr>
              <w:pStyle w:val="BodyText"/>
            </w:pPr>
            <w:r w:rsidRPr="00235F33">
              <w:t>2.4</w:t>
            </w:r>
          </w:p>
        </w:tc>
        <w:tc>
          <w:tcPr>
            <w:tcW w:w="6189" w:type="dxa"/>
            <w:gridSpan w:val="2"/>
            <w:tcBorders>
              <w:top w:val="nil"/>
              <w:left w:val="nil"/>
              <w:bottom w:val="nil"/>
              <w:right w:val="nil"/>
            </w:tcBorders>
            <w:tcMar>
              <w:top w:w="0" w:type="dxa"/>
              <w:left w:w="62" w:type="dxa"/>
              <w:bottom w:w="0" w:type="dxa"/>
              <w:right w:w="62" w:type="dxa"/>
            </w:tcMar>
          </w:tcPr>
          <w:p w:rsidR="00000000" w:rsidRPr="00235F33" w:rsidP="00235F33">
            <w:pPr>
              <w:pStyle w:val="BodyText"/>
            </w:pPr>
            <w:r w:rsidRPr="00235F33">
              <w:rPr>
                <w:rStyle w:val="BoldandItalics"/>
              </w:rPr>
              <w:t>Structural graphic</w:t>
            </w:r>
            <w:r w:rsidRPr="00235F33">
              <w:t xml:space="preserve"> for the haircut plan is illustrated by drawing lines at 90 degrees to the curve of the head.</w:t>
            </w:r>
          </w:p>
        </w:tc>
      </w:tr>
    </w:tbl>
    <w:p w:rsidR="00000000" w:rsidRPr="00235F33" w:rsidP="00235F33">
      <w:pPr>
        <w:pStyle w:val="BodyText"/>
      </w:pPr>
    </w:p>
    <w:p w:rsidR="00000000" w:rsidRPr="00235F33" w:rsidP="00235F33">
      <w:pPr>
        <w:pStyle w:val="AllowPageBreak"/>
      </w:pPr>
    </w:p>
    <w:p w:rsidR="00000000" w:rsidRPr="00235F33" w:rsidP="00235F33">
      <w:pPr>
        <w:pStyle w:val="Heading1"/>
      </w:pPr>
      <w:bookmarkStart w:id="9" w:name="O_152615"/>
      <w:bookmarkEnd w:id="9"/>
      <w:r w:rsidRPr="00235F33">
        <w:t>Required Skills and Knowledge</w:t>
      </w:r>
    </w:p>
    <w:tbl>
      <w:tblPr>
        <w:tblW w:w="9214" w:type="dxa"/>
        <w:tblLayout w:type="fixed"/>
        <w:tblCellMar>
          <w:left w:w="62" w:type="dxa"/>
          <w:right w:w="62" w:type="dxa"/>
        </w:tblCellMar>
        <w:tblLook w:val="0000"/>
      </w:tblPr>
      <w:tblGrid>
        <w:gridCol w:w="3403"/>
        <w:gridCol w:w="5811"/>
      </w:tblGrid>
      <w:tr w:rsidTr="00EC75A2">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rPr>
                <w:rStyle w:val="SpecialBold"/>
              </w:rPr>
              <w:t>REQUIRED SKILLS AND KNOWLEDGE</w:t>
            </w:r>
          </w:p>
        </w:tc>
      </w:tr>
      <w:tr w:rsidTr="00EC75A2">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rPr>
                <w:rStyle w:val="SpecialBold"/>
              </w:rPr>
              <w:t>This describes the essential skills and knowledge and their level</w:t>
            </w:r>
            <w:r w:rsidRPr="00235F33">
              <w:t xml:space="preserve">, </w:t>
            </w:r>
            <w:r w:rsidRPr="00235F33">
              <w:rPr>
                <w:rStyle w:val="SpecialBold"/>
              </w:rPr>
              <w:t>required for this unit</w:t>
            </w:r>
            <w:r w:rsidRPr="00235F33">
              <w:t>.</w:t>
            </w:r>
          </w:p>
        </w:tc>
      </w:tr>
      <w:tr w:rsidTr="00EC75A2">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235F33">
            <w:pPr>
              <w:pStyle w:val="BodyText"/>
              <w:rPr>
                <w:lang w:val="en-NZ"/>
              </w:rPr>
            </w:pPr>
          </w:p>
        </w:tc>
      </w:tr>
      <w:tr w:rsidTr="00EC75A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rPr>
                <w:rStyle w:val="SpecialBold"/>
              </w:rPr>
              <w:t>Skills may include</w:t>
            </w:r>
            <w:r w:rsidRPr="00235F33">
              <w:t>:</w:t>
            </w:r>
          </w:p>
        </w:tc>
        <w:tc>
          <w:tcPr>
            <w:tcW w:w="5811" w:type="dxa"/>
            <w:tcBorders>
              <w:top w:val="nil"/>
              <w:left w:val="nil"/>
              <w:bottom w:val="nil"/>
              <w:right w:val="nil"/>
            </w:tcBorders>
            <w:tcMar>
              <w:top w:w="0" w:type="dxa"/>
              <w:left w:w="62" w:type="dxa"/>
              <w:bottom w:w="0" w:type="dxa"/>
              <w:right w:w="62" w:type="dxa"/>
            </w:tcMar>
          </w:tcPr>
          <w:p w:rsidR="00000000" w:rsidP="00235F33">
            <w:pPr>
              <w:pStyle w:val="ListBullet"/>
              <w:rPr>
                <w:lang w:val="en-NZ"/>
              </w:rPr>
            </w:pPr>
            <w:r w:rsidRPr="00235F33">
              <w:t>simple line drawing</w:t>
            </w:r>
          </w:p>
        </w:tc>
      </w:tr>
      <w:tr w:rsidTr="00EC75A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235F33">
            <w:pPr>
              <w:pStyle w:val="ListBullet"/>
              <w:rPr>
                <w:lang w:val="en-NZ"/>
              </w:rPr>
            </w:pPr>
            <w:r w:rsidRPr="00235F33">
              <w:t>interpretation of design to paper</w:t>
            </w:r>
          </w:p>
        </w:tc>
      </w:tr>
      <w:tr w:rsidTr="00EC75A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235F33">
            <w:pPr>
              <w:pStyle w:val="ListBullet"/>
              <w:rPr>
                <w:lang w:val="en-NZ"/>
              </w:rPr>
            </w:pPr>
            <w:r w:rsidRPr="00235F33">
              <w:t>language, literacy and numeracy skills relevant to the role and workplace requirements.</w:t>
            </w:r>
          </w:p>
        </w:tc>
      </w:tr>
      <w:tr w:rsidTr="00EC75A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p>
        </w:tc>
      </w:tr>
      <w:tr w:rsidTr="00EC75A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rPr>
                <w:rStyle w:val="SpecialBold"/>
              </w:rPr>
              <w:t>Knowledge may include</w:t>
            </w:r>
            <w:r w:rsidRPr="00235F33">
              <w:t>:</w:t>
            </w:r>
          </w:p>
        </w:tc>
        <w:tc>
          <w:tcPr>
            <w:tcW w:w="5811" w:type="dxa"/>
            <w:tcBorders>
              <w:top w:val="nil"/>
              <w:left w:val="nil"/>
              <w:bottom w:val="nil"/>
              <w:right w:val="nil"/>
            </w:tcBorders>
            <w:tcMar>
              <w:top w:w="0" w:type="dxa"/>
              <w:left w:w="62" w:type="dxa"/>
              <w:bottom w:w="0" w:type="dxa"/>
              <w:right w:w="62" w:type="dxa"/>
            </w:tcMar>
          </w:tcPr>
          <w:p w:rsidR="00000000" w:rsidP="00235F33">
            <w:pPr>
              <w:pStyle w:val="ListBullet"/>
              <w:rPr>
                <w:lang w:val="en-NZ"/>
              </w:rPr>
            </w:pPr>
            <w:r w:rsidRPr="00235F33">
              <w:t>elements and principles of design</w:t>
            </w:r>
          </w:p>
        </w:tc>
      </w:tr>
      <w:tr w:rsidTr="00EC75A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235F33">
            <w:pPr>
              <w:pStyle w:val="ListBullet"/>
              <w:rPr>
                <w:lang w:val="en-NZ"/>
              </w:rPr>
            </w:pPr>
            <w:r w:rsidRPr="00235F33">
              <w:t>physical appearance of different haircut structures</w:t>
            </w:r>
          </w:p>
        </w:tc>
      </w:tr>
      <w:tr w:rsidTr="00EC75A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235F33">
            <w:pPr>
              <w:pStyle w:val="ListBullet"/>
              <w:rPr>
                <w:lang w:val="en-NZ"/>
              </w:rPr>
            </w:pPr>
            <w:r w:rsidRPr="00235F33">
              <w:t>physical appearance of finished designs</w:t>
            </w:r>
          </w:p>
        </w:tc>
      </w:tr>
      <w:tr w:rsidTr="00EC75A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235F33" w:rsidP="00235F33">
            <w:pPr>
              <w:pStyle w:val="ListBullet"/>
            </w:pPr>
            <w:r w:rsidRPr="00235F33">
              <w:t>basic geometric principles.</w:t>
            </w:r>
          </w:p>
        </w:tc>
      </w:tr>
    </w:tbl>
    <w:p w:rsidR="00EC75A2" w:rsidP="00235F33">
      <w:pPr>
        <w:pStyle w:val="BodyText"/>
      </w:pPr>
    </w:p>
    <w:p w:rsidR="00EC75A2" w:rsidP="00235F33">
      <w:pPr>
        <w:pStyle w:val="BodyText"/>
      </w:pPr>
    </w:p>
    <w:p w:rsidR="00000000" w:rsidRPr="00235F33" w:rsidP="00235F33">
      <w:pPr>
        <w:pStyle w:val="Heading1"/>
      </w:pPr>
      <w:bookmarkStart w:id="10" w:name="O_152616"/>
      <w:bookmarkEnd w:id="10"/>
      <w:r w:rsidRPr="00235F33">
        <w:t>Evidence Guide</w:t>
      </w:r>
    </w:p>
    <w:tbl>
      <w:tblPr>
        <w:tblW w:w="9214" w:type="dxa"/>
        <w:tblLayout w:type="fixed"/>
        <w:tblCellMar>
          <w:left w:w="62" w:type="dxa"/>
          <w:right w:w="62" w:type="dxa"/>
        </w:tblCellMar>
        <w:tblLook w:val="0000"/>
      </w:tblPr>
      <w:tblGrid>
        <w:gridCol w:w="3403"/>
        <w:gridCol w:w="5811"/>
      </w:tblGrid>
      <w:tr w:rsidTr="00EC75A2">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rPr>
                <w:rStyle w:val="SpecialBold"/>
              </w:rPr>
              <w:t>EVIDENCE GUIDE</w:t>
            </w:r>
          </w:p>
        </w:tc>
      </w:tr>
      <w:tr w:rsidTr="00EC75A2">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t>The evidence guide describes the underpinning knowledge and skills that must be demonstrated to prove competence. It is essential for assessment and must be read in conjunction with the performance criteria, the range statement and the assessment guideline</w:t>
            </w:r>
            <w:r w:rsidRPr="00235F33">
              <w:t>s of the relevant Training Package.</w:t>
            </w:r>
          </w:p>
        </w:tc>
      </w:tr>
      <w:tr w:rsidTr="00EC75A2">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235F33">
            <w:pPr>
              <w:pStyle w:val="BodyText"/>
              <w:rPr>
                <w:lang w:val="en-NZ"/>
              </w:rPr>
            </w:pPr>
          </w:p>
        </w:tc>
      </w:tr>
      <w:tr w:rsidTr="00EC75A2">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235F33" w:rsidP="00235F33">
            <w:pPr>
              <w:pStyle w:val="BodyText"/>
            </w:pPr>
            <w:r w:rsidRPr="00235F33">
              <w:rPr>
                <w:rStyle w:val="SpecialBold"/>
              </w:rPr>
              <w:t>Overview of assessment</w:t>
            </w:r>
          </w:p>
          <w:p w:rsidR="00000000" w:rsidP="00235F33">
            <w:pPr>
              <w:pStyle w:val="BodyText"/>
              <w:rPr>
                <w:lang w:val="en-NZ"/>
              </w:rPr>
            </w:pPr>
            <w:r w:rsidRPr="00235F33">
              <w:t>A person who demonstrates competency in this unit of competency must be able to consistently illustrate cutting plans for a range of haircut structures.</w:t>
            </w:r>
          </w:p>
        </w:tc>
      </w:tr>
      <w:tr w:rsidTr="00EC75A2">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235F33">
            <w:pPr>
              <w:pStyle w:val="BodyText"/>
              <w:rPr>
                <w:lang w:val="en-NZ"/>
              </w:rPr>
            </w:pPr>
          </w:p>
        </w:tc>
      </w:tr>
      <w:tr w:rsidTr="00EC75A2">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rPr>
                <w:rStyle w:val="SpecialBold"/>
              </w:rPr>
              <w:t>Specific evidence requirements</w:t>
            </w:r>
          </w:p>
        </w:tc>
      </w:tr>
      <w:tr w:rsidTr="00EC75A2">
        <w:tblPrEx>
          <w:tblW w:w="9214"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rPr>
                <w:rStyle w:val="SpecialBold"/>
              </w:rPr>
              <w:t>Critical aspects for assessment and evidence required to demonstrate competency in this unit</w:t>
            </w:r>
          </w:p>
        </w:tc>
        <w:tc>
          <w:tcPr>
            <w:tcW w:w="5811" w:type="dxa"/>
            <w:tcBorders>
              <w:top w:val="nil"/>
              <w:left w:val="nil"/>
              <w:bottom w:val="nil"/>
              <w:right w:val="nil"/>
            </w:tcBorders>
            <w:tcMar>
              <w:top w:w="0" w:type="dxa"/>
              <w:left w:w="62" w:type="dxa"/>
              <w:bottom w:w="0" w:type="dxa"/>
              <w:right w:w="62" w:type="dxa"/>
            </w:tcMar>
          </w:tcPr>
          <w:p w:rsidR="00000000" w:rsidP="00235F33">
            <w:pPr>
              <w:pStyle w:val="ListBullet"/>
              <w:rPr>
                <w:lang w:val="en-NZ"/>
              </w:rPr>
            </w:pPr>
            <w:r w:rsidRPr="00235F33">
              <w:t>the ability to consistently communicate with clients and interpret finished looks and the components of haircut structures</w:t>
            </w:r>
          </w:p>
        </w:tc>
      </w:tr>
      <w:tr w:rsidTr="00EC75A2">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235F33">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235F33">
            <w:pPr>
              <w:pStyle w:val="ListBullet"/>
              <w:rPr>
                <w:lang w:val="en-NZ"/>
              </w:rPr>
            </w:pPr>
            <w:r w:rsidRPr="00235F33">
              <w:t>demonstrated ability to consistentl</w:t>
            </w:r>
            <w:r w:rsidRPr="00235F33">
              <w:t>y produce simple line drawings representing finished haircut designs</w:t>
            </w:r>
          </w:p>
        </w:tc>
      </w:tr>
      <w:tr w:rsidTr="00EC75A2">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235F33">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235F33">
            <w:pPr>
              <w:pStyle w:val="ListBullet"/>
              <w:rPr>
                <w:lang w:val="en-NZ"/>
              </w:rPr>
            </w:pPr>
            <w:r w:rsidRPr="00235F33">
              <w:t>the ability to produce two-dimensional representations showing interior and exterior design lines indicating soft or hard lines, starting p</w:t>
            </w:r>
            <w:r w:rsidRPr="00235F33">
              <w:t>oint of haircut, sectioning and parting patterns, degree of lift, distribution of hair and structural graphic.</w:t>
            </w:r>
          </w:p>
        </w:tc>
      </w:tr>
      <w:tr w:rsidTr="00EC75A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p>
        </w:tc>
      </w:tr>
      <w:tr w:rsidTr="00EC75A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rPr>
                <w:rStyle w:val="SpecialBold"/>
              </w:rPr>
              <w:t>Context of assessment</w:t>
            </w:r>
          </w:p>
        </w:tc>
        <w:tc>
          <w:tcPr>
            <w:tcW w:w="5811" w:type="dxa"/>
            <w:tcBorders>
              <w:top w:val="nil"/>
              <w:left w:val="nil"/>
              <w:bottom w:val="nil"/>
              <w:right w:val="nil"/>
            </w:tcBorders>
            <w:tcMar>
              <w:top w:w="0" w:type="dxa"/>
              <w:left w:w="62" w:type="dxa"/>
              <w:bottom w:w="0" w:type="dxa"/>
              <w:right w:w="62" w:type="dxa"/>
            </w:tcMar>
          </w:tcPr>
          <w:p w:rsidR="00000000" w:rsidRPr="00235F33" w:rsidP="00235F33">
            <w:pPr>
              <w:pStyle w:val="BodyText"/>
            </w:pPr>
            <w:r w:rsidRPr="00235F33">
              <w:t>For valid and reliable assessment of this unit, competency should be consistently demonstrated over a period of time an</w:t>
            </w:r>
            <w:r w:rsidRPr="00235F33">
              <w:t>d observed by the assessor and/or the technical expert working in partnership with the assessor. The technical expert may include the hairdresser and/or an experienced person at the workplace.</w:t>
            </w:r>
          </w:p>
          <w:p w:rsidR="00000000" w:rsidP="00235F33">
            <w:pPr>
              <w:pStyle w:val="BodyText"/>
              <w:rPr>
                <w:lang w:val="en-NZ"/>
              </w:rPr>
            </w:pPr>
            <w:r w:rsidRPr="00235F33">
              <w:t>Competency should be demonstrated in the workplace or a simulat</w:t>
            </w:r>
            <w:r w:rsidRPr="00235F33">
              <w:t>ed workplace environment in a range of situations that may include client interruptions and involvement in other related activities normally expected in the workplace. For further guidance on the use of an appropriate simulated environment, refer to the As</w:t>
            </w:r>
            <w:r w:rsidRPr="00235F33">
              <w:t>sessment Guidelines in this Training Package.</w:t>
            </w:r>
          </w:p>
        </w:tc>
      </w:tr>
      <w:tr w:rsidTr="00EC75A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p>
        </w:tc>
      </w:tr>
      <w:tr w:rsidTr="00EC75A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rPr>
                <w:rStyle w:val="SpecialBold"/>
              </w:rPr>
              <w:t>Specific resources for assessment</w:t>
            </w:r>
          </w:p>
        </w:tc>
        <w:tc>
          <w:tcPr>
            <w:tcW w:w="5811" w:type="dxa"/>
            <w:tcBorders>
              <w:top w:val="nil"/>
              <w:left w:val="nil"/>
              <w:bottom w:val="nil"/>
              <w:right w:val="nil"/>
            </w:tcBorders>
            <w:tcMar>
              <w:top w:w="0" w:type="dxa"/>
              <w:left w:w="62" w:type="dxa"/>
              <w:bottom w:w="0" w:type="dxa"/>
              <w:right w:w="62" w:type="dxa"/>
            </w:tcMar>
          </w:tcPr>
          <w:p w:rsidR="00000000" w:rsidRPr="00235F33" w:rsidP="00235F33">
            <w:pPr>
              <w:pStyle w:val="BodyText"/>
            </w:pPr>
            <w:r w:rsidRPr="00235F33">
              <w:t>Competency for this unit should be assessed through access to:</w:t>
            </w:r>
          </w:p>
          <w:p w:rsidR="00000000" w:rsidRPr="00235F33" w:rsidP="00235F33">
            <w:pPr>
              <w:pStyle w:val="ListBullet"/>
            </w:pPr>
            <w:r w:rsidRPr="00235F33">
              <w:t>analysis sheets</w:t>
            </w:r>
          </w:p>
          <w:p w:rsidR="00000000" w:rsidRPr="00235F33" w:rsidP="00235F33">
            <w:pPr>
              <w:pStyle w:val="ListBullet"/>
            </w:pPr>
            <w:r w:rsidRPr="00235F33">
              <w:t>a variety of illustrations with different haircut requirements</w:t>
            </w:r>
          </w:p>
          <w:p w:rsidR="00000000" w:rsidP="00235F33">
            <w:pPr>
              <w:pStyle w:val="ListBullet"/>
              <w:rPr>
                <w:lang w:val="en-NZ"/>
              </w:rPr>
            </w:pPr>
            <w:r w:rsidRPr="00235F33">
              <w:t>pictures o</w:t>
            </w:r>
            <w:r w:rsidRPr="00235F33">
              <w:t>r examples of a variety of haircut structures.</w:t>
            </w:r>
          </w:p>
        </w:tc>
      </w:tr>
      <w:tr w:rsidTr="00EC75A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p>
        </w:tc>
      </w:tr>
      <w:tr w:rsidTr="00EC75A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rPr>
                <w:rStyle w:val="SpecialBold"/>
              </w:rPr>
              <w:t>Relationship to other units</w:t>
            </w:r>
          </w:p>
        </w:tc>
        <w:tc>
          <w:tcPr>
            <w:tcW w:w="5811" w:type="dxa"/>
            <w:tcBorders>
              <w:top w:val="nil"/>
              <w:left w:val="nil"/>
              <w:bottom w:val="nil"/>
              <w:right w:val="nil"/>
            </w:tcBorders>
            <w:tcMar>
              <w:top w:w="0" w:type="dxa"/>
              <w:left w:w="62" w:type="dxa"/>
              <w:bottom w:w="0" w:type="dxa"/>
              <w:right w:w="62" w:type="dxa"/>
            </w:tcMar>
          </w:tcPr>
          <w:p w:rsidR="00000000" w:rsidRPr="00235F33" w:rsidP="00235F33">
            <w:pPr>
              <w:pStyle w:val="BodyText"/>
            </w:pPr>
            <w:r w:rsidRPr="00235F33">
              <w:t xml:space="preserve">This unit is a co-requisite for a range of haircutting units. It requires an assessment outcome that includes evidence of the application of designing haircut structures to the </w:t>
            </w:r>
            <w:r w:rsidRPr="00235F33">
              <w:t>performance of one or more haircut services.</w:t>
            </w:r>
          </w:p>
          <w:p w:rsidR="00000000" w:rsidRPr="00235F33" w:rsidP="00235F33">
            <w:pPr>
              <w:pStyle w:val="BodyText"/>
            </w:pPr>
            <w:r w:rsidRPr="00235F33">
              <w:rPr>
                <w:rStyle w:val="SpecialBold"/>
              </w:rPr>
              <w:t>Prerequisite units</w:t>
            </w:r>
            <w:r w:rsidRPr="00235F33">
              <w:t>:</w:t>
            </w:r>
          </w:p>
          <w:p w:rsidR="00000000" w:rsidRPr="00235F33" w:rsidP="00235F33">
            <w:pPr>
              <w:pStyle w:val="ListBullet"/>
            </w:pPr>
            <w:r w:rsidRPr="00235F33">
              <w:t>none.</w:t>
            </w:r>
          </w:p>
          <w:p w:rsidR="00000000" w:rsidRPr="00235F33" w:rsidP="00235F33">
            <w:pPr>
              <w:pStyle w:val="BodyText"/>
            </w:pPr>
            <w:r w:rsidRPr="00235F33">
              <w:rPr>
                <w:rStyle w:val="SpecialBold"/>
              </w:rPr>
              <w:t>Co-requisite units</w:t>
            </w:r>
            <w:r w:rsidRPr="00235F33">
              <w:t>:</w:t>
            </w:r>
          </w:p>
          <w:p w:rsidR="00000000" w:rsidRPr="00235F33" w:rsidP="00235F33">
            <w:pPr>
              <w:pStyle w:val="ListBullet"/>
            </w:pPr>
            <w:r w:rsidRPr="00235F33">
              <w:t>WRHHC302A Apply one length/solid haircut structures</w:t>
            </w:r>
          </w:p>
          <w:p w:rsidR="00000000" w:rsidRPr="00235F33" w:rsidP="00235F33">
            <w:pPr>
              <w:pStyle w:val="ListBullet"/>
            </w:pPr>
            <w:r w:rsidRPr="00235F33">
              <w:t>WRHHC303A Apply graduated haircut structures</w:t>
            </w:r>
          </w:p>
          <w:p w:rsidR="00000000" w:rsidRPr="00235F33" w:rsidP="00235F33">
            <w:pPr>
              <w:pStyle w:val="ListBullet"/>
            </w:pPr>
            <w:r w:rsidRPr="00235F33">
              <w:t>WRHHC304A Apply layered haircut structures</w:t>
            </w:r>
          </w:p>
          <w:p w:rsidR="00000000" w:rsidP="00235F33">
            <w:pPr>
              <w:pStyle w:val="ListBullet"/>
              <w:rPr>
                <w:lang w:val="en-NZ"/>
              </w:rPr>
            </w:pPr>
            <w:r w:rsidRPr="00235F33">
              <w:t>WRHHC305A Apply over-comb techniques.</w:t>
            </w:r>
          </w:p>
        </w:tc>
      </w:tr>
      <w:tr w:rsidTr="00EC75A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p>
        </w:tc>
      </w:tr>
      <w:tr w:rsidTr="00EC75A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rPr>
                <w:rStyle w:val="SpecialBold"/>
              </w:rPr>
              <w:t>Method of assessment</w:t>
            </w:r>
          </w:p>
        </w:tc>
        <w:tc>
          <w:tcPr>
            <w:tcW w:w="5811" w:type="dxa"/>
            <w:tcBorders>
              <w:top w:val="nil"/>
              <w:left w:val="nil"/>
              <w:bottom w:val="nil"/>
              <w:right w:val="nil"/>
            </w:tcBorders>
            <w:tcMar>
              <w:top w:w="0" w:type="dxa"/>
              <w:left w:w="62" w:type="dxa"/>
              <w:bottom w:w="0" w:type="dxa"/>
              <w:right w:w="62" w:type="dxa"/>
            </w:tcMar>
          </w:tcPr>
          <w:p w:rsidR="00000000" w:rsidRPr="00235F33" w:rsidP="00235F33">
            <w:pPr>
              <w:pStyle w:val="BodyText"/>
            </w:pPr>
            <w:r w:rsidRPr="00235F33">
              <w:t>The following assessment method is suggested.</w:t>
            </w:r>
          </w:p>
          <w:p w:rsidR="00000000" w:rsidRPr="00235F33" w:rsidP="00235F33">
            <w:pPr>
              <w:pStyle w:val="ListBullet"/>
            </w:pPr>
            <w:r w:rsidRPr="00235F33">
              <w:t>Observation of the learner performing a range of tasks in an actual or simulated work environment, over sufficient time to demonstrate his/her han</w:t>
            </w:r>
            <w:r w:rsidRPr="00235F33">
              <w:t>dling of a range of contingencies. Tasks may include:</w:t>
            </w:r>
          </w:p>
          <w:p w:rsidR="00000000" w:rsidRPr="00235F33" w:rsidP="00235F33">
            <w:pPr>
              <w:pStyle w:val="ListBullet2"/>
            </w:pPr>
            <w:r w:rsidRPr="00235F33">
              <w:t>interpreting illustrations to show haircut technique requirements</w:t>
            </w:r>
          </w:p>
          <w:p w:rsidR="00000000" w:rsidRPr="00235F33" w:rsidP="00235F33">
            <w:pPr>
              <w:pStyle w:val="ListBullet2"/>
            </w:pPr>
            <w:r w:rsidRPr="00235F33">
              <w:t>producing simple line drawings that accurately show:</w:t>
            </w:r>
          </w:p>
          <w:p w:rsidR="00000000" w:rsidRPr="00235F33" w:rsidP="00235F33">
            <w:pPr>
              <w:pStyle w:val="ListBullet2"/>
            </w:pPr>
            <w:r w:rsidRPr="00235F33">
              <w:t>the structural graphic</w:t>
            </w:r>
          </w:p>
          <w:p w:rsidR="00000000" w:rsidRPr="00235F33" w:rsidP="00235F33">
            <w:pPr>
              <w:pStyle w:val="ListBullet2"/>
            </w:pPr>
            <w:r w:rsidRPr="00235F33">
              <w:t>interior and exterior straight and curved design lines and directions of design lines that are relevant to the desired finished haircut</w:t>
            </w:r>
          </w:p>
          <w:p w:rsidR="00000000" w:rsidRPr="00235F33" w:rsidP="00235F33">
            <w:pPr>
              <w:pStyle w:val="ListBullet2"/>
            </w:pPr>
            <w:r w:rsidRPr="00235F33">
              <w:t>drawing starting points, sectioning and parting patterns</w:t>
            </w:r>
          </w:p>
          <w:p w:rsidR="00000000" w:rsidRPr="00235F33" w:rsidP="00235F33">
            <w:pPr>
              <w:pStyle w:val="ListBullet2"/>
            </w:pPr>
            <w:r w:rsidRPr="00235F33">
              <w:t>drawing degree of lift angles</w:t>
            </w:r>
          </w:p>
          <w:p w:rsidR="00000000" w:rsidP="00235F33">
            <w:pPr>
              <w:pStyle w:val="ListBullet2"/>
              <w:rPr>
                <w:lang w:val="en-NZ"/>
              </w:rPr>
            </w:pPr>
            <w:r w:rsidRPr="00235F33">
              <w:t>drawing distribution of hair.</w:t>
            </w:r>
          </w:p>
        </w:tc>
      </w:tr>
      <w:tr w:rsidTr="00EC75A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p>
        </w:tc>
      </w:tr>
      <w:tr w:rsidTr="00EC75A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rPr>
                <w:rStyle w:val="SpecialBold"/>
              </w:rPr>
              <w:t>Evidence required for demonstration of consistent performance</w:t>
            </w:r>
          </w:p>
        </w:tc>
        <w:tc>
          <w:tcPr>
            <w:tcW w:w="5811" w:type="dxa"/>
            <w:tcBorders>
              <w:top w:val="nil"/>
              <w:left w:val="nil"/>
              <w:bottom w:val="nil"/>
              <w:right w:val="nil"/>
            </w:tcBorders>
            <w:tcMar>
              <w:top w:w="0" w:type="dxa"/>
              <w:left w:w="62" w:type="dxa"/>
              <w:bottom w:w="0" w:type="dxa"/>
              <w:right w:w="62" w:type="dxa"/>
            </w:tcMar>
          </w:tcPr>
          <w:p w:rsidR="00000000" w:rsidRPr="00235F33" w:rsidP="00235F33">
            <w:pPr>
              <w:pStyle w:val="BodyText"/>
            </w:pPr>
            <w:r w:rsidRPr="00235F33">
              <w:t>For valid and reliable assessment of this unit, evidence should be gathered through a range of methods to indicate consistent performance.</w:t>
            </w:r>
          </w:p>
          <w:p w:rsidR="00000000" w:rsidRPr="00235F33" w:rsidP="00235F33">
            <w:pPr>
              <w:pStyle w:val="BodyText"/>
            </w:pPr>
            <w:r w:rsidRPr="00235F33">
              <w:t>It can be gathered from assessment of the unit of comp</w:t>
            </w:r>
            <w:r w:rsidRPr="00235F33">
              <w:t>etency alone, through an integrated assessment activity or through a combination of both.</w:t>
            </w:r>
          </w:p>
          <w:p w:rsidR="00000000" w:rsidP="00235F33">
            <w:pPr>
              <w:pStyle w:val="BodyText"/>
              <w:rPr>
                <w:lang w:val="en-NZ"/>
              </w:rPr>
            </w:pPr>
            <w:r w:rsidRPr="00235F33">
              <w:t>Evidence should be gathered as part of the learning process.</w:t>
            </w:r>
          </w:p>
        </w:tc>
      </w:tr>
      <w:tr w:rsidTr="00EC75A2">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235F33" w:rsidP="00235F33">
            <w:pPr>
              <w:pStyle w:val="BodyText"/>
            </w:pPr>
          </w:p>
        </w:tc>
      </w:tr>
    </w:tbl>
    <w:p w:rsidR="00EC75A2" w:rsidP="00235F33">
      <w:pPr>
        <w:pStyle w:val="BodyText"/>
      </w:pPr>
    </w:p>
    <w:p w:rsidR="00EC75A2" w:rsidP="00235F33">
      <w:pPr>
        <w:pStyle w:val="BodyText"/>
      </w:pPr>
    </w:p>
    <w:p w:rsidR="00000000" w:rsidRPr="00235F33" w:rsidP="00235F33">
      <w:pPr>
        <w:pStyle w:val="Heading1"/>
      </w:pPr>
      <w:bookmarkStart w:id="11" w:name="O_152617"/>
      <w:bookmarkEnd w:id="11"/>
      <w:r w:rsidRPr="00235F33">
        <w:t>Range Statement</w:t>
      </w:r>
    </w:p>
    <w:tbl>
      <w:tblPr>
        <w:tblW w:w="9214" w:type="dxa"/>
        <w:tblLayout w:type="fixed"/>
        <w:tblCellMar>
          <w:left w:w="62" w:type="dxa"/>
          <w:right w:w="62" w:type="dxa"/>
        </w:tblCellMar>
        <w:tblLook w:val="0000"/>
      </w:tblPr>
      <w:tblGrid>
        <w:gridCol w:w="3119"/>
        <w:gridCol w:w="6095"/>
      </w:tblGrid>
      <w:tr w:rsidTr="00EC75A2">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rPr>
                <w:rStyle w:val="SpecialBold"/>
              </w:rPr>
              <w:t>RANGE STATEMENT</w:t>
            </w:r>
          </w:p>
        </w:tc>
      </w:tr>
      <w:tr w:rsidTr="00EC75A2">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235F33" w:rsidP="00235F33">
            <w:pPr>
              <w:pStyle w:val="BodyText"/>
            </w:pPr>
            <w:r w:rsidRPr="00235F33">
              <w:t>The range statement relates to the unit of competency as a whole. It allows for different work environments and situations that will affect performance.</w:t>
            </w:r>
          </w:p>
          <w:p w:rsidR="00000000" w:rsidP="00235F33">
            <w:pPr>
              <w:pStyle w:val="BodyText"/>
              <w:rPr>
                <w:lang w:val="en-NZ"/>
              </w:rPr>
            </w:pPr>
            <w:r w:rsidRPr="00235F33">
              <w:t>The following variables may be present with training and assessment depending on the work situation, ne</w:t>
            </w:r>
            <w:r w:rsidRPr="00235F33">
              <w:t xml:space="preserve">eds of the candidate, accessibility of the item, and local industry and regional contexts. </w:t>
            </w:r>
            <w:r w:rsidRPr="00235F33">
              <w:rPr>
                <w:rStyle w:val="BoldandItalics"/>
              </w:rPr>
              <w:t>Bold italicised</w:t>
            </w:r>
            <w:r w:rsidRPr="00235F33">
              <w:t xml:space="preserve"> text from the performance criteria is detailed here.</w:t>
            </w:r>
          </w:p>
        </w:tc>
      </w:tr>
      <w:tr w:rsidTr="00EC75A2">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235F33">
            <w:pPr>
              <w:pStyle w:val="BodyText"/>
              <w:rPr>
                <w:lang w:val="en-NZ"/>
              </w:rPr>
            </w:pPr>
          </w:p>
        </w:tc>
      </w:tr>
      <w:tr w:rsidTr="00EC75A2">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rPr>
                <w:rStyle w:val="BoldandItalics"/>
              </w:rPr>
              <w:t>Illustrations</w:t>
            </w:r>
            <w:r w:rsidRPr="00235F33">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235F33" w:rsidP="00235F33">
            <w:pPr>
              <w:pStyle w:val="ListBullet"/>
            </w:pPr>
            <w:r w:rsidRPr="00235F33">
              <w:t>photograph</w:t>
            </w:r>
          </w:p>
          <w:p w:rsidR="00000000" w:rsidP="00235F33">
            <w:pPr>
              <w:pStyle w:val="ListBullet"/>
              <w:rPr>
                <w:lang w:val="en-NZ"/>
              </w:rPr>
            </w:pPr>
            <w:r w:rsidRPr="00235F33">
              <w:t>sketch.</w:t>
            </w:r>
          </w:p>
        </w:tc>
      </w:tr>
      <w:tr w:rsidTr="00EC75A2">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p>
        </w:tc>
      </w:tr>
      <w:tr w:rsidTr="00EC75A2">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rPr>
                <w:rStyle w:val="BoldandItalics"/>
              </w:rPr>
              <w:t>Straight and curved design lines and direction of lines</w:t>
            </w:r>
            <w:r w:rsidRPr="00235F33">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235F33" w:rsidP="00235F33">
            <w:pPr>
              <w:pStyle w:val="ListBullet"/>
            </w:pPr>
            <w:r w:rsidRPr="00235F33">
              <w:t>horizontal</w:t>
            </w:r>
          </w:p>
          <w:p w:rsidR="00000000" w:rsidRPr="00235F33" w:rsidP="00235F33">
            <w:pPr>
              <w:pStyle w:val="ListBullet"/>
            </w:pPr>
            <w:r w:rsidRPr="00235F33">
              <w:t>vertical</w:t>
            </w:r>
          </w:p>
          <w:p w:rsidR="00000000" w:rsidRPr="00235F33" w:rsidP="00235F33">
            <w:pPr>
              <w:pStyle w:val="ListBullet"/>
            </w:pPr>
            <w:r w:rsidRPr="00235F33">
              <w:t>various angles of diagonal lines</w:t>
            </w:r>
          </w:p>
          <w:p w:rsidR="00000000" w:rsidP="00235F33">
            <w:pPr>
              <w:pStyle w:val="ListBullet"/>
              <w:rPr>
                <w:lang w:val="en-NZ"/>
              </w:rPr>
            </w:pPr>
            <w:r w:rsidRPr="00235F33">
              <w:t>interior and exterior.</w:t>
            </w:r>
          </w:p>
        </w:tc>
      </w:tr>
      <w:tr w:rsidTr="00EC75A2">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p>
        </w:tc>
      </w:tr>
      <w:tr w:rsidTr="00EC75A2">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rPr>
                <w:rStyle w:val="BoldandItalics"/>
              </w:rPr>
              <w:t>Degree of lift</w:t>
            </w:r>
            <w:r w:rsidRPr="00235F33">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235F33" w:rsidP="00235F33">
            <w:pPr>
              <w:pStyle w:val="ListBullet"/>
            </w:pPr>
            <w:r w:rsidRPr="00235F33">
              <w:t>natural fall</w:t>
            </w:r>
          </w:p>
          <w:p w:rsidR="00000000" w:rsidP="00235F33">
            <w:pPr>
              <w:pStyle w:val="ListBullet"/>
              <w:rPr>
                <w:lang w:val="en-NZ"/>
              </w:rPr>
            </w:pPr>
            <w:r w:rsidRPr="00235F33">
              <w:t>various lifting angles.</w:t>
            </w:r>
          </w:p>
        </w:tc>
      </w:tr>
      <w:tr w:rsidTr="00EC75A2">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p>
        </w:tc>
      </w:tr>
      <w:tr w:rsidTr="00EC75A2">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rPr>
                <w:rStyle w:val="BoldandItalics"/>
              </w:rPr>
              <w:t>Distribution of hair</w:t>
            </w:r>
            <w:r w:rsidRPr="00235F33">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235F33" w:rsidP="00235F33">
            <w:pPr>
              <w:pStyle w:val="ListBullet"/>
            </w:pPr>
            <w:r w:rsidRPr="00235F33">
              <w:t>natural fall</w:t>
            </w:r>
          </w:p>
          <w:p w:rsidR="00000000" w:rsidRPr="00235F33" w:rsidP="00235F33">
            <w:pPr>
              <w:pStyle w:val="ListBullet"/>
            </w:pPr>
            <w:r w:rsidRPr="00235F33">
              <w:t>hair combed at a 90 degree angle to the base parting</w:t>
            </w:r>
          </w:p>
          <w:p w:rsidR="00000000" w:rsidP="00235F33">
            <w:pPr>
              <w:pStyle w:val="ListBullet"/>
              <w:rPr>
                <w:lang w:val="en-NZ"/>
              </w:rPr>
            </w:pPr>
            <w:r w:rsidRPr="00235F33">
              <w:t>shifted distribution.</w:t>
            </w:r>
          </w:p>
        </w:tc>
      </w:tr>
      <w:tr w:rsidTr="00EC75A2">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p>
        </w:tc>
      </w:tr>
      <w:tr w:rsidTr="00EC75A2">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rPr>
                <w:rStyle w:val="BoldandItalics"/>
              </w:rPr>
              <w:t>Structural graphics</w:t>
            </w:r>
            <w:r w:rsidRPr="00235F33">
              <w:t xml:space="preserve"> may include graphics for:</w:t>
            </w:r>
          </w:p>
        </w:tc>
        <w:tc>
          <w:tcPr>
            <w:tcW w:w="6095" w:type="dxa"/>
            <w:tcBorders>
              <w:top w:val="nil"/>
              <w:left w:val="nil"/>
              <w:bottom w:val="nil"/>
              <w:right w:val="nil"/>
            </w:tcBorders>
            <w:tcMar>
              <w:top w:w="0" w:type="dxa"/>
              <w:left w:w="62" w:type="dxa"/>
              <w:bottom w:w="0" w:type="dxa"/>
              <w:right w:w="62" w:type="dxa"/>
            </w:tcMar>
          </w:tcPr>
          <w:p w:rsidR="00000000" w:rsidRPr="00235F33" w:rsidP="00235F33">
            <w:pPr>
              <w:pStyle w:val="ListBullet"/>
            </w:pPr>
            <w:r w:rsidRPr="00235F33">
              <w:t>solid form</w:t>
            </w:r>
          </w:p>
          <w:p w:rsidR="00000000" w:rsidRPr="00235F33" w:rsidP="00235F33">
            <w:pPr>
              <w:pStyle w:val="ListBullet"/>
            </w:pPr>
            <w:r w:rsidRPr="00235F33">
              <w:t>graduation/taper</w:t>
            </w:r>
          </w:p>
          <w:p w:rsidR="00000000" w:rsidRPr="00235F33" w:rsidP="00235F33">
            <w:pPr>
              <w:pStyle w:val="ListBullet"/>
            </w:pPr>
            <w:r w:rsidRPr="00235F33">
              <w:t>increased layering</w:t>
            </w:r>
          </w:p>
          <w:p w:rsidR="00000000" w:rsidRPr="00235F33" w:rsidP="00235F33">
            <w:pPr>
              <w:pStyle w:val="ListBullet"/>
            </w:pPr>
            <w:r w:rsidRPr="00235F33">
              <w:t>uniform layering</w:t>
            </w:r>
          </w:p>
          <w:p w:rsidR="00000000" w:rsidP="00235F33">
            <w:pPr>
              <w:pStyle w:val="ListBullet"/>
              <w:rPr>
                <w:lang w:val="en-NZ"/>
              </w:rPr>
            </w:pPr>
            <w:r w:rsidRPr="00235F33">
              <w:t>structural combinations.</w:t>
            </w:r>
          </w:p>
        </w:tc>
      </w:tr>
      <w:tr w:rsidTr="00EC75A2">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RPr="00235F33" w:rsidP="00235F33">
            <w:pPr>
              <w:pStyle w:val="BodyText"/>
            </w:pPr>
          </w:p>
        </w:tc>
      </w:tr>
    </w:tbl>
    <w:p w:rsidR="00EC75A2" w:rsidP="00235F33">
      <w:pPr>
        <w:pStyle w:val="BodyText"/>
      </w:pPr>
    </w:p>
    <w:p w:rsidR="00EC75A2" w:rsidP="00235F33">
      <w:pPr>
        <w:pStyle w:val="BodyText"/>
      </w:pPr>
    </w:p>
    <w:p w:rsidR="00000000" w:rsidRPr="00235F33" w:rsidP="00235F33">
      <w:pPr>
        <w:pStyle w:val="Heading1"/>
      </w:pPr>
      <w:bookmarkStart w:id="12" w:name="O_152618"/>
      <w:bookmarkEnd w:id="12"/>
      <w:r w:rsidRPr="00235F33">
        <w:t>Unit Sector(s)</w:t>
      </w:r>
    </w:p>
    <w:p w:rsidR="00000000" w:rsidRPr="00235F33" w:rsidP="00235F33">
      <w:pPr>
        <w:pStyle w:val="BodyText"/>
      </w:pPr>
      <w:r w:rsidRPr="00235F33">
        <w:t>Not applicable.</w:t>
      </w:r>
    </w:p>
    <w:p w:rsidR="00000000" w:rsidRPr="00235F33" w:rsidP="00235F33">
      <w:pPr>
        <w:pStyle w:val="AllowPageBreak"/>
      </w:pPr>
    </w:p>
    <w:p w:rsidR="00000000" w:rsidRPr="00235F33" w:rsidP="00235F33">
      <w:pPr>
        <w:pStyle w:val="Heading1"/>
      </w:pPr>
      <w:bookmarkStart w:id="13" w:name="O_163982"/>
      <w:bookmarkEnd w:id="13"/>
      <w:r w:rsidRPr="00235F33">
        <w:t>Competency field</w:t>
      </w:r>
    </w:p>
    <w:tbl>
      <w:tblPr>
        <w:tblW w:w="9214" w:type="dxa"/>
        <w:tblLayout w:type="fixed"/>
        <w:tblCellMar>
          <w:left w:w="62" w:type="dxa"/>
          <w:right w:w="62" w:type="dxa"/>
        </w:tblCellMar>
        <w:tblLook w:val="0000"/>
      </w:tblPr>
      <w:tblGrid>
        <w:gridCol w:w="2552"/>
        <w:gridCol w:w="6662"/>
      </w:tblGrid>
      <w:tr w:rsidTr="00EC75A2">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235F33">
            <w:pPr>
              <w:pStyle w:val="BodyText"/>
              <w:rPr>
                <w:lang w:val="en-NZ"/>
              </w:rPr>
            </w:pPr>
            <w:r w:rsidRPr="00235F33">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235F33" w:rsidP="00235F33">
            <w:pPr>
              <w:pStyle w:val="BodyText"/>
            </w:pPr>
            <w:r w:rsidRPr="00235F33">
              <w:t>Hairdressing</w:t>
            </w:r>
          </w:p>
        </w:tc>
      </w:tr>
    </w:tbl>
    <w:p w:rsidR="00000000" w:rsidRPr="00235F33" w:rsidP="00235F33">
      <w:pPr>
        <w:pStyle w:val="BodyText"/>
      </w:pPr>
    </w:p>
    <w:p w:rsidR="00000000" w:rsidRPr="00235F33" w:rsidP="00235F33"/>
    <w:sectPr w:rsidSect="00235F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75A2" w:rsidP="00EC75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5A2" w:rsidP="00235F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C75A2" w:rsidP="00235F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C75A2" w:rsidP="00235F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75A2" w:rsidP="00EC75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5A2" w:rsidP="00235F33">
    <w:pPr>
      <w:pStyle w:val="Header"/>
      <w:framePr w:wrap="around"/>
    </w:pPr>
    <w:r>
      <w:fldChar w:fldCharType="begin"/>
    </w:r>
    <w:r>
      <w:instrText xml:space="preserve"> TITLE   \* MERGEFORMAT </w:instrText>
    </w:r>
    <w:r>
      <w:fldChar w:fldCharType="separate"/>
    </w:r>
    <w:r>
      <w:t>WRHHC301A Design haircut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75A2" w:rsidP="00235F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3AAD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CE45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18D1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F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5F33"/>
    <w:pPr>
      <w:spacing w:before="360" w:after="60"/>
      <w:outlineLvl w:val="0"/>
    </w:pPr>
    <w:rPr>
      <w:sz w:val="32"/>
    </w:rPr>
  </w:style>
  <w:style w:type="paragraph" w:styleId="Heading2">
    <w:name w:val="heading 2"/>
    <w:basedOn w:val="HeadingBase"/>
    <w:next w:val="BodyText"/>
    <w:link w:val="Heading2Char"/>
    <w:qFormat/>
    <w:rsid w:val="00235F33"/>
    <w:pPr>
      <w:keepLines/>
      <w:spacing w:before="240" w:after="120"/>
      <w:outlineLvl w:val="1"/>
    </w:pPr>
    <w:rPr>
      <w:sz w:val="28"/>
      <w:szCs w:val="40"/>
    </w:rPr>
  </w:style>
  <w:style w:type="paragraph" w:styleId="Heading3">
    <w:name w:val="heading 3"/>
    <w:basedOn w:val="HeadingBase"/>
    <w:next w:val="BodyText"/>
    <w:link w:val="Heading3Char"/>
    <w:qFormat/>
    <w:rsid w:val="00235F33"/>
    <w:pPr>
      <w:spacing w:before="180" w:after="120"/>
      <w:outlineLvl w:val="2"/>
    </w:pPr>
    <w:rPr>
      <w:spacing w:val="-10"/>
      <w:kern w:val="32"/>
    </w:rPr>
  </w:style>
  <w:style w:type="paragraph" w:styleId="Heading4">
    <w:name w:val="heading 4"/>
    <w:basedOn w:val="HeadingBase"/>
    <w:next w:val="BodyText"/>
    <w:link w:val="Heading4Char"/>
    <w:qFormat/>
    <w:rsid w:val="00235F33"/>
    <w:pPr>
      <w:spacing w:before="160" w:after="120"/>
      <w:outlineLvl w:val="3"/>
    </w:pPr>
    <w:rPr>
      <w:sz w:val="22"/>
    </w:rPr>
  </w:style>
  <w:style w:type="paragraph" w:styleId="Heading5">
    <w:name w:val="heading 5"/>
    <w:basedOn w:val="HeadingBase"/>
    <w:next w:val="Normal"/>
    <w:link w:val="Heading5Char"/>
    <w:qFormat/>
    <w:rsid w:val="00235F33"/>
    <w:pPr>
      <w:spacing w:before="80"/>
      <w:outlineLvl w:val="4"/>
    </w:pPr>
    <w:rPr>
      <w:color w:val="918585"/>
      <w:sz w:val="20"/>
    </w:rPr>
  </w:style>
  <w:style w:type="paragraph" w:styleId="Heading6">
    <w:name w:val="heading 6"/>
    <w:basedOn w:val="HeadingBase"/>
    <w:next w:val="Normal"/>
    <w:link w:val="Heading6Char"/>
    <w:qFormat/>
    <w:rsid w:val="00235F33"/>
    <w:pPr>
      <w:spacing w:before="60"/>
      <w:outlineLvl w:val="5"/>
    </w:pPr>
    <w:rPr>
      <w:color w:val="918585"/>
      <w:sz w:val="20"/>
    </w:rPr>
  </w:style>
  <w:style w:type="paragraph" w:styleId="Heading7">
    <w:name w:val="heading 7"/>
    <w:basedOn w:val="Normal"/>
    <w:next w:val="Normal"/>
    <w:link w:val="Heading7Char"/>
    <w:qFormat/>
    <w:rsid w:val="00235F33"/>
    <w:pPr>
      <w:ind w:left="720"/>
      <w:outlineLvl w:val="6"/>
    </w:pPr>
    <w:rPr>
      <w:i/>
    </w:rPr>
  </w:style>
  <w:style w:type="paragraph" w:styleId="Heading8">
    <w:name w:val="heading 8"/>
    <w:basedOn w:val="Normal"/>
    <w:next w:val="Normal"/>
    <w:link w:val="Heading8Char"/>
    <w:qFormat/>
    <w:rsid w:val="00235F33"/>
    <w:pPr>
      <w:ind w:left="720"/>
      <w:outlineLvl w:val="7"/>
    </w:pPr>
    <w:rPr>
      <w:i/>
    </w:rPr>
  </w:style>
  <w:style w:type="paragraph" w:styleId="Heading9">
    <w:name w:val="heading 9"/>
    <w:basedOn w:val="Normal"/>
    <w:next w:val="Normal"/>
    <w:link w:val="Heading9Char"/>
    <w:qFormat/>
    <w:rsid w:val="00235F33"/>
    <w:pPr>
      <w:ind w:left="720"/>
      <w:outlineLvl w:val="8"/>
    </w:pPr>
    <w:rPr>
      <w:i/>
    </w:rPr>
  </w:style>
  <w:style w:type="character" w:default="1" w:styleId="DefaultParagraphFont">
    <w:name w:val="Default Paragraph Font"/>
    <w:uiPriority w:val="1"/>
    <w:unhideWhenUsed/>
    <w:rsid w:val="00235F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5F33"/>
  </w:style>
  <w:style w:type="character" w:customStyle="1" w:styleId="Heading1Char">
    <w:name w:val="Heading 1 Char"/>
    <w:basedOn w:val="DefaultParagraphFont"/>
    <w:link w:val="Heading1"/>
    <w:rsid w:val="00235F33"/>
    <w:rPr>
      <w:rFonts w:ascii="Times New Roman" w:eastAsia="Times New Roman" w:hAnsi="Times New Roman" w:cs="Times New Roman"/>
      <w:b/>
      <w:sz w:val="32"/>
      <w:szCs w:val="20"/>
      <w:lang w:eastAsia="en-US"/>
    </w:rPr>
  </w:style>
  <w:style w:type="paragraph" w:styleId="BodyText">
    <w:name w:val="Body Text"/>
    <w:basedOn w:val="Normal"/>
    <w:link w:val="BodyTextChar"/>
    <w:rsid w:val="00235F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5F33"/>
    <w:rPr>
      <w:rFonts w:ascii="Times New Roman" w:eastAsia="Times New Roman" w:hAnsi="Times New Roman" w:cs="Times New Roman"/>
      <w:sz w:val="24"/>
      <w:lang w:val="en-US" w:eastAsia="en-US"/>
    </w:rPr>
  </w:style>
  <w:style w:type="paragraph" w:styleId="Footer">
    <w:name w:val="footer"/>
    <w:basedOn w:val="Normal"/>
    <w:link w:val="FooterChar"/>
    <w:rsid w:val="00235F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5F33"/>
    <w:rPr>
      <w:rFonts w:ascii="Times New Roman" w:eastAsia="Times New Roman" w:hAnsi="Times New Roman" w:cs="Times New Roman"/>
      <w:sz w:val="16"/>
      <w:lang w:val="en-US" w:eastAsia="en-US"/>
    </w:rPr>
  </w:style>
  <w:style w:type="paragraph" w:styleId="ListBullet">
    <w:name w:val="List Bullet"/>
    <w:basedOn w:val="List"/>
    <w:rsid w:val="00235F33"/>
    <w:pPr>
      <w:numPr>
        <w:numId w:val="13"/>
      </w:numPr>
      <w:tabs>
        <w:tab w:val="clear" w:pos="340"/>
      </w:tabs>
      <w:spacing w:before="40" w:after="40"/>
    </w:pPr>
  </w:style>
  <w:style w:type="character" w:customStyle="1" w:styleId="SpecialBold">
    <w:name w:val="Special Bold"/>
    <w:basedOn w:val="DefaultParagraphFont"/>
    <w:rsid w:val="00235F33"/>
    <w:rPr>
      <w:b/>
      <w:spacing w:val="0"/>
    </w:rPr>
  </w:style>
  <w:style w:type="paragraph" w:styleId="ListBullet2">
    <w:name w:val="List Bullet 2"/>
    <w:basedOn w:val="List2"/>
    <w:rsid w:val="00235F33"/>
    <w:pPr>
      <w:numPr>
        <w:numId w:val="14"/>
      </w:numPr>
      <w:tabs>
        <w:tab w:val="clear" w:pos="680"/>
      </w:tabs>
    </w:pPr>
  </w:style>
  <w:style w:type="paragraph" w:styleId="Header">
    <w:name w:val="header"/>
    <w:basedOn w:val="Normal"/>
    <w:link w:val="HeaderChar"/>
    <w:rsid w:val="00235F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5F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5F33"/>
    <w:pPr>
      <w:spacing w:before="240" w:after="120"/>
      <w:outlineLvl w:val="0"/>
    </w:pPr>
    <w:rPr>
      <w:rFonts w:ascii="Times New Roman" w:hAnsi="Times New Roman"/>
      <w:b/>
      <w:sz w:val="28"/>
    </w:rPr>
  </w:style>
  <w:style w:type="paragraph" w:customStyle="1" w:styleId="AllowPageBreak">
    <w:name w:val="AllowPageBreak"/>
    <w:rsid w:val="00235F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35F33"/>
    <w:rPr>
      <w:b/>
      <w:i/>
      <w:u w:val="none"/>
    </w:rPr>
  </w:style>
  <w:style w:type="character" w:customStyle="1" w:styleId="Heading2Char">
    <w:name w:val="Heading 2 Char"/>
    <w:basedOn w:val="DefaultParagraphFont"/>
    <w:link w:val="Heading2"/>
    <w:rsid w:val="00235F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5F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5F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5F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5F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5F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5F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5F33"/>
    <w:rPr>
      <w:rFonts w:ascii="Courier New" w:eastAsia="Times New Roman" w:hAnsi="Courier New" w:cs="Times New Roman"/>
      <w:i/>
      <w:szCs w:val="20"/>
      <w:lang w:val="en-US" w:eastAsia="en-US"/>
    </w:rPr>
  </w:style>
  <w:style w:type="paragraph" w:customStyle="1" w:styleId="HeadingBase">
    <w:name w:val="Heading Base"/>
    <w:rsid w:val="00235F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5F33"/>
    <w:pPr>
      <w:tabs>
        <w:tab w:val="right" w:leader="dot" w:pos="9072"/>
      </w:tabs>
      <w:ind w:left="567"/>
    </w:pPr>
    <w:rPr>
      <w:szCs w:val="22"/>
    </w:rPr>
  </w:style>
  <w:style w:type="paragraph" w:customStyle="1" w:styleId="TOCBase">
    <w:name w:val="TOC Base"/>
    <w:rsid w:val="00235F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5F33"/>
    <w:pPr>
      <w:tabs>
        <w:tab w:val="right" w:leader="dot" w:pos="9072"/>
      </w:tabs>
      <w:spacing w:before="40" w:after="40"/>
      <w:ind w:left="284"/>
    </w:pPr>
    <w:rPr>
      <w:rFonts w:ascii="Times New Roman" w:hAnsi="Times New Roman"/>
    </w:rPr>
  </w:style>
  <w:style w:type="paragraph" w:styleId="TOC1">
    <w:name w:val="toc 1"/>
    <w:basedOn w:val="TOCBase"/>
    <w:next w:val="Normal"/>
    <w:rsid w:val="00235F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5F33"/>
    <w:pPr>
      <w:spacing w:before="5040"/>
      <w:jc w:val="center"/>
    </w:pPr>
    <w:rPr>
      <w:sz w:val="48"/>
      <w:szCs w:val="72"/>
      <w:lang w:val="en-US"/>
    </w:rPr>
  </w:style>
  <w:style w:type="character" w:customStyle="1" w:styleId="TitleChar">
    <w:name w:val="Title Char"/>
    <w:basedOn w:val="DefaultParagraphFont"/>
    <w:link w:val="Title"/>
    <w:rsid w:val="00235F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5F33"/>
    <w:pPr>
      <w:tabs>
        <w:tab w:val="left" w:pos="3600"/>
        <w:tab w:val="left" w:pos="3958"/>
      </w:tabs>
    </w:pPr>
  </w:style>
  <w:style w:type="paragraph" w:styleId="List">
    <w:name w:val="List"/>
    <w:basedOn w:val="BodyText"/>
    <w:next w:val="BodyText"/>
    <w:rsid w:val="00235F33"/>
    <w:pPr>
      <w:tabs>
        <w:tab w:val="left" w:pos="340"/>
      </w:tabs>
      <w:spacing w:before="60" w:after="60"/>
      <w:ind w:left="340" w:hanging="340"/>
    </w:pPr>
  </w:style>
  <w:style w:type="paragraph" w:customStyle="1" w:styleId="Note">
    <w:name w:val="Note"/>
    <w:basedOn w:val="BodyText"/>
    <w:rsid w:val="00235F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5F33"/>
    <w:pPr>
      <w:framePr w:wrap="auto" w:hAnchor="text" w:y="6049"/>
    </w:pPr>
    <w:rPr>
      <w:color w:val="000000"/>
      <w:sz w:val="40"/>
    </w:rPr>
  </w:style>
  <w:style w:type="paragraph" w:customStyle="1" w:styleId="TOCTitle">
    <w:name w:val="TOCTitle"/>
    <w:basedOn w:val="Heading1"/>
    <w:rsid w:val="00235F33"/>
    <w:pPr>
      <w:spacing w:after="240"/>
      <w:jc w:val="center"/>
      <w:outlineLvl w:val="9"/>
    </w:pPr>
    <w:rPr>
      <w:caps/>
    </w:rPr>
  </w:style>
  <w:style w:type="paragraph" w:customStyle="1" w:styleId="Version">
    <w:name w:val="Version"/>
    <w:rsid w:val="00235F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5F33"/>
    <w:pPr>
      <w:keepNext w:val="0"/>
      <w:tabs>
        <w:tab w:val="right" w:pos="4176"/>
      </w:tabs>
      <w:ind w:left="198" w:hanging="198"/>
    </w:pPr>
    <w:rPr>
      <w:rFonts w:ascii="Garamond" w:hAnsi="Garamond"/>
    </w:rPr>
  </w:style>
  <w:style w:type="paragraph" w:styleId="IndexHeading">
    <w:name w:val="index heading"/>
    <w:basedOn w:val="Normal"/>
    <w:next w:val="Index1"/>
    <w:semiHidden/>
    <w:rsid w:val="00235F33"/>
    <w:pPr>
      <w:spacing w:before="120" w:after="120"/>
    </w:pPr>
    <w:rPr>
      <w:rFonts w:ascii="Arial" w:hAnsi="Arial"/>
      <w:b/>
      <w:color w:val="918585"/>
      <w:sz w:val="24"/>
    </w:rPr>
  </w:style>
  <w:style w:type="paragraph" w:customStyle="1" w:styleId="Chapter">
    <w:name w:val="Chapter"/>
    <w:basedOn w:val="Normal"/>
    <w:rsid w:val="00235F33"/>
    <w:pPr>
      <w:spacing w:before="240"/>
    </w:pPr>
    <w:rPr>
      <w:rFonts w:ascii="Times New Roman" w:hAnsi="Times New Roman"/>
      <w:smallCaps/>
      <w:spacing w:val="80"/>
      <w:sz w:val="28"/>
    </w:rPr>
  </w:style>
  <w:style w:type="paragraph" w:customStyle="1" w:styleId="InChapter">
    <w:name w:val="InChapter"/>
    <w:basedOn w:val="Heading3"/>
    <w:rsid w:val="00235F33"/>
    <w:pPr>
      <w:spacing w:after="240"/>
      <w:outlineLvl w:val="9"/>
    </w:pPr>
    <w:rPr>
      <w:noProof/>
    </w:rPr>
  </w:style>
  <w:style w:type="paragraph" w:styleId="Index2">
    <w:name w:val="index 2"/>
    <w:basedOn w:val="Normal"/>
    <w:next w:val="Normal"/>
    <w:semiHidden/>
    <w:rsid w:val="00235F33"/>
    <w:pPr>
      <w:tabs>
        <w:tab w:val="right" w:pos="4176"/>
      </w:tabs>
      <w:ind w:left="568" w:hanging="284"/>
    </w:pPr>
    <w:rPr>
      <w:rFonts w:ascii="Garamond" w:hAnsi="Garamond"/>
    </w:rPr>
  </w:style>
  <w:style w:type="paragraph" w:customStyle="1" w:styleId="Byline">
    <w:name w:val="Byline"/>
    <w:rsid w:val="00235F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5F33"/>
    <w:pPr>
      <w:tabs>
        <w:tab w:val="clear" w:pos="3600"/>
        <w:tab w:val="clear" w:pos="3958"/>
      </w:tabs>
      <w:jc w:val="right"/>
    </w:pPr>
  </w:style>
  <w:style w:type="character" w:styleId="Emphasis">
    <w:name w:val="Emphasis"/>
    <w:basedOn w:val="DefaultParagraphFont"/>
    <w:qFormat/>
    <w:rsid w:val="00235F33"/>
    <w:rPr>
      <w:i/>
    </w:rPr>
  </w:style>
  <w:style w:type="paragraph" w:styleId="Caption">
    <w:name w:val="caption"/>
    <w:basedOn w:val="BodyText"/>
    <w:next w:val="Normal"/>
    <w:qFormat/>
    <w:rsid w:val="00235F33"/>
    <w:pPr>
      <w:framePr w:w="2268" w:hSpace="181" w:vSpace="181" w:wrap="around" w:vAnchor="text" w:hAnchor="page" w:x="1135" w:y="285" w:anchorLock="1"/>
    </w:pPr>
    <w:rPr>
      <w:i/>
    </w:rPr>
  </w:style>
  <w:style w:type="paragraph" w:customStyle="1" w:styleId="MiniTOCTitle">
    <w:name w:val="MiniTOCTitle"/>
    <w:basedOn w:val="Heading4"/>
    <w:rsid w:val="00235F33"/>
    <w:pPr>
      <w:spacing w:before="240"/>
      <w:outlineLvl w:val="9"/>
    </w:pPr>
    <w:rPr>
      <w:noProof/>
      <w:sz w:val="24"/>
    </w:rPr>
  </w:style>
  <w:style w:type="paragraph" w:customStyle="1" w:styleId="MiniTOCItem">
    <w:name w:val="MiniTOCItem"/>
    <w:basedOn w:val="ListBullet"/>
    <w:rsid w:val="00235F33"/>
    <w:pPr>
      <w:numPr>
        <w:numId w:val="0"/>
      </w:numPr>
      <w:tabs>
        <w:tab w:val="right" w:leader="dot" w:pos="6521"/>
      </w:tabs>
      <w:spacing w:before="0" w:after="0"/>
    </w:pPr>
  </w:style>
  <w:style w:type="paragraph" w:customStyle="1" w:styleId="TOFTitle">
    <w:name w:val="TOFTitle"/>
    <w:basedOn w:val="TOCTitle"/>
    <w:rsid w:val="00235F33"/>
  </w:style>
  <w:style w:type="paragraph" w:styleId="TableofFigures">
    <w:name w:val="table of figures"/>
    <w:basedOn w:val="Normal"/>
    <w:next w:val="Normal"/>
    <w:semiHidden/>
    <w:rsid w:val="00235F33"/>
    <w:pPr>
      <w:tabs>
        <w:tab w:val="right" w:leader="dot" w:pos="9072"/>
      </w:tabs>
      <w:ind w:left="970" w:hanging="403"/>
    </w:pPr>
    <w:rPr>
      <w:rFonts w:ascii="Times New Roman" w:hAnsi="Times New Roman"/>
      <w:b/>
    </w:rPr>
  </w:style>
  <w:style w:type="paragraph" w:styleId="ListNumber">
    <w:name w:val="List Number"/>
    <w:basedOn w:val="List"/>
    <w:rsid w:val="00235F33"/>
    <w:pPr>
      <w:numPr>
        <w:numId w:val="11"/>
      </w:numPr>
    </w:pPr>
  </w:style>
  <w:style w:type="character" w:customStyle="1" w:styleId="WingdingSymbols">
    <w:name w:val="Wingding Symbols"/>
    <w:rsid w:val="00235F33"/>
    <w:rPr>
      <w:rFonts w:ascii="Wingdings" w:hAnsi="Wingdings"/>
    </w:rPr>
  </w:style>
  <w:style w:type="paragraph" w:customStyle="1" w:styleId="TableHeading">
    <w:name w:val="Table Heading"/>
    <w:basedOn w:val="HeadingBase"/>
    <w:rsid w:val="00235F33"/>
    <w:pPr>
      <w:keepLines/>
      <w:pBdr>
        <w:bottom w:val="single" w:sz="6" w:space="1" w:color="918585"/>
      </w:pBdr>
      <w:spacing w:before="240"/>
    </w:pPr>
  </w:style>
  <w:style w:type="character" w:customStyle="1" w:styleId="HotSpot">
    <w:name w:val="HotSpot"/>
    <w:rsid w:val="00235F33"/>
    <w:rPr>
      <w:color w:val="0033CC"/>
      <w:u w:val="none"/>
    </w:rPr>
  </w:style>
  <w:style w:type="paragraph" w:customStyle="1" w:styleId="BodyTextRight">
    <w:name w:val="Body Text Right"/>
    <w:basedOn w:val="BodyText"/>
    <w:rsid w:val="00235F33"/>
    <w:pPr>
      <w:spacing w:before="0" w:after="0"/>
      <w:jc w:val="right"/>
    </w:pPr>
  </w:style>
  <w:style w:type="paragraph" w:styleId="Index3">
    <w:name w:val="index 3"/>
    <w:basedOn w:val="ListNumber2"/>
    <w:next w:val="Normal"/>
    <w:semiHidden/>
    <w:rsid w:val="00235F33"/>
    <w:pPr>
      <w:numPr>
        <w:numId w:val="0"/>
      </w:numPr>
      <w:tabs>
        <w:tab w:val="right" w:leader="dot" w:pos="4176"/>
      </w:tabs>
    </w:pPr>
  </w:style>
  <w:style w:type="paragraph" w:styleId="ListNumber2">
    <w:name w:val="List Number 2"/>
    <w:basedOn w:val="List2"/>
    <w:rsid w:val="00235F33"/>
    <w:pPr>
      <w:numPr>
        <w:numId w:val="10"/>
      </w:numPr>
      <w:tabs>
        <w:tab w:val="clear" w:pos="1060"/>
      </w:tabs>
    </w:pPr>
  </w:style>
  <w:style w:type="paragraph" w:customStyle="1" w:styleId="MarginNote">
    <w:name w:val="Margin Note"/>
    <w:basedOn w:val="BodyText"/>
    <w:rsid w:val="00235F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5F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5F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5F33"/>
    <w:rPr>
      <w:sz w:val="32"/>
    </w:rPr>
  </w:style>
  <w:style w:type="paragraph" w:customStyle="1" w:styleId="HeadingProcedure">
    <w:name w:val="Heading Procedure"/>
    <w:basedOn w:val="HeadingBase"/>
    <w:next w:val="Normal"/>
    <w:rsid w:val="00235F33"/>
    <w:pPr>
      <w:tabs>
        <w:tab w:val="left" w:pos="0"/>
      </w:tabs>
      <w:spacing w:before="120" w:after="60"/>
    </w:pPr>
    <w:rPr>
      <w:i/>
      <w:color w:val="918585"/>
      <w:sz w:val="22"/>
    </w:rPr>
  </w:style>
  <w:style w:type="paragraph" w:customStyle="1" w:styleId="TableBodyText">
    <w:name w:val="Table Body Text"/>
    <w:basedOn w:val="BodyText"/>
    <w:rsid w:val="00235F33"/>
    <w:pPr>
      <w:spacing w:before="60" w:after="60"/>
    </w:pPr>
  </w:style>
  <w:style w:type="paragraph" w:styleId="ListContinue">
    <w:name w:val="List Continue"/>
    <w:basedOn w:val="List"/>
    <w:rsid w:val="00235F33"/>
    <w:pPr>
      <w:ind w:firstLine="0"/>
    </w:pPr>
  </w:style>
  <w:style w:type="paragraph" w:customStyle="1" w:styleId="ListNote">
    <w:name w:val="List Note"/>
    <w:basedOn w:val="List"/>
    <w:rsid w:val="00235F33"/>
    <w:pPr>
      <w:pBdr>
        <w:top w:val="single" w:sz="6" w:space="2" w:color="918585"/>
        <w:bottom w:val="single" w:sz="6" w:space="2" w:color="918585"/>
      </w:pBdr>
      <w:tabs>
        <w:tab w:val="left" w:pos="1021"/>
      </w:tabs>
      <w:ind w:firstLine="0"/>
    </w:pPr>
  </w:style>
  <w:style w:type="paragraph" w:customStyle="1" w:styleId="Warning">
    <w:name w:val="Warning"/>
    <w:basedOn w:val="BodyText"/>
    <w:rsid w:val="00235F33"/>
    <w:pPr>
      <w:shd w:val="clear" w:color="auto" w:fill="D9D9D9"/>
      <w:tabs>
        <w:tab w:val="left" w:pos="992"/>
      </w:tabs>
      <w:ind w:left="119" w:right="119"/>
    </w:pPr>
    <w:rPr>
      <w:sz w:val="20"/>
    </w:rPr>
  </w:style>
  <w:style w:type="paragraph" w:customStyle="1" w:styleId="MarginIcons">
    <w:name w:val="Margin Icons"/>
    <w:basedOn w:val="BodyText"/>
    <w:rsid w:val="00235F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5F33"/>
    <w:rPr>
      <w:rFonts w:ascii="Courier New" w:hAnsi="Courier New"/>
    </w:rPr>
  </w:style>
  <w:style w:type="paragraph" w:customStyle="1" w:styleId="NoteBullet">
    <w:name w:val="Note Bullet"/>
    <w:basedOn w:val="Note"/>
    <w:rsid w:val="00235F33"/>
    <w:pPr>
      <w:tabs>
        <w:tab w:val="clear" w:pos="680"/>
      </w:tabs>
      <w:spacing w:before="60" w:after="60"/>
    </w:pPr>
  </w:style>
  <w:style w:type="paragraph" w:customStyle="1" w:styleId="SubHeading2">
    <w:name w:val="SubHeading2"/>
    <w:basedOn w:val="HeadingBase"/>
    <w:rsid w:val="00235F33"/>
    <w:pPr>
      <w:spacing w:before="240" w:after="60"/>
    </w:pPr>
    <w:rPr>
      <w:sz w:val="20"/>
    </w:rPr>
  </w:style>
  <w:style w:type="paragraph" w:customStyle="1" w:styleId="SubHeading1">
    <w:name w:val="SubHeading1"/>
    <w:basedOn w:val="HeadingBase"/>
    <w:rsid w:val="00235F33"/>
    <w:pPr>
      <w:spacing w:before="240" w:after="60"/>
    </w:pPr>
    <w:rPr>
      <w:color w:val="918585"/>
      <w:sz w:val="22"/>
    </w:rPr>
  </w:style>
  <w:style w:type="paragraph" w:customStyle="1" w:styleId="SideHeading">
    <w:name w:val="Side Heading"/>
    <w:basedOn w:val="HeadingBase"/>
    <w:rsid w:val="00235F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5F33"/>
    <w:pPr>
      <w:numPr>
        <w:numId w:val="12"/>
      </w:numPr>
    </w:pPr>
  </w:style>
  <w:style w:type="paragraph" w:styleId="PlainText">
    <w:name w:val="Plain Text"/>
    <w:basedOn w:val="Normal"/>
    <w:link w:val="PlainTextChar"/>
    <w:rsid w:val="00235F33"/>
    <w:rPr>
      <w:sz w:val="20"/>
    </w:rPr>
  </w:style>
  <w:style w:type="character" w:customStyle="1" w:styleId="PlainTextChar">
    <w:name w:val="Plain Text Char"/>
    <w:basedOn w:val="DefaultParagraphFont"/>
    <w:link w:val="PlainText"/>
    <w:rsid w:val="00235F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5F33"/>
    <w:rPr>
      <w:b/>
      <w:smallCaps/>
    </w:rPr>
  </w:style>
  <w:style w:type="paragraph" w:customStyle="1" w:styleId="TableListNumber">
    <w:name w:val="Table List Number"/>
    <w:basedOn w:val="ListNumber"/>
    <w:rsid w:val="00235F33"/>
    <w:pPr>
      <w:numPr>
        <w:numId w:val="0"/>
      </w:numPr>
    </w:pPr>
  </w:style>
  <w:style w:type="paragraph" w:styleId="TOC4">
    <w:name w:val="toc 4"/>
    <w:basedOn w:val="TOCBase"/>
    <w:next w:val="Normal"/>
    <w:semiHidden/>
    <w:rsid w:val="00235F33"/>
    <w:pPr>
      <w:tabs>
        <w:tab w:val="right" w:leader="dot" w:pos="9071"/>
      </w:tabs>
      <w:ind w:left="1701"/>
    </w:pPr>
  </w:style>
  <w:style w:type="paragraph" w:customStyle="1" w:styleId="ListAlpha">
    <w:name w:val="List Alpha"/>
    <w:basedOn w:val="List"/>
    <w:rsid w:val="00235F33"/>
    <w:pPr>
      <w:numPr>
        <w:numId w:val="9"/>
      </w:numPr>
    </w:pPr>
  </w:style>
  <w:style w:type="paragraph" w:customStyle="1" w:styleId="ListAlpha2">
    <w:name w:val="List Alpha 2"/>
    <w:basedOn w:val="List2"/>
    <w:rsid w:val="00235F33"/>
    <w:pPr>
      <w:numPr>
        <w:numId w:val="8"/>
      </w:numPr>
    </w:pPr>
  </w:style>
  <w:style w:type="paragraph" w:styleId="List2">
    <w:name w:val="List 2"/>
    <w:basedOn w:val="BodyText"/>
    <w:rsid w:val="00235F33"/>
    <w:pPr>
      <w:tabs>
        <w:tab w:val="left" w:pos="680"/>
      </w:tabs>
      <w:spacing w:before="60" w:after="60"/>
      <w:ind w:left="680" w:hanging="340"/>
    </w:pPr>
  </w:style>
  <w:style w:type="paragraph" w:styleId="List3">
    <w:name w:val="List 3"/>
    <w:basedOn w:val="BodyText"/>
    <w:rsid w:val="00235F33"/>
    <w:pPr>
      <w:tabs>
        <w:tab w:val="left" w:pos="1021"/>
      </w:tabs>
      <w:spacing w:before="60" w:after="60"/>
      <w:ind w:left="1020" w:hanging="340"/>
    </w:pPr>
  </w:style>
  <w:style w:type="paragraph" w:styleId="List4">
    <w:name w:val="List 4"/>
    <w:basedOn w:val="BodyText"/>
    <w:rsid w:val="00235F33"/>
    <w:pPr>
      <w:tabs>
        <w:tab w:val="left" w:pos="1361"/>
      </w:tabs>
      <w:spacing w:before="60" w:after="60"/>
      <w:ind w:left="1361" w:hanging="340"/>
    </w:pPr>
  </w:style>
  <w:style w:type="paragraph" w:styleId="List5">
    <w:name w:val="List 5"/>
    <w:basedOn w:val="BodyText"/>
    <w:rsid w:val="00235F33"/>
    <w:pPr>
      <w:tabs>
        <w:tab w:val="left" w:pos="1701"/>
      </w:tabs>
      <w:spacing w:before="60" w:after="60"/>
      <w:ind w:left="1701" w:hanging="340"/>
    </w:pPr>
  </w:style>
  <w:style w:type="paragraph" w:styleId="ListBullet3">
    <w:name w:val="List Bullet 3"/>
    <w:basedOn w:val="List3"/>
    <w:rsid w:val="00235F33"/>
    <w:pPr>
      <w:numPr>
        <w:numId w:val="15"/>
      </w:numPr>
      <w:tabs>
        <w:tab w:val="clear" w:pos="1021"/>
      </w:tabs>
      <w:ind w:left="1037" w:hanging="357"/>
    </w:pPr>
  </w:style>
  <w:style w:type="paragraph" w:styleId="ListBullet4">
    <w:name w:val="List Bullet 4"/>
    <w:basedOn w:val="List4"/>
    <w:rsid w:val="00235F33"/>
    <w:pPr>
      <w:numPr>
        <w:numId w:val="3"/>
      </w:numPr>
    </w:pPr>
  </w:style>
  <w:style w:type="paragraph" w:styleId="ListBullet5">
    <w:name w:val="List Bullet 5"/>
    <w:basedOn w:val="List5"/>
    <w:rsid w:val="00235F33"/>
    <w:pPr>
      <w:numPr>
        <w:numId w:val="4"/>
      </w:numPr>
    </w:pPr>
  </w:style>
  <w:style w:type="paragraph" w:styleId="ListContinue2">
    <w:name w:val="List Continue 2"/>
    <w:basedOn w:val="List2"/>
    <w:rsid w:val="00235F33"/>
    <w:pPr>
      <w:ind w:firstLine="0"/>
    </w:pPr>
  </w:style>
  <w:style w:type="paragraph" w:styleId="ListContinue3">
    <w:name w:val="List Continue 3"/>
    <w:basedOn w:val="List3"/>
    <w:rsid w:val="00235F33"/>
    <w:pPr>
      <w:ind w:left="1021" w:firstLine="0"/>
    </w:pPr>
  </w:style>
  <w:style w:type="paragraph" w:styleId="ListContinue4">
    <w:name w:val="List Continue 4"/>
    <w:basedOn w:val="List4"/>
    <w:rsid w:val="00235F33"/>
    <w:pPr>
      <w:ind w:firstLine="0"/>
    </w:pPr>
  </w:style>
  <w:style w:type="paragraph" w:styleId="ListContinue5">
    <w:name w:val="List Continue 5"/>
    <w:basedOn w:val="List5"/>
    <w:rsid w:val="00235F33"/>
    <w:pPr>
      <w:ind w:firstLine="0"/>
    </w:pPr>
  </w:style>
  <w:style w:type="paragraph" w:styleId="ListNumber3">
    <w:name w:val="List Number 3"/>
    <w:basedOn w:val="List3"/>
    <w:rsid w:val="00235F33"/>
    <w:pPr>
      <w:numPr>
        <w:numId w:val="5"/>
      </w:numPr>
    </w:pPr>
  </w:style>
  <w:style w:type="paragraph" w:styleId="ListNumber4">
    <w:name w:val="List Number 4"/>
    <w:basedOn w:val="List4"/>
    <w:rsid w:val="00235F33"/>
    <w:pPr>
      <w:numPr>
        <w:numId w:val="6"/>
      </w:numPr>
    </w:pPr>
  </w:style>
  <w:style w:type="paragraph" w:styleId="ListNumber5">
    <w:name w:val="List Number 5"/>
    <w:basedOn w:val="List5"/>
    <w:rsid w:val="00235F33"/>
    <w:pPr>
      <w:numPr>
        <w:numId w:val="7"/>
      </w:numPr>
    </w:pPr>
  </w:style>
  <w:style w:type="paragraph" w:styleId="BlockText">
    <w:name w:val="Block Text"/>
    <w:basedOn w:val="Normal"/>
    <w:rsid w:val="00235F33"/>
    <w:pPr>
      <w:spacing w:after="120"/>
      <w:ind w:left="1440" w:right="1440"/>
    </w:pPr>
  </w:style>
  <w:style w:type="character" w:customStyle="1" w:styleId="Subscript">
    <w:name w:val="Subscript"/>
    <w:basedOn w:val="DefaultParagraphFont"/>
    <w:rsid w:val="00235F33"/>
    <w:rPr>
      <w:sz w:val="16"/>
      <w:vertAlign w:val="subscript"/>
    </w:rPr>
  </w:style>
  <w:style w:type="character" w:customStyle="1" w:styleId="Superscript">
    <w:name w:val="Superscript"/>
    <w:basedOn w:val="DefaultParagraphFont"/>
    <w:rsid w:val="00235F33"/>
    <w:rPr>
      <w:sz w:val="16"/>
      <w:vertAlign w:val="superscript"/>
    </w:rPr>
  </w:style>
  <w:style w:type="character" w:customStyle="1" w:styleId="Symbols">
    <w:name w:val="Symbols"/>
    <w:basedOn w:val="DefaultParagraphFont"/>
    <w:rsid w:val="00235F33"/>
    <w:rPr>
      <w:rFonts w:ascii="Symbol" w:hAnsi="Symbol"/>
    </w:rPr>
  </w:style>
  <w:style w:type="character" w:customStyle="1" w:styleId="MenuOptions">
    <w:name w:val="Menu Options"/>
    <w:basedOn w:val="DefaultParagraphFont"/>
    <w:rsid w:val="00235F33"/>
    <w:rPr>
      <w:rFonts w:ascii="Arial Narrow" w:hAnsi="Arial Narrow"/>
      <w:smallCaps/>
    </w:rPr>
  </w:style>
  <w:style w:type="character" w:customStyle="1" w:styleId="Buttons">
    <w:name w:val="Buttons"/>
    <w:basedOn w:val="DefaultParagraphFont"/>
    <w:rsid w:val="00235F33"/>
    <w:rPr>
      <w:b/>
    </w:rPr>
  </w:style>
  <w:style w:type="character" w:customStyle="1" w:styleId="Underlined">
    <w:name w:val="Underlined"/>
    <w:basedOn w:val="DefaultParagraphFont"/>
    <w:rsid w:val="00235F33"/>
    <w:rPr>
      <w:u w:val="single"/>
    </w:rPr>
  </w:style>
  <w:style w:type="paragraph" w:customStyle="1" w:styleId="TableBodyTextRight">
    <w:name w:val="Table Body Text Right"/>
    <w:basedOn w:val="TableBodyText"/>
    <w:rsid w:val="00235F33"/>
    <w:pPr>
      <w:widowControl w:val="0"/>
      <w:autoSpaceDE w:val="0"/>
      <w:autoSpaceDN w:val="0"/>
      <w:adjustRightInd w:val="0"/>
      <w:jc w:val="right"/>
    </w:pPr>
    <w:rPr>
      <w:rFonts w:cs="Arial"/>
      <w:szCs w:val="18"/>
    </w:rPr>
  </w:style>
  <w:style w:type="paragraph" w:customStyle="1" w:styleId="CopyrightText">
    <w:name w:val="Copyright Text"/>
    <w:basedOn w:val="BodyText"/>
    <w:rsid w:val="00235F33"/>
    <w:rPr>
      <w:sz w:val="18"/>
    </w:rPr>
  </w:style>
  <w:style w:type="paragraph" w:customStyle="1" w:styleId="BodySmallRight">
    <w:name w:val="Body Small Right"/>
    <w:basedOn w:val="BodyTextRight"/>
    <w:rsid w:val="00235F33"/>
    <w:rPr>
      <w:sz w:val="18"/>
      <w:szCs w:val="18"/>
    </w:rPr>
  </w:style>
  <w:style w:type="paragraph" w:customStyle="1" w:styleId="MarginEdition">
    <w:name w:val="Margin Edition"/>
    <w:basedOn w:val="MarginNote"/>
    <w:rsid w:val="00235F33"/>
    <w:pPr>
      <w:spacing w:before="0" w:after="0"/>
    </w:pPr>
    <w:rPr>
      <w:rFonts w:ascii="Times New Roman" w:hAnsi="Times New Roman"/>
      <w:color w:val="999999"/>
    </w:rPr>
  </w:style>
  <w:style w:type="paragraph" w:customStyle="1" w:styleId="Spacer">
    <w:name w:val="Spacer"/>
    <w:basedOn w:val="Normal"/>
    <w:rsid w:val="00235F33"/>
    <w:rPr>
      <w:sz w:val="2"/>
      <w:szCs w:val="2"/>
    </w:rPr>
  </w:style>
  <w:style w:type="character" w:customStyle="1" w:styleId="Small">
    <w:name w:val="Small"/>
    <w:basedOn w:val="DefaultParagraphFont"/>
    <w:rsid w:val="00235F33"/>
    <w:rPr>
      <w:sz w:val="16"/>
    </w:rPr>
  </w:style>
  <w:style w:type="paragraph" w:customStyle="1" w:styleId="WideTable">
    <w:name w:val="Wide Table"/>
    <w:basedOn w:val="Normal"/>
    <w:rsid w:val="00235F33"/>
    <w:pPr>
      <w:ind w:left="-1418"/>
    </w:pPr>
    <w:rPr>
      <w:sz w:val="2"/>
      <w:szCs w:val="2"/>
    </w:rPr>
  </w:style>
  <w:style w:type="character" w:styleId="PageNumber">
    <w:name w:val="page number"/>
    <w:basedOn w:val="DefaultParagraphFont"/>
    <w:rsid w:val="00235F33"/>
  </w:style>
  <w:style w:type="paragraph" w:styleId="Quote">
    <w:name w:val="Quote"/>
    <w:basedOn w:val="Heading1"/>
    <w:link w:val="QuoteChar"/>
    <w:qFormat/>
    <w:rsid w:val="00235F33"/>
    <w:rPr>
      <w:b w:val="0"/>
      <w:sz w:val="72"/>
      <w:szCs w:val="72"/>
      <w:lang w:val="en-NZ"/>
    </w:rPr>
  </w:style>
  <w:style w:type="character" w:customStyle="1" w:styleId="QuoteChar">
    <w:name w:val="Quote Char"/>
    <w:basedOn w:val="DefaultParagraphFont"/>
    <w:link w:val="Quote"/>
    <w:rsid w:val="00235F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5F33"/>
    <w:pPr>
      <w:pageBreakBefore/>
    </w:pPr>
  </w:style>
  <w:style w:type="paragraph" w:customStyle="1" w:styleId="Border">
    <w:name w:val="Border"/>
    <w:basedOn w:val="Normal"/>
    <w:qFormat/>
    <w:rsid w:val="00235F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5F33"/>
    <w:rPr>
      <w:b/>
      <w:bCs/>
      <w:i/>
      <w:iCs/>
      <w:color w:val="auto"/>
    </w:rPr>
  </w:style>
  <w:style w:type="paragraph" w:styleId="IntenseQuote">
    <w:name w:val="Intense Quote"/>
    <w:basedOn w:val="Normal"/>
    <w:next w:val="Normal"/>
    <w:link w:val="IntenseQuoteChar"/>
    <w:uiPriority w:val="30"/>
    <w:qFormat/>
    <w:rsid w:val="00235F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5F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5F33"/>
    <w:rPr>
      <w:smallCaps/>
      <w:color w:val="auto"/>
      <w:u w:val="single"/>
    </w:rPr>
  </w:style>
  <w:style w:type="character" w:styleId="IntenseReference">
    <w:name w:val="Intense Reference"/>
    <w:basedOn w:val="DefaultParagraphFont"/>
    <w:uiPriority w:val="32"/>
    <w:qFormat/>
    <w:rsid w:val="00235F33"/>
    <w:rPr>
      <w:b/>
      <w:bCs/>
      <w:smallCaps/>
      <w:color w:val="auto"/>
      <w:spacing w:val="5"/>
      <w:u w:val="single"/>
    </w:rPr>
  </w:style>
  <w:style w:type="paragraph" w:customStyle="1" w:styleId="2ColumnHeading">
    <w:name w:val="2Column Heading"/>
    <w:basedOn w:val="BodyText"/>
    <w:qFormat/>
    <w:rsid w:val="00235F33"/>
    <w:pPr>
      <w:spacing w:after="60"/>
      <w:ind w:left="-2268"/>
    </w:pPr>
    <w:rPr>
      <w:b/>
    </w:rPr>
  </w:style>
  <w:style w:type="paragraph" w:customStyle="1" w:styleId="Heading1TOC">
    <w:name w:val="Heading1 TOC"/>
    <w:basedOn w:val="Normal"/>
    <w:qFormat/>
    <w:rsid w:val="00235F33"/>
    <w:pPr>
      <w:spacing w:before="240" w:after="120"/>
    </w:pPr>
    <w:rPr>
      <w:rFonts w:ascii="Times New Roman" w:hAnsi="Times New Roman"/>
      <w:b/>
      <w:sz w:val="32"/>
    </w:rPr>
  </w:style>
  <w:style w:type="paragraph" w:customStyle="1" w:styleId="Heading2TOC">
    <w:name w:val="Heading2 TOC"/>
    <w:basedOn w:val="Normal"/>
    <w:qFormat/>
    <w:rsid w:val="00235F33"/>
    <w:pPr>
      <w:spacing w:before="240" w:after="60"/>
    </w:pPr>
    <w:rPr>
      <w:rFonts w:ascii="Times New Roman" w:hAnsi="Times New Roman"/>
      <w:b/>
      <w:sz w:val="28"/>
    </w:rPr>
  </w:style>
  <w:style w:type="character" w:customStyle="1" w:styleId="Underline">
    <w:name w:val="Underline"/>
    <w:basedOn w:val="DefaultParagraphFont"/>
    <w:qFormat/>
    <w:rsid w:val="00235F33"/>
    <w:rPr>
      <w:u w:val="single"/>
    </w:rPr>
  </w:style>
  <w:style w:type="paragraph" w:styleId="BalloonText">
    <w:name w:val="Balloon Text"/>
    <w:basedOn w:val="Normal"/>
    <w:link w:val="BalloonTextChar"/>
    <w:rsid w:val="00235F33"/>
    <w:rPr>
      <w:rFonts w:ascii="Tahoma" w:hAnsi="Tahoma" w:cs="Tahoma"/>
      <w:sz w:val="16"/>
      <w:szCs w:val="16"/>
    </w:rPr>
  </w:style>
  <w:style w:type="character" w:customStyle="1" w:styleId="BalloonTextChar">
    <w:name w:val="Balloon Text Char"/>
    <w:basedOn w:val="DefaultParagraphFont"/>
    <w:link w:val="BalloonText"/>
    <w:rsid w:val="00235F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5F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5F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1049</Words>
  <Characters>6363</Characters>
  <Application>Microsoft Office Word</Application>
  <DocSecurity>0</DocSecurity>
  <Lines>276</Lines>
  <Paragraphs>126</Paragraphs>
  <ScaleCrop>false</ScaleCrop>
  <Company>Author-it Software Corporation Ltd.</Company>
  <LinksUpToDate>false</LinksUpToDate>
  <CharactersWithSpaces>7327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WRHHC301A Design haircut structures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2012-05-27T04:18:00Z</dcterms:created>
  <dcterms:modified xsi:type="dcterms:W3CDTF">2012-05-27T04:18:00Z</dcterms:modified>
</cp:coreProperties>
</file>