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9D9" w:rsidP="005A69D9">
      <w:pPr>
        <w:pStyle w:val="Title"/>
      </w:pPr>
      <w:r>
        <w:fldChar w:fldCharType="begin"/>
      </w:r>
      <w:r>
        <w:instrText xml:space="preserve"> TITLE   \* MERGEFORMAT </w:instrText>
      </w:r>
      <w:r>
        <w:fldChar w:fldCharType="separate"/>
      </w:r>
      <w:r>
        <w:t>WRHCS207A Develop hairdressing industry knowledge</w:t>
      </w:r>
      <w:r>
        <w:fldChar w:fldCharType="end"/>
      </w:r>
    </w:p>
    <w:p w:rsidR="005A69D9" w:rsidP="005A69D9">
      <w:pPr>
        <w:pStyle w:val="Version"/>
        <w:sectPr w:rsidSect="000D14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14B8" w:rsidP="000D14B8">
      <w:pPr>
        <w:pStyle w:val="SuperHeading"/>
      </w:pPr>
      <w:r w:rsidRPr="000D14B8">
        <w:t>WRHCS207A Develop hairdressing industry knowledge</w:t>
      </w:r>
    </w:p>
    <w:p w:rsidR="00000000" w:rsidRPr="000D14B8" w:rsidP="000D14B8">
      <w:pPr>
        <w:pStyle w:val="SuperHeading"/>
      </w:pPr>
    </w:p>
    <w:p w:rsidR="00000000" w:rsidRPr="000D14B8" w:rsidP="000D14B8">
      <w:pPr>
        <w:pStyle w:val="Heading1"/>
      </w:pPr>
      <w:bookmarkStart w:id="1" w:name="O_152583"/>
      <w:bookmarkEnd w:id="1"/>
      <w:r w:rsidRPr="000D14B8">
        <w:t>Modification History</w:t>
      </w:r>
    </w:p>
    <w:p w:rsidR="00000000" w:rsidRPr="000D14B8" w:rsidP="000D14B8">
      <w:pPr>
        <w:pStyle w:val="BodyText"/>
      </w:pPr>
      <w:r w:rsidRPr="000D14B8">
        <w:t>Not applicable.</w:t>
      </w:r>
    </w:p>
    <w:p w:rsidR="00000000" w:rsidRPr="000D14B8" w:rsidP="000D14B8">
      <w:pPr>
        <w:pStyle w:val="AllowPageBreak"/>
      </w:pPr>
    </w:p>
    <w:p w:rsidR="00000000" w:rsidRPr="000D14B8" w:rsidP="000D14B8">
      <w:pPr>
        <w:pStyle w:val="Heading1"/>
      </w:pPr>
      <w:bookmarkStart w:id="2" w:name="O_152584"/>
      <w:bookmarkEnd w:id="2"/>
      <w:r w:rsidRPr="000D14B8">
        <w:t>Unit Descriptor</w:t>
      </w:r>
    </w:p>
    <w:tbl>
      <w:tblPr>
        <w:tblW w:w="9214" w:type="dxa"/>
        <w:tblLayout w:type="fixed"/>
        <w:tblCellMar>
          <w:left w:w="62" w:type="dxa"/>
          <w:right w:w="62" w:type="dxa"/>
        </w:tblCellMar>
        <w:tblLook w:val="0000"/>
      </w:tblPr>
      <w:tblGrid>
        <w:gridCol w:w="2552"/>
        <w:gridCol w:w="6662"/>
      </w:tblGrid>
      <w:tr w:rsidTr="005A69D9">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D14B8" w:rsidP="000D14B8">
            <w:pPr>
              <w:pStyle w:val="BodyText"/>
            </w:pPr>
            <w:r w:rsidRPr="000D14B8">
              <w:t>This unit describes the skills and knowledge required to access information on the hairdressing indust</w:t>
            </w:r>
            <w:r w:rsidRPr="000D14B8">
              <w:t>ry and relevant industry legislation. The unit may apply to a range of roles in the workplace.</w:t>
            </w:r>
          </w:p>
        </w:tc>
      </w:tr>
    </w:tbl>
    <w:p w:rsidR="00000000" w:rsidRPr="000D14B8" w:rsidP="000D14B8">
      <w:pPr>
        <w:pStyle w:val="BodyText"/>
      </w:pPr>
    </w:p>
    <w:p w:rsidR="00000000" w:rsidRPr="000D14B8" w:rsidP="000D14B8">
      <w:pPr>
        <w:pStyle w:val="AllowPageBreak"/>
      </w:pPr>
    </w:p>
    <w:p w:rsidR="00000000" w:rsidRPr="000D14B8" w:rsidP="000D14B8">
      <w:pPr>
        <w:pStyle w:val="Heading1"/>
      </w:pPr>
      <w:bookmarkStart w:id="3" w:name="O_152585"/>
      <w:bookmarkEnd w:id="3"/>
      <w:r w:rsidRPr="000D14B8">
        <w:t>Application of the Unit</w:t>
      </w:r>
    </w:p>
    <w:tbl>
      <w:tblPr>
        <w:tblW w:w="9214" w:type="dxa"/>
        <w:tblLayout w:type="fixed"/>
        <w:tblCellMar>
          <w:left w:w="62" w:type="dxa"/>
          <w:right w:w="62" w:type="dxa"/>
        </w:tblCellMar>
        <w:tblLook w:val="0000"/>
      </w:tblPr>
      <w:tblGrid>
        <w:gridCol w:w="2552"/>
        <w:gridCol w:w="6662"/>
      </w:tblGrid>
      <w:tr w:rsidTr="005A69D9">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D14B8" w:rsidP="000D14B8">
            <w:pPr>
              <w:pStyle w:val="BodyText"/>
            </w:pPr>
            <w:r w:rsidRPr="000D14B8">
              <w:t>This unit requires the operator to identify and source information on the hairdressing industry and apply this information to improve day-to-day work performance. Knowledge of legal and ethical issues that affect the industry is also required.</w:t>
            </w:r>
          </w:p>
          <w:p w:rsidR="00000000" w:rsidRPr="000D14B8" w:rsidP="000D14B8">
            <w:pPr>
              <w:pStyle w:val="BodyText"/>
            </w:pPr>
            <w:r w:rsidRPr="000D14B8">
              <w:t>In the conte</w:t>
            </w:r>
            <w:r w:rsidRPr="000D14B8">
              <w:t>xt of an assessment-only and/or a training delivery and assessment pathway, units of competency that relate to this unit are identified in the evidence guide of this unit.</w:t>
            </w:r>
          </w:p>
        </w:tc>
      </w:tr>
    </w:tbl>
    <w:p w:rsidR="00000000" w:rsidRPr="000D14B8" w:rsidP="000D14B8">
      <w:pPr>
        <w:pStyle w:val="BodyText"/>
      </w:pPr>
    </w:p>
    <w:p w:rsidR="00000000" w:rsidRPr="000D14B8" w:rsidP="000D14B8">
      <w:pPr>
        <w:pStyle w:val="AllowPageBreak"/>
      </w:pPr>
    </w:p>
    <w:p w:rsidR="00000000" w:rsidRPr="000D14B8" w:rsidP="000D14B8">
      <w:pPr>
        <w:pStyle w:val="Heading1"/>
      </w:pPr>
      <w:bookmarkStart w:id="4" w:name="O_152586"/>
      <w:bookmarkEnd w:id="4"/>
      <w:r w:rsidRPr="000D14B8">
        <w:t>Licensing/Regulatory Information</w:t>
      </w:r>
    </w:p>
    <w:p w:rsidR="00000000" w:rsidRPr="000D14B8" w:rsidP="000D14B8">
      <w:pPr>
        <w:pStyle w:val="BodyText"/>
      </w:pPr>
      <w:r w:rsidRPr="000D14B8">
        <w:t>Not applicable.</w:t>
      </w:r>
    </w:p>
    <w:p w:rsidR="00000000" w:rsidRPr="000D14B8" w:rsidP="000D14B8">
      <w:pPr>
        <w:pStyle w:val="AllowPageBreak"/>
      </w:pPr>
    </w:p>
    <w:p w:rsidR="00000000" w:rsidRPr="000D14B8" w:rsidP="000D14B8">
      <w:pPr>
        <w:pStyle w:val="Heading1"/>
      </w:pPr>
      <w:bookmarkStart w:id="5" w:name="O_152588"/>
      <w:bookmarkEnd w:id="5"/>
      <w:r w:rsidRPr="000D14B8">
        <w:t>Pre-Requisites</w:t>
      </w:r>
    </w:p>
    <w:p w:rsidR="00000000" w:rsidRPr="000D14B8" w:rsidP="000D14B8">
      <w:pPr>
        <w:pStyle w:val="BodyText"/>
      </w:pPr>
      <w:r w:rsidRPr="000D14B8">
        <w:t>Not applicable.</w:t>
      </w:r>
    </w:p>
    <w:p w:rsidR="00000000" w:rsidRPr="000D14B8" w:rsidP="000D14B8">
      <w:pPr>
        <w:pStyle w:val="AllowPageBreak"/>
      </w:pPr>
    </w:p>
    <w:p w:rsidR="00000000" w:rsidRPr="000D14B8" w:rsidP="000D14B8">
      <w:pPr>
        <w:pStyle w:val="Heading1"/>
      </w:pPr>
      <w:bookmarkStart w:id="6" w:name="O_152587"/>
      <w:bookmarkEnd w:id="6"/>
      <w:r w:rsidRPr="000D14B8">
        <w:t>Employability Skills Information</w:t>
      </w:r>
    </w:p>
    <w:tbl>
      <w:tblPr>
        <w:tblW w:w="9214" w:type="dxa"/>
        <w:tblLayout w:type="fixed"/>
        <w:tblCellMar>
          <w:left w:w="62" w:type="dxa"/>
          <w:right w:w="62" w:type="dxa"/>
        </w:tblCellMar>
        <w:tblLook w:val="0000"/>
      </w:tblPr>
      <w:tblGrid>
        <w:gridCol w:w="2552"/>
        <w:gridCol w:w="6662"/>
      </w:tblGrid>
      <w:tr w:rsidTr="005A69D9">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D14B8" w:rsidP="000D14B8">
            <w:pPr>
              <w:pStyle w:val="BodyText"/>
            </w:pPr>
            <w:r w:rsidRPr="000D14B8">
              <w:t>This unit contains employability skills.</w:t>
            </w:r>
          </w:p>
        </w:tc>
      </w:tr>
    </w:tbl>
    <w:p w:rsidR="00000000" w:rsidRPr="000D14B8" w:rsidP="000D14B8">
      <w:pPr>
        <w:pStyle w:val="BodyText"/>
      </w:pPr>
    </w:p>
    <w:p w:rsidR="00000000" w:rsidRPr="000D14B8" w:rsidP="000D14B8">
      <w:pPr>
        <w:pStyle w:val="AllowPageBreak"/>
      </w:pPr>
    </w:p>
    <w:p w:rsidR="00000000" w:rsidRPr="000D14B8" w:rsidP="000D14B8">
      <w:pPr>
        <w:pStyle w:val="Heading1"/>
      </w:pPr>
      <w:bookmarkStart w:id="7" w:name="O_152589"/>
      <w:bookmarkEnd w:id="7"/>
      <w:r w:rsidRPr="000D14B8">
        <w:t>Elements and Performance Criteria Pre-Content</w:t>
      </w:r>
    </w:p>
    <w:tbl>
      <w:tblPr>
        <w:tblW w:w="9360" w:type="dxa"/>
        <w:tblLayout w:type="fixed"/>
        <w:tblCellMar>
          <w:left w:w="62" w:type="dxa"/>
          <w:right w:w="62" w:type="dxa"/>
        </w:tblCellMar>
        <w:tblLook w:val="0000"/>
      </w:tblPr>
      <w:tblGrid>
        <w:gridCol w:w="2520"/>
        <w:gridCol w:w="6840"/>
      </w:tblGrid>
      <w:tr w:rsidTr="005A69D9">
        <w:tblPrEx>
          <w:tblW w:w="936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Elements describe the essential outcomes of a unit of competency.</w:t>
            </w:r>
          </w:p>
        </w:tc>
        <w:tc>
          <w:tcPr>
            <w:tcW w:w="6840" w:type="dxa"/>
            <w:tcBorders>
              <w:top w:val="nil"/>
              <w:left w:val="nil"/>
              <w:bottom w:val="nil"/>
              <w:right w:val="nil"/>
            </w:tcBorders>
            <w:tcMar>
              <w:top w:w="0" w:type="dxa"/>
              <w:left w:w="62" w:type="dxa"/>
              <w:bottom w:w="0" w:type="dxa"/>
              <w:right w:w="62" w:type="dxa"/>
            </w:tcMar>
          </w:tcPr>
          <w:p w:rsidR="00000000" w:rsidRPr="000D14B8" w:rsidP="000D14B8">
            <w:pPr>
              <w:pStyle w:val="BodyText"/>
            </w:pPr>
            <w:r w:rsidRPr="000D14B8">
              <w:t xml:space="preserve">Performance criteria describe the level of performance required to demonstrate achievement of the element. The variables for the </w:t>
            </w:r>
            <w:r w:rsidRPr="000D14B8">
              <w:rPr>
                <w:rStyle w:val="BoldandItalics"/>
              </w:rPr>
              <w:t>bold italicised</w:t>
            </w:r>
            <w:r w:rsidRPr="000D14B8">
              <w:t xml:space="preserve"> text are outlined in the range statement. Ass</w:t>
            </w:r>
            <w:r w:rsidRPr="000D14B8">
              <w:t>essment of performance is to be consistent with the evidence guide.</w:t>
            </w:r>
          </w:p>
        </w:tc>
      </w:tr>
    </w:tbl>
    <w:p w:rsidR="00000000" w:rsidRPr="000D14B8" w:rsidP="000D14B8">
      <w:pPr>
        <w:pStyle w:val="BodyText"/>
      </w:pPr>
    </w:p>
    <w:p w:rsidR="00000000" w:rsidRPr="000D14B8" w:rsidP="000D14B8">
      <w:pPr>
        <w:pStyle w:val="AllowPageBreak"/>
      </w:pPr>
    </w:p>
    <w:p w:rsidR="00000000" w:rsidRPr="000D14B8" w:rsidP="000D14B8">
      <w:pPr>
        <w:pStyle w:val="Heading1"/>
      </w:pPr>
      <w:bookmarkStart w:id="8" w:name="O_152590"/>
      <w:bookmarkEnd w:id="8"/>
      <w:r w:rsidRPr="000D14B8">
        <w:t>Elements and Performance Criteria</w:t>
      </w:r>
    </w:p>
    <w:tbl>
      <w:tblPr>
        <w:tblW w:w="9360" w:type="dxa"/>
        <w:tblLayout w:type="fixed"/>
        <w:tblCellMar>
          <w:left w:w="62" w:type="dxa"/>
          <w:right w:w="62" w:type="dxa"/>
        </w:tblCellMar>
        <w:tblLook w:val="0000"/>
      </w:tblPr>
      <w:tblGrid>
        <w:gridCol w:w="426"/>
        <w:gridCol w:w="2094"/>
        <w:gridCol w:w="540"/>
        <w:gridCol w:w="6300"/>
      </w:tblGrid>
      <w:tr w:rsidTr="005A69D9">
        <w:tblPrEx>
          <w:tblW w:w="9360" w:type="dxa"/>
          <w:tblLayout w:type="fixed"/>
          <w:tblCellMar>
            <w:left w:w="62" w:type="dxa"/>
            <w:right w:w="62" w:type="dxa"/>
          </w:tblCellMar>
          <w:tblLook w:val="0000"/>
        </w:tblPrEx>
        <w:trPr>
          <w:tblHeader/>
        </w:trPr>
        <w:tc>
          <w:tcPr>
            <w:tcW w:w="2520" w:type="dxa"/>
            <w:gridSpan w:val="2"/>
            <w:tcBorders>
              <w:top w:val="nil"/>
              <w:left w:val="nil"/>
              <w:bottom w:val="nil"/>
              <w:right w:val="nil"/>
            </w:tcBorders>
            <w:tcMar>
              <w:top w:w="0" w:type="dxa"/>
              <w:left w:w="62" w:type="dxa"/>
              <w:bottom w:w="0" w:type="dxa"/>
              <w:right w:w="62" w:type="dxa"/>
            </w:tcMar>
          </w:tcPr>
          <w:p w:rsidR="00000000" w:rsidRPr="000D14B8" w:rsidP="000D14B8">
            <w:pPr>
              <w:pStyle w:val="BodyText"/>
            </w:pPr>
            <w:r w:rsidRPr="000D14B8">
              <w:rPr>
                <w:rStyle w:val="SpecialBold"/>
              </w:rPr>
              <w:t>ELEMENT</w:t>
            </w:r>
          </w:p>
        </w:tc>
        <w:tc>
          <w:tcPr>
            <w:tcW w:w="6840" w:type="dxa"/>
            <w:gridSpan w:val="2"/>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PERFORMANCE CRITERIA</w:t>
            </w:r>
          </w:p>
        </w:tc>
      </w:tr>
      <w:tr w:rsidTr="005A69D9">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1</w:t>
            </w:r>
          </w:p>
        </w:tc>
        <w:tc>
          <w:tcPr>
            <w:tcW w:w="2094" w:type="dxa"/>
            <w:vMerge w:val="restart"/>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Source information on the hairdressing industry.</w:t>
            </w:r>
          </w:p>
        </w:tc>
        <w:tc>
          <w:tcPr>
            <w:tcW w:w="540" w:type="dxa"/>
            <w:tcBorders>
              <w:top w:val="nil"/>
              <w:left w:val="nil"/>
              <w:bottom w:val="nil"/>
              <w:right w:val="nil"/>
            </w:tcBorders>
            <w:tcMar>
              <w:top w:w="0" w:type="dxa"/>
              <w:left w:w="62" w:type="dxa"/>
              <w:bottom w:w="0" w:type="dxa"/>
              <w:right w:w="62" w:type="dxa"/>
            </w:tcMar>
          </w:tcPr>
          <w:p w:rsidR="00000000" w:rsidRPr="000D14B8" w:rsidP="000D14B8">
            <w:pPr>
              <w:pStyle w:val="BodyText"/>
            </w:pPr>
            <w:r w:rsidRPr="000D14B8">
              <w:t>1.1</w:t>
            </w:r>
          </w:p>
        </w:tc>
        <w:tc>
          <w:tcPr>
            <w:tcW w:w="630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BoldandItalics"/>
              </w:rPr>
              <w:t>Sources of information</w:t>
            </w:r>
            <w:r w:rsidRPr="000D14B8">
              <w:t xml:space="preserve"> on the hairdressing industry are identified and accessed.</w:t>
            </w:r>
          </w:p>
        </w:tc>
      </w:tr>
      <w:tr w:rsidTr="005A69D9">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RPr="000D14B8" w:rsidP="000D14B8">
            <w:pPr>
              <w:pStyle w:val="BodyText"/>
            </w:pPr>
            <w:r w:rsidRPr="000D14B8">
              <w:t>1.2</w:t>
            </w:r>
          </w:p>
        </w:tc>
        <w:tc>
          <w:tcPr>
            <w:tcW w:w="630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BoldandItalics"/>
              </w:rPr>
              <w:t>Information</w:t>
            </w:r>
            <w:r w:rsidRPr="000D14B8">
              <w:t xml:space="preserve"> is obtained to assist effective work performance within the industry.</w:t>
            </w:r>
          </w:p>
        </w:tc>
      </w:tr>
      <w:tr w:rsidTr="005A69D9">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1.3</w:t>
            </w:r>
          </w:p>
        </w:tc>
        <w:tc>
          <w:tcPr>
            <w:tcW w:w="630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 xml:space="preserve">Information on </w:t>
            </w:r>
            <w:r w:rsidRPr="000D14B8">
              <w:rPr>
                <w:rStyle w:val="BoldandItalics"/>
              </w:rPr>
              <w:t>related industries</w:t>
            </w:r>
            <w:r w:rsidRPr="000D14B8">
              <w:t xml:space="preserve"> is sourced.</w:t>
            </w:r>
          </w:p>
        </w:tc>
      </w:tr>
      <w:tr w:rsidTr="005A69D9">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1.4</w:t>
            </w:r>
          </w:p>
        </w:tc>
        <w:tc>
          <w:tcPr>
            <w:tcW w:w="630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 xml:space="preserve">Knowledge of the hairdressing industry is applied in the correct context to enhance </w:t>
            </w:r>
            <w:r w:rsidRPr="000D14B8">
              <w:rPr>
                <w:rStyle w:val="BoldandItalics"/>
              </w:rPr>
              <w:t>quality of work performance</w:t>
            </w:r>
            <w:r w:rsidRPr="000D14B8">
              <w:t>.</w:t>
            </w:r>
          </w:p>
        </w:tc>
      </w:tr>
      <w:tr w:rsidTr="005A69D9">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r>
      <w:tr w:rsidTr="005A69D9">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2</w:t>
            </w:r>
          </w:p>
        </w:tc>
        <w:tc>
          <w:tcPr>
            <w:tcW w:w="2094" w:type="dxa"/>
            <w:vMerge w:val="restart"/>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Source and apply information on legal and ethical issues for the hairdressing industry.</w:t>
            </w:r>
          </w:p>
        </w:tc>
        <w:tc>
          <w:tcPr>
            <w:tcW w:w="54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2.1</w:t>
            </w:r>
          </w:p>
        </w:tc>
        <w:tc>
          <w:tcPr>
            <w:tcW w:w="630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 xml:space="preserve">Information on </w:t>
            </w:r>
            <w:r w:rsidRPr="000D14B8">
              <w:rPr>
                <w:rStyle w:val="BoldandItalics"/>
              </w:rPr>
              <w:t>legal and ethical issues</w:t>
            </w:r>
            <w:r w:rsidRPr="000D14B8">
              <w:t xml:space="preserve"> is obtained to assist effective work performance.</w:t>
            </w:r>
          </w:p>
        </w:tc>
      </w:tr>
      <w:tr w:rsidTr="005A69D9">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2.2</w:t>
            </w:r>
          </w:p>
        </w:tc>
        <w:tc>
          <w:tcPr>
            <w:tcW w:w="630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 xml:space="preserve">Day-to-day </w:t>
            </w:r>
            <w:r w:rsidRPr="000D14B8">
              <w:rPr>
                <w:rStyle w:val="BoldandItalics"/>
              </w:rPr>
              <w:t>hairdressing industry activities</w:t>
            </w:r>
            <w:r w:rsidRPr="000D14B8">
              <w:t xml:space="preserve"> are conducted according to legal obligations and ethical industry practices.</w:t>
            </w:r>
          </w:p>
        </w:tc>
      </w:tr>
      <w:tr w:rsidTr="005A69D9">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r>
      <w:tr w:rsidTr="005A69D9">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3</w:t>
            </w:r>
          </w:p>
        </w:tc>
        <w:tc>
          <w:tcPr>
            <w:tcW w:w="2094" w:type="dxa"/>
            <w:vMerge w:val="restart"/>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Update hairdressing industry knowledge.</w:t>
            </w:r>
          </w:p>
        </w:tc>
        <w:tc>
          <w:tcPr>
            <w:tcW w:w="54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3.1</w:t>
            </w:r>
          </w:p>
        </w:tc>
        <w:tc>
          <w:tcPr>
            <w:tcW w:w="630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A range of opportunities to update general knowledge of the hairdressing industry is identified and used.</w:t>
            </w:r>
          </w:p>
        </w:tc>
      </w:tr>
      <w:tr w:rsidTr="005A69D9">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3.2</w:t>
            </w:r>
          </w:p>
        </w:tc>
        <w:tc>
          <w:tcPr>
            <w:tcW w:w="630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 xml:space="preserve">Current </w:t>
            </w:r>
            <w:r w:rsidRPr="000D14B8">
              <w:rPr>
                <w:rStyle w:val="BoldandItalics"/>
              </w:rPr>
              <w:t>issues of concern</w:t>
            </w:r>
            <w:r w:rsidRPr="000D14B8">
              <w:t xml:space="preserve"> to the industry are monitored.</w:t>
            </w:r>
          </w:p>
        </w:tc>
      </w:tr>
      <w:tr w:rsidTr="005A69D9">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3.3</w:t>
            </w:r>
          </w:p>
        </w:tc>
        <w:tc>
          <w:tcPr>
            <w:tcW w:w="6300" w:type="dxa"/>
            <w:tcBorders>
              <w:top w:val="nil"/>
              <w:left w:val="nil"/>
              <w:bottom w:val="nil"/>
              <w:right w:val="nil"/>
            </w:tcBorders>
            <w:tcMar>
              <w:top w:w="0" w:type="dxa"/>
              <w:left w:w="62" w:type="dxa"/>
              <w:bottom w:w="0" w:type="dxa"/>
              <w:right w:w="62" w:type="dxa"/>
            </w:tcMar>
          </w:tcPr>
          <w:p w:rsidR="00000000" w:rsidRPr="000D14B8" w:rsidP="000D14B8">
            <w:pPr>
              <w:pStyle w:val="BodyText"/>
            </w:pPr>
            <w:r w:rsidRPr="000D14B8">
              <w:t>Updated knowledge is shared with clients and colleagues as appropriate and incorporated into day-to-day work activities.</w:t>
            </w:r>
          </w:p>
        </w:tc>
      </w:tr>
    </w:tbl>
    <w:p w:rsidR="00000000" w:rsidRPr="000D14B8" w:rsidP="000D14B8">
      <w:pPr>
        <w:pStyle w:val="BodyText"/>
      </w:pPr>
    </w:p>
    <w:p w:rsidR="00000000" w:rsidRPr="000D14B8" w:rsidP="000D14B8">
      <w:pPr>
        <w:pStyle w:val="AllowPageBreak"/>
      </w:pPr>
    </w:p>
    <w:p w:rsidR="00000000" w:rsidRPr="000D14B8" w:rsidP="000D14B8">
      <w:pPr>
        <w:pStyle w:val="Heading1"/>
      </w:pPr>
      <w:bookmarkStart w:id="9" w:name="O_152591"/>
      <w:bookmarkEnd w:id="9"/>
      <w:r w:rsidRPr="000D14B8">
        <w:t>Required Skills and Knowledge</w:t>
      </w:r>
    </w:p>
    <w:tbl>
      <w:tblPr>
        <w:tblW w:w="9214" w:type="dxa"/>
        <w:tblLayout w:type="fixed"/>
        <w:tblCellMar>
          <w:left w:w="62" w:type="dxa"/>
          <w:right w:w="62" w:type="dxa"/>
        </w:tblCellMar>
        <w:tblLook w:val="0000"/>
      </w:tblPr>
      <w:tblGrid>
        <w:gridCol w:w="2876"/>
        <w:gridCol w:w="6303"/>
        <w:gridCol w:w="35"/>
      </w:tblGrid>
      <w:tr w:rsidTr="005A69D9">
        <w:tblPrEx>
          <w:tblW w:w="9214"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REQUIRED SKILLS AND KNOWLEDGE</w:t>
            </w:r>
          </w:p>
        </w:tc>
      </w:tr>
      <w:tr w:rsidTr="005A69D9">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This describes the essential skills and knowledge and their level</w:t>
            </w:r>
            <w:r w:rsidRPr="000D14B8">
              <w:t xml:space="preserve">, </w:t>
            </w:r>
            <w:r w:rsidRPr="000D14B8">
              <w:rPr>
                <w:rStyle w:val="SpecialBold"/>
              </w:rPr>
              <w:t>required for this unit</w:t>
            </w:r>
            <w:r w:rsidRPr="000D14B8">
              <w:t>.</w:t>
            </w:r>
          </w:p>
        </w:tc>
      </w:tr>
      <w:tr w:rsidTr="005A69D9">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0D14B8">
            <w:pPr>
              <w:pStyle w:val="BodyText"/>
              <w:rPr>
                <w:lang w:val="en-NZ"/>
              </w:rPr>
            </w:pPr>
          </w:p>
        </w:tc>
      </w:tr>
      <w:tr w:rsidTr="005A69D9">
        <w:tblPrEx>
          <w:tblW w:w="9214" w:type="dxa"/>
          <w:tblLayout w:type="fixed"/>
          <w:tblCellMar>
            <w:left w:w="62" w:type="dxa"/>
            <w:right w:w="62" w:type="dxa"/>
          </w:tblCellMar>
          <w:tblLook w:val="0000"/>
        </w:tblPrEx>
        <w:trPr>
          <w:gridAfter w:val="1"/>
          <w:wAfter w:w="35" w:type="dxa"/>
        </w:trPr>
        <w:tc>
          <w:tcPr>
            <w:tcW w:w="2876"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Skills may include</w:t>
            </w:r>
            <w:r w:rsidRPr="000D14B8">
              <w:t>:</w:t>
            </w:r>
          </w:p>
        </w:tc>
        <w:tc>
          <w:tcPr>
            <w:tcW w:w="6303" w:type="dxa"/>
            <w:tcBorders>
              <w:top w:val="nil"/>
              <w:left w:val="nil"/>
              <w:bottom w:val="nil"/>
              <w:right w:val="nil"/>
            </w:tcBorders>
            <w:tcMar>
              <w:top w:w="0" w:type="dxa"/>
              <w:left w:w="62" w:type="dxa"/>
              <w:bottom w:w="0" w:type="dxa"/>
              <w:right w:w="62" w:type="dxa"/>
            </w:tcMar>
          </w:tcPr>
          <w:p w:rsidR="00000000" w:rsidRPr="000D14B8" w:rsidP="000D14B8">
            <w:pPr>
              <w:pStyle w:val="ListBullet"/>
            </w:pPr>
            <w:r w:rsidRPr="000D14B8">
              <w:t>basic research techniques, including:</w:t>
            </w:r>
          </w:p>
          <w:p w:rsidR="00000000" w:rsidRPr="000D14B8" w:rsidP="000D14B8">
            <w:pPr>
              <w:pStyle w:val="ListBullet2"/>
            </w:pPr>
            <w:r w:rsidRPr="000D14B8">
              <w:t>identification of relevant information</w:t>
            </w:r>
          </w:p>
          <w:p w:rsidR="00000000" w:rsidRPr="000D14B8" w:rsidP="000D14B8">
            <w:pPr>
              <w:pStyle w:val="ListBullet2"/>
            </w:pPr>
            <w:r w:rsidRPr="000D14B8">
              <w:t>questioning techniques to obtain information</w:t>
            </w:r>
          </w:p>
          <w:p w:rsidR="00000000" w:rsidP="000D14B8">
            <w:pPr>
              <w:pStyle w:val="ListBullet2"/>
              <w:rPr>
                <w:lang w:val="en-NZ"/>
              </w:rPr>
            </w:pPr>
            <w:r w:rsidRPr="000D14B8">
              <w:t>sorting, summarising and presenting information</w:t>
            </w:r>
          </w:p>
        </w:tc>
      </w:tr>
      <w:tr w:rsidTr="005A69D9">
        <w:tblPrEx>
          <w:tblW w:w="9214" w:type="dxa"/>
          <w:tblLayout w:type="fixed"/>
          <w:tblCellMar>
            <w:left w:w="62" w:type="dxa"/>
            <w:right w:w="62" w:type="dxa"/>
          </w:tblCellMar>
          <w:tblLook w:val="0000"/>
        </w:tblPrEx>
        <w:trPr>
          <w:gridAfter w:val="1"/>
          <w:wAfter w:w="35" w:type="dxa"/>
        </w:trPr>
        <w:tc>
          <w:tcPr>
            <w:tcW w:w="2876"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RPr="000D14B8" w:rsidP="000D14B8">
            <w:pPr>
              <w:pStyle w:val="ListBullet"/>
            </w:pPr>
            <w:r w:rsidRPr="000D14B8">
              <w:t>communication techniques that take into account the culture, background and physical abilities of colleagues and clients while demonstrating knowledge of the following communication techniques:</w:t>
            </w:r>
          </w:p>
          <w:p w:rsidR="00000000" w:rsidRPr="000D14B8" w:rsidP="000D14B8">
            <w:pPr>
              <w:pStyle w:val="ListBullet2"/>
            </w:pPr>
            <w:r w:rsidRPr="000D14B8">
              <w:t>using open and closed questions</w:t>
            </w:r>
          </w:p>
          <w:p w:rsidR="00000000" w:rsidRPr="000D14B8" w:rsidP="000D14B8">
            <w:pPr>
              <w:pStyle w:val="ListBullet2"/>
            </w:pPr>
            <w:r w:rsidRPr="000D14B8">
              <w:t>speaking clearly and concisely</w:t>
            </w:r>
          </w:p>
          <w:p w:rsidR="00000000" w:rsidRPr="000D14B8" w:rsidP="000D14B8">
            <w:pPr>
              <w:pStyle w:val="ListBullet2"/>
            </w:pPr>
            <w:r w:rsidRPr="000D14B8">
              <w:t>using appropriate language</w:t>
            </w:r>
          </w:p>
          <w:p w:rsidR="00000000" w:rsidP="000D14B8">
            <w:pPr>
              <w:pStyle w:val="ListBullet2"/>
              <w:rPr>
                <w:lang w:val="en-NZ"/>
              </w:rPr>
            </w:pPr>
            <w:r w:rsidRPr="000D14B8">
              <w:t>non-verbal communication</w:t>
            </w:r>
          </w:p>
        </w:tc>
      </w:tr>
      <w:tr w:rsidTr="005A69D9">
        <w:tblPrEx>
          <w:tblW w:w="9214" w:type="dxa"/>
          <w:tblLayout w:type="fixed"/>
          <w:tblCellMar>
            <w:left w:w="62" w:type="dxa"/>
            <w:right w:w="62" w:type="dxa"/>
          </w:tblCellMar>
          <w:tblLook w:val="0000"/>
        </w:tblPrEx>
        <w:trPr>
          <w:gridAfter w:val="1"/>
          <w:wAfter w:w="35" w:type="dxa"/>
        </w:trPr>
        <w:tc>
          <w:tcPr>
            <w:tcW w:w="2876"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P="000D14B8">
            <w:pPr>
              <w:pStyle w:val="ListBullet"/>
              <w:rPr>
                <w:lang w:val="en-NZ"/>
              </w:rPr>
            </w:pPr>
            <w:r w:rsidRPr="000D14B8">
              <w:t>applying relevant information to industry activities</w:t>
            </w:r>
          </w:p>
        </w:tc>
      </w:tr>
      <w:tr w:rsidTr="005A69D9">
        <w:tblPrEx>
          <w:tblW w:w="9214" w:type="dxa"/>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c>
          <w:tcPr>
            <w:tcW w:w="6338" w:type="dxa"/>
            <w:gridSpan w:val="2"/>
            <w:tcBorders>
              <w:top w:val="nil"/>
              <w:left w:val="nil"/>
              <w:bottom w:val="nil"/>
              <w:right w:val="nil"/>
            </w:tcBorders>
            <w:tcMar>
              <w:top w:w="0" w:type="dxa"/>
              <w:left w:w="62" w:type="dxa"/>
              <w:bottom w:w="0" w:type="dxa"/>
              <w:right w:w="62" w:type="dxa"/>
            </w:tcMar>
          </w:tcPr>
          <w:p w:rsidR="00000000" w:rsidP="000D14B8">
            <w:pPr>
              <w:pStyle w:val="ListBullet"/>
              <w:rPr>
                <w:lang w:val="en-NZ"/>
              </w:rPr>
            </w:pPr>
            <w:r w:rsidRPr="000D14B8">
              <w:t>language, literacy and numeracy skills relevant to the role and workplace requirements.</w:t>
            </w:r>
          </w:p>
        </w:tc>
      </w:tr>
      <w:tr w:rsidTr="005A69D9">
        <w:tblPrEx>
          <w:tblW w:w="9214" w:type="dxa"/>
          <w:tblLayout w:type="fixed"/>
          <w:tblCellMar>
            <w:left w:w="62" w:type="dxa"/>
            <w:right w:w="62" w:type="dxa"/>
          </w:tblCellMar>
          <w:tblLook w:val="0000"/>
        </w:tblPrEx>
        <w:trPr>
          <w:gridAfter w:val="1"/>
          <w:wAfter w:w="35" w:type="dxa"/>
        </w:trPr>
        <w:tc>
          <w:tcPr>
            <w:tcW w:w="2876" w:type="dxa"/>
            <w:tcBorders>
              <w:top w:val="nil"/>
              <w:left w:val="nil"/>
              <w:bottom w:val="nil"/>
              <w:right w:val="nil"/>
            </w:tcBorders>
            <w:tcMar>
              <w:top w:w="0" w:type="dxa"/>
              <w:left w:w="62" w:type="dxa"/>
              <w:bottom w:w="0" w:type="dxa"/>
              <w:right w:w="62" w:type="dxa"/>
            </w:tcMar>
          </w:tcPr>
          <w:p w:rsidR="005A69D9" w:rsidP="000D14B8">
            <w:pPr>
              <w:pStyle w:val="BodyText"/>
            </w:pPr>
          </w:p>
          <w:p w:rsidR="005A69D9" w:rsidP="000D14B8">
            <w:pPr>
              <w:pStyle w:val="BodyText"/>
            </w:pPr>
          </w:p>
          <w:p w:rsidR="00000000">
            <w:pPr>
              <w:pStyle w:val="BodyText"/>
              <w:keepNext w:val="0"/>
              <w:keepLines w:val="0"/>
              <w:contextualSpacing w:val="0"/>
              <w:rPr>
                <w:rFonts w:ascii="Tahoma" w:hAnsi="Tahoma"/>
                <w:color w:val="000000"/>
                <w:sz w:val="20"/>
                <w:lang w:val="en-NZ"/>
              </w:rPr>
            </w:pPr>
          </w:p>
        </w:tc>
        <w:tc>
          <w:tcPr>
            <w:tcW w:w="6303"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r>
      <w:tr w:rsidTr="005A69D9">
        <w:tblPrEx>
          <w:tblW w:w="9214" w:type="dxa"/>
          <w:tblLayout w:type="fixed"/>
          <w:tblCellMar>
            <w:left w:w="62" w:type="dxa"/>
            <w:right w:w="62" w:type="dxa"/>
          </w:tblCellMar>
          <w:tblLook w:val="0000"/>
        </w:tblPrEx>
        <w:trPr>
          <w:gridAfter w:val="1"/>
          <w:wAfter w:w="35" w:type="dxa"/>
        </w:trPr>
        <w:tc>
          <w:tcPr>
            <w:tcW w:w="2876"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Knowledge may include</w:t>
            </w:r>
            <w:r w:rsidRPr="000D14B8">
              <w:t>:</w:t>
            </w:r>
          </w:p>
        </w:tc>
        <w:tc>
          <w:tcPr>
            <w:tcW w:w="6303" w:type="dxa"/>
            <w:tcBorders>
              <w:top w:val="nil"/>
              <w:left w:val="nil"/>
              <w:bottom w:val="nil"/>
              <w:right w:val="nil"/>
            </w:tcBorders>
            <w:tcMar>
              <w:top w:w="0" w:type="dxa"/>
              <w:left w:w="62" w:type="dxa"/>
              <w:bottom w:w="0" w:type="dxa"/>
              <w:right w:w="62" w:type="dxa"/>
            </w:tcMar>
          </w:tcPr>
          <w:p w:rsidR="00000000" w:rsidP="000D14B8">
            <w:pPr>
              <w:pStyle w:val="ListBullet"/>
              <w:rPr>
                <w:lang w:val="en-NZ"/>
              </w:rPr>
            </w:pPr>
            <w:r w:rsidRPr="000D14B8">
              <w:t>industry information sources</w:t>
            </w:r>
          </w:p>
        </w:tc>
      </w:tr>
      <w:tr w:rsidTr="005A69D9">
        <w:tblPrEx>
          <w:tblW w:w="9214" w:type="dxa"/>
          <w:tblLayout w:type="fixed"/>
          <w:tblCellMar>
            <w:left w:w="62" w:type="dxa"/>
            <w:right w:w="62" w:type="dxa"/>
          </w:tblCellMar>
          <w:tblLook w:val="0000"/>
        </w:tblPrEx>
        <w:trPr>
          <w:gridAfter w:val="1"/>
          <w:wAfter w:w="35" w:type="dxa"/>
        </w:trPr>
        <w:tc>
          <w:tcPr>
            <w:tcW w:w="2876"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RPr="000D14B8" w:rsidP="000D14B8">
            <w:pPr>
              <w:pStyle w:val="ListBullet"/>
            </w:pPr>
            <w:r w:rsidRPr="000D14B8">
              <w:t xml:space="preserve">federal and state legislation, regulations and guidelines that apply to the industry </w:t>
            </w:r>
            <w:r w:rsidRPr="000D14B8">
              <w:t>in the following areas (main objectives, requirements and impact on individual staff):</w:t>
            </w:r>
          </w:p>
          <w:p w:rsidR="00000000" w:rsidRPr="000D14B8" w:rsidP="000D14B8">
            <w:pPr>
              <w:pStyle w:val="ListBullet2"/>
            </w:pPr>
            <w:r w:rsidRPr="000D14B8">
              <w:t>health and safety</w:t>
            </w:r>
          </w:p>
          <w:p w:rsidR="00000000" w:rsidRPr="000D14B8" w:rsidP="000D14B8">
            <w:pPr>
              <w:pStyle w:val="ListBullet2"/>
            </w:pPr>
            <w:r w:rsidRPr="000D14B8">
              <w:t>hygiene</w:t>
            </w:r>
          </w:p>
          <w:p w:rsidR="00000000" w:rsidRPr="000D14B8" w:rsidP="000D14B8">
            <w:pPr>
              <w:pStyle w:val="ListBullet2"/>
            </w:pPr>
            <w:r w:rsidRPr="000D14B8">
              <w:t>workplace relations</w:t>
            </w:r>
          </w:p>
          <w:p w:rsidR="00000000" w:rsidRPr="000D14B8" w:rsidP="000D14B8">
            <w:pPr>
              <w:pStyle w:val="ListBullet2"/>
            </w:pPr>
            <w:r w:rsidRPr="000D14B8">
              <w:t>workers' compensation</w:t>
            </w:r>
          </w:p>
          <w:p w:rsidR="00000000" w:rsidRPr="000D14B8" w:rsidP="000D14B8">
            <w:pPr>
              <w:pStyle w:val="ListBullet2"/>
            </w:pPr>
            <w:r w:rsidRPr="000D14B8">
              <w:t>consumer protection and trade practices</w:t>
            </w:r>
          </w:p>
          <w:p w:rsidR="00000000" w:rsidRPr="000D14B8" w:rsidP="000D14B8">
            <w:pPr>
              <w:pStyle w:val="ListBullet2"/>
            </w:pPr>
            <w:r w:rsidRPr="000D14B8">
              <w:t>duty of care</w:t>
            </w:r>
          </w:p>
          <w:p w:rsidR="00000000" w:rsidRPr="000D14B8" w:rsidP="000D14B8">
            <w:pPr>
              <w:pStyle w:val="ListBullet2"/>
            </w:pPr>
            <w:r w:rsidRPr="000D14B8">
              <w:t>equal employment opportunity</w:t>
            </w:r>
          </w:p>
          <w:p w:rsidR="00000000" w:rsidP="000D14B8">
            <w:pPr>
              <w:pStyle w:val="ListBullet2"/>
              <w:rPr>
                <w:lang w:val="en-NZ"/>
              </w:rPr>
            </w:pPr>
            <w:r w:rsidRPr="000D14B8">
              <w:t>anti-discrimination</w:t>
            </w:r>
          </w:p>
        </w:tc>
      </w:tr>
      <w:tr w:rsidTr="005A69D9">
        <w:tblPrEx>
          <w:tblW w:w="9214" w:type="dxa"/>
          <w:tblLayout w:type="fixed"/>
          <w:tblCellMar>
            <w:left w:w="62" w:type="dxa"/>
            <w:right w:w="62" w:type="dxa"/>
          </w:tblCellMar>
          <w:tblLook w:val="0000"/>
        </w:tblPrEx>
        <w:trPr>
          <w:gridAfter w:val="1"/>
          <w:wAfter w:w="35" w:type="dxa"/>
        </w:trPr>
        <w:tc>
          <w:tcPr>
            <w:tcW w:w="2876"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P="000D14B8">
            <w:pPr>
              <w:pStyle w:val="ListBullet"/>
              <w:rPr>
                <w:lang w:val="en-NZ"/>
              </w:rPr>
            </w:pPr>
            <w:r w:rsidRPr="000D14B8">
              <w:t>the role of trade unions and employer groups in the industry</w:t>
            </w:r>
          </w:p>
        </w:tc>
      </w:tr>
      <w:tr w:rsidTr="005A69D9">
        <w:tblPrEx>
          <w:tblW w:w="9214" w:type="dxa"/>
          <w:tblLayout w:type="fixed"/>
          <w:tblCellMar>
            <w:left w:w="62" w:type="dxa"/>
            <w:right w:w="62" w:type="dxa"/>
          </w:tblCellMar>
          <w:tblLook w:val="0000"/>
        </w:tblPrEx>
        <w:trPr>
          <w:gridAfter w:val="1"/>
          <w:wAfter w:w="35" w:type="dxa"/>
        </w:trPr>
        <w:tc>
          <w:tcPr>
            <w:tcW w:w="2876"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P="000D14B8">
            <w:pPr>
              <w:pStyle w:val="ListBullet"/>
              <w:rPr>
                <w:lang w:val="en-NZ"/>
              </w:rPr>
            </w:pPr>
            <w:r w:rsidRPr="000D14B8">
              <w:t>environmental responsibilities of the industry, including waste minimisation and recycling</w:t>
            </w:r>
          </w:p>
        </w:tc>
      </w:tr>
      <w:tr w:rsidTr="005A69D9">
        <w:tblPrEx>
          <w:tblW w:w="9214" w:type="dxa"/>
          <w:tblLayout w:type="fixed"/>
          <w:tblCellMar>
            <w:left w:w="62" w:type="dxa"/>
            <w:right w:w="62" w:type="dxa"/>
          </w:tblCellMar>
          <w:tblLook w:val="0000"/>
        </w:tblPrEx>
        <w:trPr>
          <w:gridAfter w:val="1"/>
          <w:wAfter w:w="35" w:type="dxa"/>
        </w:trPr>
        <w:tc>
          <w:tcPr>
            <w:tcW w:w="2876"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P="000D14B8">
            <w:pPr>
              <w:pStyle w:val="ListBullet"/>
              <w:rPr>
                <w:lang w:val="en-NZ"/>
              </w:rPr>
            </w:pPr>
            <w:r w:rsidRPr="000D14B8">
              <w:t>industry associations</w:t>
            </w:r>
          </w:p>
        </w:tc>
      </w:tr>
      <w:tr w:rsidTr="005A69D9">
        <w:tblPrEx>
          <w:tblW w:w="9214" w:type="dxa"/>
          <w:tblLayout w:type="fixed"/>
          <w:tblCellMar>
            <w:left w:w="62" w:type="dxa"/>
            <w:right w:w="62" w:type="dxa"/>
          </w:tblCellMar>
          <w:tblLook w:val="0000"/>
        </w:tblPrEx>
        <w:trPr>
          <w:gridAfter w:val="1"/>
          <w:wAfter w:w="35" w:type="dxa"/>
        </w:trPr>
        <w:tc>
          <w:tcPr>
            <w:tcW w:w="2876"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P="000D14B8">
            <w:pPr>
              <w:pStyle w:val="ListBullet"/>
              <w:rPr>
                <w:lang w:val="en-NZ"/>
              </w:rPr>
            </w:pPr>
            <w:r w:rsidRPr="000D14B8">
              <w:t>overview of current and emerging technology used across the hairdressing industry.</w:t>
            </w:r>
          </w:p>
        </w:tc>
      </w:tr>
      <w:tr w:rsidTr="005A69D9">
        <w:tblPrEx>
          <w:tblW w:w="9214" w:type="dxa"/>
          <w:tblLayout w:type="fixed"/>
          <w:tblCellMar>
            <w:left w:w="62" w:type="dxa"/>
            <w:right w:w="62" w:type="dxa"/>
          </w:tblCellMar>
          <w:tblLook w:val="0000"/>
        </w:tblPrEx>
        <w:trPr>
          <w:gridAfter w:val="1"/>
          <w:wAfter w:w="35" w:type="dxa"/>
        </w:trPr>
        <w:tc>
          <w:tcPr>
            <w:tcW w:w="28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tcBorders>
              <w:top w:val="nil"/>
              <w:left w:val="nil"/>
              <w:bottom w:val="nil"/>
              <w:right w:val="nil"/>
            </w:tcBorders>
            <w:tcMar>
              <w:top w:w="0" w:type="dxa"/>
              <w:left w:w="62" w:type="dxa"/>
              <w:bottom w:w="0" w:type="dxa"/>
              <w:right w:w="62" w:type="dxa"/>
            </w:tcMar>
          </w:tcPr>
          <w:p w:rsidR="00000000" w:rsidRPr="000D14B8" w:rsidP="000D14B8">
            <w:pPr>
              <w:pStyle w:val="BodyText"/>
            </w:pPr>
          </w:p>
        </w:tc>
      </w:tr>
    </w:tbl>
    <w:p w:rsidR="005A69D9" w:rsidP="000D14B8">
      <w:pPr>
        <w:pStyle w:val="BodyText"/>
      </w:pPr>
    </w:p>
    <w:p w:rsidR="005A69D9" w:rsidP="000D14B8">
      <w:pPr>
        <w:pStyle w:val="BodyText"/>
      </w:pPr>
    </w:p>
    <w:p w:rsidR="00000000" w:rsidRPr="000D14B8" w:rsidP="000D14B8">
      <w:pPr>
        <w:pStyle w:val="Heading1"/>
      </w:pPr>
      <w:bookmarkStart w:id="10" w:name="O_152592"/>
      <w:bookmarkEnd w:id="10"/>
      <w:r w:rsidRPr="000D14B8">
        <w:t>Evidence Guide</w:t>
      </w:r>
    </w:p>
    <w:tbl>
      <w:tblPr>
        <w:tblW w:w="9214" w:type="dxa"/>
        <w:tblLayout w:type="fixed"/>
        <w:tblCellMar>
          <w:left w:w="62" w:type="dxa"/>
          <w:right w:w="62" w:type="dxa"/>
        </w:tblCellMar>
        <w:tblLook w:val="0000"/>
      </w:tblPr>
      <w:tblGrid>
        <w:gridCol w:w="3403"/>
        <w:gridCol w:w="5811"/>
      </w:tblGrid>
      <w:tr w:rsidTr="005A69D9">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EVIDENCE GUIDE</w:t>
            </w:r>
          </w:p>
        </w:tc>
      </w:tr>
      <w:tr w:rsidTr="005A69D9">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t>The evidence guide describes the underpinning knowledge and skills that must be demonstrated to prove competence. It is essential for assessment and must be read in conjunction with the performance criteria, the range statement and the assessment guideline</w:t>
            </w:r>
            <w:r w:rsidRPr="000D14B8">
              <w:t>s of the relevant Training Package.</w:t>
            </w:r>
          </w:p>
        </w:tc>
      </w:tr>
      <w:tr w:rsidTr="005A69D9">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0D14B8">
            <w:pPr>
              <w:pStyle w:val="BodyText"/>
              <w:rPr>
                <w:lang w:val="en-NZ"/>
              </w:rPr>
            </w:pPr>
          </w:p>
        </w:tc>
      </w:tr>
      <w:tr w:rsidTr="005A69D9">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0D14B8" w:rsidP="000D14B8">
            <w:pPr>
              <w:pStyle w:val="BodyText"/>
            </w:pPr>
            <w:r w:rsidRPr="000D14B8">
              <w:rPr>
                <w:rStyle w:val="SpecialBold"/>
              </w:rPr>
              <w:t>Overview of assessment</w:t>
            </w:r>
          </w:p>
          <w:p w:rsidR="00000000" w:rsidP="000D14B8">
            <w:pPr>
              <w:pStyle w:val="BodyText"/>
              <w:rPr>
                <w:lang w:val="en-NZ"/>
              </w:rPr>
            </w:pPr>
            <w:r w:rsidRPr="000D14B8">
              <w:t xml:space="preserve">A person who demonstrates competency in this unit of competency must be able to identify and access sources of information on the hairdressing industry and on related industries. The application of relevant information in the hairdressing work environment </w:t>
            </w:r>
            <w:r w:rsidRPr="000D14B8">
              <w:t>must be demonstrated. The evidence provided must also demonstrate knowledge and skill in the identification and application of relevant legislation, including privacy, health and hygiene, and duty of care.</w:t>
            </w:r>
          </w:p>
        </w:tc>
      </w:tr>
      <w:tr w:rsidTr="005A69D9">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0D14B8">
            <w:pPr>
              <w:pStyle w:val="BodyText"/>
              <w:rPr>
                <w:lang w:val="en-NZ"/>
              </w:rPr>
            </w:pPr>
          </w:p>
        </w:tc>
      </w:tr>
      <w:tr w:rsidTr="005A69D9">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Specific evidence requirements</w:t>
            </w:r>
          </w:p>
        </w:tc>
      </w:tr>
      <w:tr w:rsidTr="005A69D9">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0D14B8">
            <w:pPr>
              <w:pStyle w:val="ListBullet"/>
              <w:rPr>
                <w:lang w:val="en-NZ"/>
              </w:rPr>
            </w:pPr>
            <w:r w:rsidRPr="000D14B8">
              <w:t>sourcing industry information</w:t>
            </w:r>
          </w:p>
        </w:tc>
      </w:tr>
      <w:tr w:rsidTr="005A69D9">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0D14B8">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D14B8">
            <w:pPr>
              <w:pStyle w:val="ListBullet"/>
              <w:rPr>
                <w:lang w:val="en-NZ"/>
              </w:rPr>
            </w:pPr>
            <w:r w:rsidRPr="000D14B8">
              <w:t>identifying and sourcing related industries</w:t>
            </w:r>
          </w:p>
        </w:tc>
      </w:tr>
      <w:tr w:rsidTr="005A69D9">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0D14B8">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D14B8">
            <w:pPr>
              <w:pStyle w:val="ListBullet"/>
              <w:rPr>
                <w:lang w:val="en-NZ"/>
              </w:rPr>
            </w:pPr>
            <w:r w:rsidRPr="000D14B8">
              <w:t>knowledge and application of legislative and ethical issues that impact on the industry</w:t>
            </w:r>
          </w:p>
        </w:tc>
      </w:tr>
      <w:tr w:rsidTr="005A69D9">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0D14B8">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D14B8">
            <w:pPr>
              <w:pStyle w:val="ListBullet"/>
              <w:rPr>
                <w:lang w:val="en-NZ"/>
              </w:rPr>
            </w:pPr>
            <w:r w:rsidRPr="000D14B8">
              <w:t>knowledge of the hairdressing industry, including main roles, functions and interrelationships of different industries, with a more detailed knowledge of issues tha</w:t>
            </w:r>
            <w:r w:rsidRPr="000D14B8">
              <w:t>t relate to a specific workplace.</w:t>
            </w:r>
          </w:p>
        </w:tc>
      </w:tr>
      <w:tr w:rsidTr="005A69D9">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r>
      <w:tr w:rsidTr="005A69D9">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0D14B8" w:rsidP="000D14B8">
            <w:pPr>
              <w:pStyle w:val="BodyText"/>
            </w:pPr>
            <w:r w:rsidRPr="000D14B8">
              <w:t xml:space="preserve">For valid and reliable assessment of this unit, competency should be consistently demonstrated over a period of time and observed by the assessor </w:t>
            </w:r>
            <w:r w:rsidRPr="000D14B8">
              <w:t>and/or the technical expert working in partnership with the assessor. The technical expert may include the hairdresser and/or an experienced person at the workplace.</w:t>
            </w:r>
          </w:p>
          <w:p w:rsidR="00000000" w:rsidP="000D14B8">
            <w:pPr>
              <w:pStyle w:val="BodyText"/>
              <w:rPr>
                <w:lang w:val="en-NZ"/>
              </w:rPr>
            </w:pPr>
            <w:r w:rsidRPr="000D14B8">
              <w:t>Competency should be demonstrated in the workplace or a simulated workplace environment in</w:t>
            </w:r>
            <w:r w:rsidRPr="000D14B8">
              <w:t xml:space="preserve"> a range of situations which may include client interruptions and involvement in other related activities normally expected in the workplace. For further guidance on the use of an appropriate simulated environment, refer to the Assessment Guidelines in thi</w:t>
            </w:r>
            <w:r w:rsidRPr="000D14B8">
              <w:t>s Training Package.</w:t>
            </w:r>
          </w:p>
        </w:tc>
      </w:tr>
      <w:tr w:rsidTr="005A69D9">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r>
      <w:tr w:rsidTr="005A69D9">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0D14B8" w:rsidP="000D14B8">
            <w:pPr>
              <w:pStyle w:val="BodyText"/>
            </w:pPr>
            <w:r w:rsidRPr="000D14B8">
              <w:t>Competency for this unit should be assessed through access to:</w:t>
            </w:r>
          </w:p>
          <w:p w:rsidR="00000000" w:rsidRPr="000D14B8" w:rsidP="000D14B8">
            <w:pPr>
              <w:pStyle w:val="ListBullet"/>
            </w:pPr>
            <w:r w:rsidRPr="000D14B8">
              <w:t>the Internet</w:t>
            </w:r>
          </w:p>
          <w:p w:rsidR="00000000" w:rsidRPr="000D14B8" w:rsidP="000D14B8">
            <w:pPr>
              <w:pStyle w:val="ListBullet"/>
            </w:pPr>
            <w:r w:rsidRPr="000D14B8">
              <w:t>a work team</w:t>
            </w:r>
          </w:p>
          <w:p w:rsidR="00000000" w:rsidP="000D14B8">
            <w:pPr>
              <w:pStyle w:val="ListBullet"/>
              <w:rPr>
                <w:lang w:val="en-NZ"/>
              </w:rPr>
            </w:pPr>
            <w:r w:rsidRPr="000D14B8">
              <w:t>a qualified workplace assessor or assessment team.</w:t>
            </w:r>
          </w:p>
        </w:tc>
      </w:tr>
      <w:tr w:rsidTr="005A69D9">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r>
      <w:tr w:rsidTr="005A69D9">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0D14B8" w:rsidP="000D14B8">
            <w:pPr>
              <w:pStyle w:val="BodyText"/>
            </w:pPr>
            <w:r w:rsidRPr="000D14B8">
              <w:t>In the context of an assessment-only and/or a training delivery and assessment pathway, all units that relate to a job function can be integrated for assessment purposes.</w:t>
            </w:r>
          </w:p>
          <w:p w:rsidR="00000000" w:rsidRPr="000D14B8" w:rsidP="000D14B8">
            <w:pPr>
              <w:pStyle w:val="BodyText"/>
            </w:pPr>
            <w:r w:rsidRPr="000D14B8">
              <w:rPr>
                <w:rStyle w:val="SpecialBold"/>
              </w:rPr>
              <w:t>Prerequisite units</w:t>
            </w:r>
            <w:r w:rsidRPr="000D14B8">
              <w:t>:</w:t>
            </w:r>
          </w:p>
          <w:p w:rsidR="00000000" w:rsidRPr="000D14B8" w:rsidP="000D14B8">
            <w:pPr>
              <w:pStyle w:val="ListBullet"/>
            </w:pPr>
            <w:r w:rsidRPr="000D14B8">
              <w:t>none.</w:t>
            </w:r>
          </w:p>
          <w:p w:rsidR="00000000" w:rsidRPr="000D14B8" w:rsidP="000D14B8">
            <w:pPr>
              <w:pStyle w:val="BodyText"/>
            </w:pPr>
            <w:r w:rsidRPr="000D14B8">
              <w:rPr>
                <w:rStyle w:val="SpecialBold"/>
              </w:rPr>
              <w:t>Co-requisite units</w:t>
            </w:r>
            <w:r w:rsidRPr="000D14B8">
              <w:t>:</w:t>
            </w:r>
          </w:p>
          <w:p w:rsidR="00000000" w:rsidP="000D14B8">
            <w:pPr>
              <w:pStyle w:val="ListBullet"/>
              <w:rPr>
                <w:lang w:val="en-NZ"/>
              </w:rPr>
            </w:pPr>
            <w:r w:rsidRPr="000D14B8">
              <w:t>none.</w:t>
            </w:r>
          </w:p>
        </w:tc>
      </w:tr>
      <w:tr w:rsidTr="005A69D9">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r>
      <w:tr w:rsidTr="005A69D9">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0D14B8" w:rsidP="000D14B8">
            <w:pPr>
              <w:pStyle w:val="BodyText"/>
            </w:pPr>
            <w:r w:rsidRPr="000D14B8">
              <w:t>The fo</w:t>
            </w:r>
            <w:r w:rsidRPr="000D14B8">
              <w:t>llowing assessment methods are suggested.</w:t>
            </w:r>
          </w:p>
          <w:p w:rsidR="00000000" w:rsidRPr="000D14B8" w:rsidP="000D14B8">
            <w:pPr>
              <w:pStyle w:val="ListBullet"/>
            </w:pPr>
            <w:r w:rsidRPr="000D14B8">
              <w:t>Observation of the learner performing a range of tasks in an actual or simulated work environment, over sufficient time to demonstrate his/her handling of a range of contingencies. Tasks may include:</w:t>
            </w:r>
          </w:p>
          <w:p w:rsidR="00000000" w:rsidRPr="000D14B8" w:rsidP="000D14B8">
            <w:pPr>
              <w:pStyle w:val="ListBullet2"/>
            </w:pPr>
            <w:r w:rsidRPr="000D14B8">
              <w:t>identifying sources of industry information</w:t>
            </w:r>
          </w:p>
          <w:p w:rsidR="00000000" w:rsidRPr="000D14B8" w:rsidP="000D14B8">
            <w:pPr>
              <w:pStyle w:val="ListBullet2"/>
            </w:pPr>
            <w:r w:rsidRPr="000D14B8">
              <w:t>accessing sources of industry information</w:t>
            </w:r>
          </w:p>
          <w:p w:rsidR="00000000" w:rsidRPr="000D14B8" w:rsidP="000D14B8">
            <w:pPr>
              <w:pStyle w:val="ListBullet2"/>
            </w:pPr>
            <w:r w:rsidRPr="000D14B8">
              <w:t>applying information to work activities.</w:t>
            </w:r>
          </w:p>
          <w:p w:rsidR="00000000" w:rsidRPr="000D14B8" w:rsidP="000D14B8">
            <w:pPr>
              <w:pStyle w:val="ListBullet"/>
            </w:pPr>
            <w:r w:rsidRPr="000D14B8">
              <w:t>Written and/or oral questioning to assess knowledge and understanding of developing techniques to update hairdressing industry k</w:t>
            </w:r>
            <w:r w:rsidRPr="000D14B8">
              <w:t>nowledge procedures, including methods of accessing industry information. Questions will be asked in a manner appropriate to the language and literacy level of the learner.</w:t>
            </w:r>
          </w:p>
          <w:p w:rsidR="00000000" w:rsidRPr="000D14B8" w:rsidP="000D14B8">
            <w:pPr>
              <w:pStyle w:val="ListBullet"/>
            </w:pPr>
            <w:r w:rsidRPr="000D14B8">
              <w:t>Completing workplace documentation relevant to developing techniques to update hair</w:t>
            </w:r>
            <w:r w:rsidRPr="000D14B8">
              <w:t>dressing industry knowledge.</w:t>
            </w:r>
          </w:p>
          <w:p w:rsidR="00000000" w:rsidRPr="000D14B8" w:rsidP="000D14B8">
            <w:pPr>
              <w:pStyle w:val="ListBullet"/>
            </w:pPr>
            <w:r w:rsidRPr="000D14B8">
              <w:t>Third-party reports from experienced hairdressing professionals in the workplace.</w:t>
            </w:r>
          </w:p>
          <w:p w:rsidR="00000000" w:rsidP="000D14B8">
            <w:pPr>
              <w:pStyle w:val="ListBullet"/>
              <w:rPr>
                <w:lang w:val="en-NZ"/>
              </w:rPr>
            </w:pPr>
            <w:r w:rsidRPr="000D14B8">
              <w:t>Completion of self-paced learning materials, including personal reflection and feedback from trainer/coach/supervisor.</w:t>
            </w:r>
          </w:p>
        </w:tc>
      </w:tr>
      <w:tr w:rsidTr="005A69D9">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r>
      <w:tr w:rsidTr="005A69D9">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0D14B8" w:rsidP="000D14B8">
            <w:pPr>
              <w:pStyle w:val="BodyText"/>
            </w:pPr>
            <w:r w:rsidRPr="000D14B8">
              <w:t>For valid and reliable assessment of this unit, evidence should be gathered through a range of methods to indicate consistent performance.</w:t>
            </w:r>
          </w:p>
          <w:p w:rsidR="00000000" w:rsidRPr="000D14B8" w:rsidP="000D14B8">
            <w:pPr>
              <w:pStyle w:val="BodyText"/>
            </w:pPr>
            <w:r w:rsidRPr="000D14B8">
              <w:t>It can be gathered from assessment of the unit of compe</w:t>
            </w:r>
            <w:r w:rsidRPr="000D14B8">
              <w:t>tency alone, through an integrated assessment activity or through a combination of both.</w:t>
            </w:r>
          </w:p>
          <w:p w:rsidR="00000000" w:rsidP="000D14B8">
            <w:pPr>
              <w:pStyle w:val="BodyText"/>
              <w:rPr>
                <w:lang w:val="en-NZ"/>
              </w:rPr>
            </w:pPr>
            <w:r w:rsidRPr="000D14B8">
              <w:t>Evidence should be gathered as part of the learning process.</w:t>
            </w:r>
          </w:p>
        </w:tc>
      </w:tr>
      <w:tr w:rsidTr="005A69D9">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0D14B8" w:rsidP="000D14B8">
            <w:pPr>
              <w:pStyle w:val="BodyText"/>
            </w:pPr>
          </w:p>
        </w:tc>
      </w:tr>
    </w:tbl>
    <w:p w:rsidR="005A69D9" w:rsidP="000D14B8">
      <w:pPr>
        <w:pStyle w:val="BodyText"/>
      </w:pPr>
    </w:p>
    <w:p w:rsidR="005A69D9" w:rsidP="000D14B8">
      <w:pPr>
        <w:pStyle w:val="BodyText"/>
      </w:pPr>
    </w:p>
    <w:p w:rsidR="00000000" w:rsidRPr="000D14B8" w:rsidP="000D14B8">
      <w:pPr>
        <w:pStyle w:val="Heading1"/>
      </w:pPr>
      <w:bookmarkStart w:id="11" w:name="O_152593"/>
      <w:bookmarkEnd w:id="11"/>
      <w:r w:rsidRPr="000D14B8">
        <w:t>Range Statement</w:t>
      </w:r>
    </w:p>
    <w:tbl>
      <w:tblPr>
        <w:tblW w:w="9214" w:type="dxa"/>
        <w:tblLayout w:type="fixed"/>
        <w:tblCellMar>
          <w:left w:w="62" w:type="dxa"/>
          <w:right w:w="62" w:type="dxa"/>
        </w:tblCellMar>
        <w:tblLook w:val="0000"/>
      </w:tblPr>
      <w:tblGrid>
        <w:gridCol w:w="3119"/>
        <w:gridCol w:w="6095"/>
      </w:tblGrid>
      <w:tr w:rsidTr="005A69D9">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RANGE STATEMENT</w:t>
            </w:r>
          </w:p>
        </w:tc>
      </w:tr>
      <w:tr w:rsidTr="005A69D9">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0D14B8" w:rsidP="000D14B8">
            <w:pPr>
              <w:pStyle w:val="BodyText"/>
            </w:pPr>
            <w:r w:rsidRPr="000D14B8">
              <w:t>The range statement relates to the unit of competency as a whole. It allows for different work environments and situations that will affect performance.</w:t>
            </w:r>
          </w:p>
          <w:p w:rsidR="00000000" w:rsidP="000D14B8">
            <w:pPr>
              <w:pStyle w:val="BodyText"/>
              <w:rPr>
                <w:lang w:val="en-NZ"/>
              </w:rPr>
            </w:pPr>
            <w:r w:rsidRPr="000D14B8">
              <w:t>The following variables may be present with training and assessment depending on the work situation, ne</w:t>
            </w:r>
            <w:r w:rsidRPr="000D14B8">
              <w:t xml:space="preserve">eds of the candidate, accessibility of the item, and local industry and regional contexts. </w:t>
            </w:r>
            <w:r w:rsidRPr="000D14B8">
              <w:rPr>
                <w:rStyle w:val="BoldandItalics"/>
              </w:rPr>
              <w:t>Bold italicised</w:t>
            </w:r>
            <w:r w:rsidRPr="000D14B8">
              <w:t xml:space="preserve"> text from the performance criteria is detailed here.</w:t>
            </w:r>
          </w:p>
        </w:tc>
      </w:tr>
      <w:tr w:rsidTr="005A69D9">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r>
      <w:tr w:rsidTr="005A69D9">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BoldandItalics"/>
              </w:rPr>
              <w:t>Sources of information</w:t>
            </w:r>
            <w:r w:rsidRPr="000D14B8">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0D14B8" w:rsidP="000D14B8">
            <w:pPr>
              <w:pStyle w:val="ListBullet"/>
            </w:pPr>
            <w:r w:rsidRPr="000D14B8">
              <w:t>media</w:t>
            </w:r>
          </w:p>
          <w:p w:rsidR="00000000" w:rsidRPr="000D14B8" w:rsidP="000D14B8">
            <w:pPr>
              <w:pStyle w:val="ListBullet"/>
            </w:pPr>
            <w:r w:rsidRPr="000D14B8">
              <w:t>reference books</w:t>
            </w:r>
          </w:p>
          <w:p w:rsidR="00000000" w:rsidRPr="000D14B8" w:rsidP="000D14B8">
            <w:pPr>
              <w:pStyle w:val="ListBullet"/>
            </w:pPr>
            <w:r w:rsidRPr="000D14B8">
              <w:t>libraries</w:t>
            </w:r>
          </w:p>
          <w:p w:rsidR="00000000" w:rsidRPr="000D14B8" w:rsidP="000D14B8">
            <w:pPr>
              <w:pStyle w:val="ListBullet"/>
            </w:pPr>
            <w:r w:rsidRPr="000D14B8">
              <w:t>unions</w:t>
            </w:r>
          </w:p>
          <w:p w:rsidR="00000000" w:rsidRPr="000D14B8" w:rsidP="000D14B8">
            <w:pPr>
              <w:pStyle w:val="ListBullet"/>
            </w:pPr>
            <w:r w:rsidRPr="000D14B8">
              <w:t>industry associations</w:t>
            </w:r>
          </w:p>
          <w:p w:rsidR="00000000" w:rsidRPr="000D14B8" w:rsidP="000D14B8">
            <w:pPr>
              <w:pStyle w:val="ListBullet"/>
            </w:pPr>
            <w:r w:rsidRPr="000D14B8">
              <w:t>industry journals</w:t>
            </w:r>
          </w:p>
          <w:p w:rsidR="00000000" w:rsidRPr="000D14B8" w:rsidP="000D14B8">
            <w:pPr>
              <w:pStyle w:val="ListBullet"/>
            </w:pPr>
            <w:r w:rsidRPr="000D14B8">
              <w:t>Internet sites</w:t>
            </w:r>
          </w:p>
          <w:p w:rsidR="00000000" w:rsidRPr="000D14B8" w:rsidP="000D14B8">
            <w:pPr>
              <w:pStyle w:val="ListBullet"/>
            </w:pPr>
            <w:r w:rsidRPr="000D14B8">
              <w:t>information services</w:t>
            </w:r>
          </w:p>
          <w:p w:rsidR="00000000" w:rsidRPr="000D14B8" w:rsidP="000D14B8">
            <w:pPr>
              <w:pStyle w:val="ListBullet"/>
            </w:pPr>
            <w:r w:rsidRPr="000D14B8">
              <w:t>personal observation and experience</w:t>
            </w:r>
          </w:p>
          <w:p w:rsidR="00000000" w:rsidRPr="000D14B8" w:rsidP="000D14B8">
            <w:pPr>
              <w:pStyle w:val="ListBullet"/>
            </w:pPr>
            <w:r w:rsidRPr="000D14B8">
              <w:t>colleagues, supervisors and managers</w:t>
            </w:r>
          </w:p>
          <w:p w:rsidR="00000000" w:rsidP="000D14B8">
            <w:pPr>
              <w:pStyle w:val="ListBullet"/>
              <w:rPr>
                <w:lang w:val="en-NZ"/>
              </w:rPr>
            </w:pPr>
            <w:r w:rsidRPr="000D14B8">
              <w:t>industry contacts, mentors and advisors.</w:t>
            </w:r>
          </w:p>
        </w:tc>
      </w:tr>
      <w:tr w:rsidTr="005A69D9">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r>
      <w:tr w:rsidTr="005A69D9">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BoldandItalics"/>
              </w:rPr>
              <w:t>Information</w:t>
            </w:r>
            <w:r w:rsidRPr="000D14B8">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0D14B8" w:rsidP="000D14B8">
            <w:pPr>
              <w:pStyle w:val="ListBullet"/>
            </w:pPr>
            <w:r w:rsidRPr="000D14B8">
              <w:t>relationships between the hairdressing industry and other industries</w:t>
            </w:r>
          </w:p>
          <w:p w:rsidR="00000000" w:rsidRPr="000D14B8" w:rsidP="000D14B8">
            <w:pPr>
              <w:pStyle w:val="ListBullet"/>
            </w:pPr>
            <w:r w:rsidRPr="000D14B8">
              <w:t>industry working conditions</w:t>
            </w:r>
          </w:p>
          <w:p w:rsidR="00000000" w:rsidRPr="000D14B8" w:rsidP="000D14B8">
            <w:pPr>
              <w:pStyle w:val="ListBullet"/>
            </w:pPr>
            <w:r w:rsidRPr="000D14B8">
              <w:t>environmental issues and requirements</w:t>
            </w:r>
          </w:p>
          <w:p w:rsidR="00000000" w:rsidRPr="000D14B8" w:rsidP="000D14B8">
            <w:pPr>
              <w:pStyle w:val="ListBullet"/>
            </w:pPr>
            <w:r w:rsidRPr="000D14B8">
              <w:t>industrial relations issues and major organisations</w:t>
            </w:r>
          </w:p>
          <w:p w:rsidR="00000000" w:rsidRPr="000D14B8" w:rsidP="000D14B8">
            <w:pPr>
              <w:pStyle w:val="ListBullet"/>
            </w:pPr>
            <w:r w:rsidRPr="000D14B8">
              <w:t>career opportunities within the industry</w:t>
            </w:r>
          </w:p>
          <w:p w:rsidR="00000000" w:rsidRPr="000D14B8" w:rsidP="000D14B8">
            <w:pPr>
              <w:pStyle w:val="ListBullet"/>
            </w:pPr>
            <w:r w:rsidRPr="000D14B8">
              <w:t>the work ethic required to w</w:t>
            </w:r>
            <w:r w:rsidRPr="000D14B8">
              <w:t>ork in the industry</w:t>
            </w:r>
          </w:p>
          <w:p w:rsidR="00000000" w:rsidRPr="000D14B8" w:rsidP="000D14B8">
            <w:pPr>
              <w:pStyle w:val="ListBullet"/>
            </w:pPr>
            <w:r w:rsidRPr="000D14B8">
              <w:t>industry expectations of staff</w:t>
            </w:r>
          </w:p>
          <w:p w:rsidR="00000000" w:rsidRPr="000D14B8" w:rsidP="000D14B8">
            <w:pPr>
              <w:pStyle w:val="ListBullet"/>
            </w:pPr>
            <w:r w:rsidRPr="000D14B8">
              <w:t>quality assurance</w:t>
            </w:r>
          </w:p>
          <w:p w:rsidR="00000000" w:rsidP="000D14B8">
            <w:pPr>
              <w:pStyle w:val="ListBullet"/>
              <w:rPr>
                <w:lang w:val="en-NZ"/>
              </w:rPr>
            </w:pPr>
            <w:r w:rsidRPr="000D14B8">
              <w:t>new products, technology, techniques and services.</w:t>
            </w:r>
          </w:p>
        </w:tc>
      </w:tr>
      <w:tr w:rsidTr="005A69D9">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r>
      <w:tr w:rsidTr="005A69D9">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BoldandItalics"/>
              </w:rPr>
              <w:t>Related industries</w:t>
            </w:r>
            <w:r w:rsidRPr="000D14B8">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0D14B8" w:rsidP="000D14B8">
            <w:pPr>
              <w:pStyle w:val="ListBullet"/>
            </w:pPr>
            <w:r w:rsidRPr="000D14B8">
              <w:t>beauty</w:t>
            </w:r>
          </w:p>
          <w:p w:rsidR="00000000" w:rsidRPr="000D14B8" w:rsidP="000D14B8">
            <w:pPr>
              <w:pStyle w:val="ListBullet"/>
            </w:pPr>
            <w:r w:rsidRPr="000D14B8">
              <w:t>entertainment</w:t>
            </w:r>
          </w:p>
          <w:p w:rsidR="00000000" w:rsidRPr="000D14B8" w:rsidP="000D14B8">
            <w:pPr>
              <w:pStyle w:val="ListBullet"/>
            </w:pPr>
            <w:r w:rsidRPr="000D14B8">
              <w:t>fashion</w:t>
            </w:r>
          </w:p>
          <w:p w:rsidR="00000000" w:rsidRPr="000D14B8" w:rsidP="000D14B8">
            <w:pPr>
              <w:pStyle w:val="ListBullet"/>
            </w:pPr>
            <w:r w:rsidRPr="000D14B8">
              <w:t>health</w:t>
            </w:r>
          </w:p>
          <w:p w:rsidR="00000000" w:rsidRPr="000D14B8" w:rsidP="000D14B8">
            <w:pPr>
              <w:pStyle w:val="ListBullet"/>
            </w:pPr>
            <w:r w:rsidRPr="000D14B8">
              <w:t>recreation</w:t>
            </w:r>
          </w:p>
          <w:p w:rsidR="00000000" w:rsidP="000D14B8">
            <w:pPr>
              <w:pStyle w:val="ListBullet"/>
              <w:rPr>
                <w:lang w:val="en-NZ"/>
              </w:rPr>
            </w:pPr>
            <w:r w:rsidRPr="000D14B8">
              <w:t>retail.</w:t>
            </w:r>
          </w:p>
        </w:tc>
      </w:tr>
      <w:tr w:rsidTr="005A69D9">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BoldandItalics"/>
              </w:rPr>
              <w:t>Quality of work performance</w:t>
            </w:r>
            <w:r w:rsidRPr="000D14B8">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0D14B8" w:rsidP="000D14B8">
            <w:pPr>
              <w:pStyle w:val="ListBullet"/>
            </w:pPr>
            <w:r w:rsidRPr="000D14B8">
              <w:t>client service</w:t>
            </w:r>
          </w:p>
          <w:p w:rsidR="00000000" w:rsidRPr="000D14B8" w:rsidP="000D14B8">
            <w:pPr>
              <w:pStyle w:val="ListBullet"/>
            </w:pPr>
            <w:r w:rsidRPr="000D14B8">
              <w:t>service to colleagues</w:t>
            </w:r>
          </w:p>
          <w:p w:rsidR="00000000" w:rsidP="000D14B8">
            <w:pPr>
              <w:pStyle w:val="ListBullet"/>
              <w:rPr>
                <w:lang w:val="en-NZ"/>
              </w:rPr>
            </w:pPr>
            <w:r w:rsidRPr="000D14B8">
              <w:t>hygiene.</w:t>
            </w:r>
          </w:p>
        </w:tc>
      </w:tr>
      <w:tr w:rsidTr="005A69D9">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r>
      <w:tr w:rsidTr="005A69D9">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BoldandItalics"/>
              </w:rPr>
              <w:t>Legal and ethical issues</w:t>
            </w:r>
            <w:r w:rsidRPr="000D14B8">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0D14B8" w:rsidP="000D14B8">
            <w:pPr>
              <w:pStyle w:val="ListBullet"/>
            </w:pPr>
            <w:r w:rsidRPr="000D14B8">
              <w:t>consumer protection</w:t>
            </w:r>
          </w:p>
          <w:p w:rsidR="00000000" w:rsidRPr="000D14B8" w:rsidP="000D14B8">
            <w:pPr>
              <w:pStyle w:val="ListBullet"/>
            </w:pPr>
            <w:r w:rsidRPr="000D14B8">
              <w:t>privacy</w:t>
            </w:r>
          </w:p>
          <w:p w:rsidR="00000000" w:rsidRPr="000D14B8" w:rsidP="000D14B8">
            <w:pPr>
              <w:pStyle w:val="ListBullet"/>
            </w:pPr>
            <w:r w:rsidRPr="000D14B8">
              <w:t>duty of care</w:t>
            </w:r>
          </w:p>
          <w:p w:rsidR="00000000" w:rsidRPr="000D14B8" w:rsidP="000D14B8">
            <w:pPr>
              <w:pStyle w:val="ListBullet"/>
            </w:pPr>
            <w:r w:rsidRPr="000D14B8">
              <w:t>health and hygiene</w:t>
            </w:r>
          </w:p>
          <w:p w:rsidR="00000000" w:rsidRPr="000D14B8" w:rsidP="000D14B8">
            <w:pPr>
              <w:pStyle w:val="ListBullet"/>
            </w:pPr>
            <w:r w:rsidRPr="000D14B8">
              <w:t>equal employment opportunity</w:t>
            </w:r>
          </w:p>
          <w:p w:rsidR="00000000" w:rsidRPr="000D14B8" w:rsidP="000D14B8">
            <w:pPr>
              <w:pStyle w:val="ListBullet"/>
            </w:pPr>
            <w:r w:rsidRPr="000D14B8">
              <w:t>anti-discrimination</w:t>
            </w:r>
          </w:p>
          <w:p w:rsidR="00000000" w:rsidRPr="000D14B8" w:rsidP="000D14B8">
            <w:pPr>
              <w:pStyle w:val="ListBullet"/>
            </w:pPr>
            <w:r w:rsidRPr="000D14B8">
              <w:t>workplace relations</w:t>
            </w:r>
          </w:p>
          <w:p w:rsidR="00000000" w:rsidRPr="000D14B8" w:rsidP="000D14B8">
            <w:pPr>
              <w:pStyle w:val="ListBullet"/>
            </w:pPr>
            <w:r w:rsidRPr="000D14B8">
              <w:t>licensing</w:t>
            </w:r>
          </w:p>
          <w:p w:rsidR="00000000" w:rsidRPr="000D14B8" w:rsidP="000D14B8">
            <w:pPr>
              <w:pStyle w:val="ListBullet"/>
            </w:pPr>
            <w:r w:rsidRPr="000D14B8">
              <w:t>insurance</w:t>
            </w:r>
          </w:p>
          <w:p w:rsidR="00000000" w:rsidRPr="000D14B8" w:rsidP="000D14B8">
            <w:pPr>
              <w:pStyle w:val="ListBullet"/>
            </w:pPr>
            <w:r w:rsidRPr="000D14B8">
              <w:t>training</w:t>
            </w:r>
          </w:p>
          <w:p w:rsidR="00000000" w:rsidRPr="000D14B8" w:rsidP="000D14B8">
            <w:pPr>
              <w:pStyle w:val="ListBullet"/>
            </w:pPr>
            <w:r w:rsidRPr="000D14B8">
              <w:t>advertising</w:t>
            </w:r>
          </w:p>
          <w:p w:rsidR="00000000" w:rsidRPr="000D14B8" w:rsidP="000D14B8">
            <w:pPr>
              <w:pStyle w:val="ListBullet"/>
            </w:pPr>
            <w:r w:rsidRPr="000D14B8">
              <w:t>confidentiality</w:t>
            </w:r>
          </w:p>
          <w:p w:rsidR="00000000" w:rsidRPr="000D14B8" w:rsidP="000D14B8">
            <w:pPr>
              <w:pStyle w:val="ListBullet"/>
            </w:pPr>
            <w:r w:rsidRPr="000D14B8">
              <w:t>overbooking</w:t>
            </w:r>
          </w:p>
          <w:p w:rsidR="00000000" w:rsidRPr="000D14B8" w:rsidP="000D14B8">
            <w:pPr>
              <w:pStyle w:val="ListBullet"/>
            </w:pPr>
            <w:r w:rsidRPr="000D14B8">
              <w:t>pricing</w:t>
            </w:r>
          </w:p>
          <w:p w:rsidR="00000000" w:rsidRPr="000D14B8" w:rsidP="000D14B8">
            <w:pPr>
              <w:pStyle w:val="ListBullet"/>
            </w:pPr>
            <w:r w:rsidRPr="000D14B8">
              <w:t>gifts and services free of charge</w:t>
            </w:r>
          </w:p>
          <w:p w:rsidR="00000000" w:rsidP="000D14B8">
            <w:pPr>
              <w:pStyle w:val="ListBullet"/>
              <w:rPr>
                <w:lang w:val="en-NZ"/>
              </w:rPr>
            </w:pPr>
            <w:r w:rsidRPr="000D14B8">
              <w:t>product recommendations.</w:t>
            </w:r>
          </w:p>
        </w:tc>
      </w:tr>
      <w:tr w:rsidTr="005A69D9">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r>
      <w:tr w:rsidTr="005A69D9">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BoldandItalics"/>
              </w:rPr>
              <w:t>Hairdressing industry activities</w:t>
            </w:r>
            <w:r w:rsidRPr="000D14B8">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0D14B8" w:rsidP="000D14B8">
            <w:pPr>
              <w:pStyle w:val="ListBullet"/>
            </w:pPr>
            <w:r w:rsidRPr="000D14B8">
              <w:t>housekeeping</w:t>
            </w:r>
          </w:p>
          <w:p w:rsidR="00000000" w:rsidRPr="000D14B8" w:rsidP="000D14B8">
            <w:pPr>
              <w:pStyle w:val="ListBullet"/>
            </w:pPr>
            <w:r w:rsidRPr="000D14B8">
              <w:t>client service</w:t>
            </w:r>
          </w:p>
          <w:p w:rsidR="00000000" w:rsidP="000D14B8">
            <w:pPr>
              <w:pStyle w:val="ListBullet"/>
              <w:rPr>
                <w:lang w:val="en-NZ"/>
              </w:rPr>
            </w:pPr>
            <w:r w:rsidRPr="000D14B8">
              <w:t>treatments and services.</w:t>
            </w:r>
          </w:p>
        </w:tc>
      </w:tr>
      <w:tr w:rsidTr="005A69D9">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p>
        </w:tc>
      </w:tr>
      <w:tr w:rsidTr="005A69D9">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BoldandItalics"/>
              </w:rPr>
              <w:t>Issues of concern</w:t>
            </w:r>
            <w:r w:rsidRPr="000D14B8">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0D14B8" w:rsidP="000D14B8">
            <w:pPr>
              <w:pStyle w:val="ListBullet"/>
            </w:pPr>
            <w:r w:rsidRPr="000D14B8">
              <w:t>government initiatives</w:t>
            </w:r>
          </w:p>
          <w:p w:rsidR="00000000" w:rsidRPr="000D14B8" w:rsidP="000D14B8">
            <w:pPr>
              <w:pStyle w:val="ListBullet"/>
            </w:pPr>
            <w:r w:rsidRPr="000D14B8">
              <w:t>emerging markets</w:t>
            </w:r>
          </w:p>
          <w:p w:rsidR="00000000" w:rsidRPr="000D14B8" w:rsidP="000D14B8">
            <w:pPr>
              <w:pStyle w:val="ListBullet"/>
            </w:pPr>
            <w:r w:rsidRPr="000D14B8">
              <w:t>new products</w:t>
            </w:r>
          </w:p>
          <w:p w:rsidR="00000000" w:rsidRPr="000D14B8" w:rsidP="000D14B8">
            <w:pPr>
              <w:pStyle w:val="ListBullet"/>
            </w:pPr>
            <w:r w:rsidRPr="000D14B8">
              <w:t>new services and procedures</w:t>
            </w:r>
          </w:p>
          <w:p w:rsidR="00000000" w:rsidRPr="000D14B8" w:rsidP="000D14B8">
            <w:pPr>
              <w:pStyle w:val="ListBullet"/>
            </w:pPr>
            <w:r w:rsidRPr="000D14B8">
              <w:t>environmental and social issues</w:t>
            </w:r>
          </w:p>
          <w:p w:rsidR="00000000" w:rsidRPr="000D14B8" w:rsidP="000D14B8">
            <w:pPr>
              <w:pStyle w:val="ListBullet"/>
            </w:pPr>
            <w:r w:rsidRPr="000D14B8">
              <w:t>labour issues</w:t>
            </w:r>
          </w:p>
          <w:p w:rsidR="00000000" w:rsidRPr="000D14B8" w:rsidP="000D14B8">
            <w:pPr>
              <w:pStyle w:val="ListBullet"/>
            </w:pPr>
            <w:r w:rsidRPr="000D14B8">
              <w:t>industry expansion or retraction.</w:t>
            </w:r>
          </w:p>
        </w:tc>
      </w:tr>
    </w:tbl>
    <w:p w:rsidR="005A69D9" w:rsidP="000D14B8">
      <w:pPr>
        <w:pStyle w:val="BodyText"/>
      </w:pPr>
    </w:p>
    <w:p w:rsidR="005A69D9" w:rsidP="000D14B8">
      <w:pPr>
        <w:pStyle w:val="BodyText"/>
      </w:pPr>
    </w:p>
    <w:p w:rsidR="00000000" w:rsidRPr="000D14B8" w:rsidP="000D14B8">
      <w:pPr>
        <w:pStyle w:val="Heading1"/>
      </w:pPr>
      <w:bookmarkStart w:id="12" w:name="O_152594"/>
      <w:bookmarkEnd w:id="12"/>
      <w:r w:rsidRPr="000D14B8">
        <w:t>Unit Sector(s)</w:t>
      </w:r>
    </w:p>
    <w:p w:rsidR="00000000" w:rsidRPr="000D14B8" w:rsidP="000D14B8">
      <w:pPr>
        <w:pStyle w:val="BodyText"/>
      </w:pPr>
      <w:r w:rsidRPr="000D14B8">
        <w:t>Not applicable.</w:t>
      </w:r>
    </w:p>
    <w:p w:rsidR="00000000" w:rsidRPr="000D14B8" w:rsidP="000D14B8">
      <w:pPr>
        <w:pStyle w:val="AllowPageBreak"/>
      </w:pPr>
    </w:p>
    <w:p w:rsidR="00000000" w:rsidRPr="000D14B8" w:rsidP="000D14B8">
      <w:pPr>
        <w:pStyle w:val="Heading1"/>
      </w:pPr>
      <w:bookmarkStart w:id="13" w:name="O_163980"/>
      <w:bookmarkEnd w:id="13"/>
      <w:r w:rsidRPr="000D14B8">
        <w:t>Competency field</w:t>
      </w:r>
    </w:p>
    <w:tbl>
      <w:tblPr>
        <w:tblW w:w="9214" w:type="dxa"/>
        <w:tblLayout w:type="fixed"/>
        <w:tblCellMar>
          <w:left w:w="62" w:type="dxa"/>
          <w:right w:w="62" w:type="dxa"/>
        </w:tblCellMar>
        <w:tblLook w:val="0000"/>
      </w:tblPr>
      <w:tblGrid>
        <w:gridCol w:w="2552"/>
        <w:gridCol w:w="6662"/>
      </w:tblGrid>
      <w:tr w:rsidTr="005A69D9">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0D14B8">
            <w:pPr>
              <w:pStyle w:val="BodyText"/>
              <w:rPr>
                <w:lang w:val="en-NZ"/>
              </w:rPr>
            </w:pPr>
            <w:r w:rsidRPr="000D14B8">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0D14B8" w:rsidP="000D14B8">
            <w:pPr>
              <w:pStyle w:val="BodyText"/>
            </w:pPr>
            <w:r w:rsidRPr="000D14B8">
              <w:t>Hairdressing</w:t>
            </w:r>
          </w:p>
        </w:tc>
      </w:tr>
    </w:tbl>
    <w:p w:rsidR="00000000" w:rsidRPr="000D14B8" w:rsidP="000D14B8">
      <w:pPr>
        <w:pStyle w:val="BodyText"/>
      </w:pPr>
    </w:p>
    <w:p w:rsidR="00000000" w:rsidRPr="000D14B8" w:rsidP="000D14B8"/>
    <w:sectPr w:rsidSect="000D14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9D9" w:rsidP="005A69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9D9" w:rsidP="000D1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A69D9" w:rsidP="000D14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A69D9" w:rsidP="000D14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9D9" w:rsidP="005A69D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9D9" w:rsidP="000D14B8">
    <w:pPr>
      <w:pStyle w:val="Header"/>
      <w:framePr w:wrap="around"/>
    </w:pPr>
    <w:r>
      <w:fldChar w:fldCharType="begin"/>
    </w:r>
    <w:r>
      <w:instrText xml:space="preserve"> TITLE   \* MERGEFORMAT </w:instrText>
    </w:r>
    <w:r>
      <w:fldChar w:fldCharType="separate"/>
    </w:r>
    <w:r>
      <w:t>WRHCS207A Develop hairdressing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69D9" w:rsidP="000D14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AE21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308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44C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4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14B8"/>
    <w:pPr>
      <w:spacing w:before="360" w:after="60"/>
      <w:outlineLvl w:val="0"/>
    </w:pPr>
    <w:rPr>
      <w:sz w:val="32"/>
    </w:rPr>
  </w:style>
  <w:style w:type="paragraph" w:styleId="Heading2">
    <w:name w:val="heading 2"/>
    <w:basedOn w:val="HeadingBase"/>
    <w:next w:val="BodyText"/>
    <w:link w:val="Heading2Char"/>
    <w:qFormat/>
    <w:rsid w:val="000D14B8"/>
    <w:pPr>
      <w:keepLines/>
      <w:spacing w:before="240" w:after="120"/>
      <w:outlineLvl w:val="1"/>
    </w:pPr>
    <w:rPr>
      <w:sz w:val="28"/>
      <w:szCs w:val="40"/>
    </w:rPr>
  </w:style>
  <w:style w:type="paragraph" w:styleId="Heading3">
    <w:name w:val="heading 3"/>
    <w:basedOn w:val="HeadingBase"/>
    <w:next w:val="BodyText"/>
    <w:link w:val="Heading3Char"/>
    <w:qFormat/>
    <w:rsid w:val="000D14B8"/>
    <w:pPr>
      <w:spacing w:before="180" w:after="120"/>
      <w:outlineLvl w:val="2"/>
    </w:pPr>
    <w:rPr>
      <w:spacing w:val="-10"/>
      <w:kern w:val="32"/>
    </w:rPr>
  </w:style>
  <w:style w:type="paragraph" w:styleId="Heading4">
    <w:name w:val="heading 4"/>
    <w:basedOn w:val="HeadingBase"/>
    <w:next w:val="BodyText"/>
    <w:link w:val="Heading4Char"/>
    <w:qFormat/>
    <w:rsid w:val="000D14B8"/>
    <w:pPr>
      <w:spacing w:before="160" w:after="120"/>
      <w:outlineLvl w:val="3"/>
    </w:pPr>
    <w:rPr>
      <w:sz w:val="22"/>
    </w:rPr>
  </w:style>
  <w:style w:type="paragraph" w:styleId="Heading5">
    <w:name w:val="heading 5"/>
    <w:basedOn w:val="HeadingBase"/>
    <w:next w:val="Normal"/>
    <w:link w:val="Heading5Char"/>
    <w:qFormat/>
    <w:rsid w:val="000D14B8"/>
    <w:pPr>
      <w:spacing w:before="80"/>
      <w:outlineLvl w:val="4"/>
    </w:pPr>
    <w:rPr>
      <w:color w:val="918585"/>
      <w:sz w:val="20"/>
    </w:rPr>
  </w:style>
  <w:style w:type="paragraph" w:styleId="Heading6">
    <w:name w:val="heading 6"/>
    <w:basedOn w:val="HeadingBase"/>
    <w:next w:val="Normal"/>
    <w:link w:val="Heading6Char"/>
    <w:qFormat/>
    <w:rsid w:val="000D14B8"/>
    <w:pPr>
      <w:spacing w:before="60"/>
      <w:outlineLvl w:val="5"/>
    </w:pPr>
    <w:rPr>
      <w:color w:val="918585"/>
      <w:sz w:val="20"/>
    </w:rPr>
  </w:style>
  <w:style w:type="paragraph" w:styleId="Heading7">
    <w:name w:val="heading 7"/>
    <w:basedOn w:val="Normal"/>
    <w:next w:val="Normal"/>
    <w:link w:val="Heading7Char"/>
    <w:qFormat/>
    <w:rsid w:val="000D14B8"/>
    <w:pPr>
      <w:ind w:left="720"/>
      <w:outlineLvl w:val="6"/>
    </w:pPr>
    <w:rPr>
      <w:i/>
    </w:rPr>
  </w:style>
  <w:style w:type="paragraph" w:styleId="Heading8">
    <w:name w:val="heading 8"/>
    <w:basedOn w:val="Normal"/>
    <w:next w:val="Normal"/>
    <w:link w:val="Heading8Char"/>
    <w:qFormat/>
    <w:rsid w:val="000D14B8"/>
    <w:pPr>
      <w:ind w:left="720"/>
      <w:outlineLvl w:val="7"/>
    </w:pPr>
    <w:rPr>
      <w:i/>
    </w:rPr>
  </w:style>
  <w:style w:type="paragraph" w:styleId="Heading9">
    <w:name w:val="heading 9"/>
    <w:basedOn w:val="Normal"/>
    <w:next w:val="Normal"/>
    <w:link w:val="Heading9Char"/>
    <w:qFormat/>
    <w:rsid w:val="000D14B8"/>
    <w:pPr>
      <w:ind w:left="720"/>
      <w:outlineLvl w:val="8"/>
    </w:pPr>
    <w:rPr>
      <w:i/>
    </w:rPr>
  </w:style>
  <w:style w:type="character" w:default="1" w:styleId="DefaultParagraphFont">
    <w:name w:val="Default Paragraph Font"/>
    <w:uiPriority w:val="1"/>
    <w:unhideWhenUsed/>
    <w:rsid w:val="000D1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4B8"/>
  </w:style>
  <w:style w:type="character" w:customStyle="1" w:styleId="Heading1Char">
    <w:name w:val="Heading 1 Char"/>
    <w:link w:val="Heading1"/>
    <w:rsid w:val="000D14B8"/>
    <w:rPr>
      <w:rFonts w:ascii="Times New Roman" w:eastAsia="Times New Roman" w:hAnsi="Times New Roman" w:cs="Times New Roman"/>
      <w:b/>
      <w:sz w:val="32"/>
      <w:szCs w:val="20"/>
      <w:lang w:eastAsia="en-US"/>
    </w:rPr>
  </w:style>
  <w:style w:type="paragraph" w:styleId="BodyText">
    <w:name w:val="Body Text"/>
    <w:basedOn w:val="Normal"/>
    <w:link w:val="BodyTextChar"/>
    <w:rsid w:val="000D14B8"/>
    <w:pPr>
      <w:spacing w:before="120" w:after="120"/>
      <w:contextualSpacing/>
    </w:pPr>
    <w:rPr>
      <w:rFonts w:ascii="Times New Roman" w:hAnsi="Times New Roman"/>
      <w:sz w:val="24"/>
      <w:szCs w:val="22"/>
    </w:rPr>
  </w:style>
  <w:style w:type="character" w:customStyle="1" w:styleId="BodyTextChar">
    <w:name w:val="Body Text Char"/>
    <w:link w:val="BodyText"/>
    <w:rsid w:val="000D14B8"/>
    <w:rPr>
      <w:rFonts w:ascii="Times New Roman" w:eastAsia="Times New Roman" w:hAnsi="Times New Roman" w:cs="Times New Roman"/>
      <w:sz w:val="24"/>
      <w:lang w:val="en-US" w:eastAsia="en-US"/>
    </w:rPr>
  </w:style>
  <w:style w:type="paragraph" w:styleId="Footer">
    <w:name w:val="footer"/>
    <w:basedOn w:val="Normal"/>
    <w:link w:val="FooterChar"/>
    <w:rsid w:val="000D1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D14B8"/>
    <w:rPr>
      <w:rFonts w:ascii="Times New Roman" w:eastAsia="Times New Roman" w:hAnsi="Times New Roman" w:cs="Times New Roman"/>
      <w:sz w:val="16"/>
      <w:lang w:val="en-US" w:eastAsia="en-US"/>
    </w:rPr>
  </w:style>
  <w:style w:type="paragraph" w:styleId="ListBullet">
    <w:name w:val="List Bullet"/>
    <w:basedOn w:val="List"/>
    <w:rsid w:val="000D14B8"/>
    <w:pPr>
      <w:numPr>
        <w:numId w:val="13"/>
      </w:numPr>
      <w:tabs>
        <w:tab w:val="clear" w:pos="340"/>
      </w:tabs>
      <w:spacing w:before="40" w:after="40"/>
    </w:pPr>
  </w:style>
  <w:style w:type="character" w:customStyle="1" w:styleId="SpecialBold">
    <w:name w:val="Special Bold"/>
    <w:rsid w:val="000D14B8"/>
    <w:rPr>
      <w:b/>
      <w:spacing w:val="0"/>
    </w:rPr>
  </w:style>
  <w:style w:type="paragraph" w:styleId="ListBullet2">
    <w:name w:val="List Bullet 2"/>
    <w:basedOn w:val="List2"/>
    <w:rsid w:val="000D14B8"/>
    <w:pPr>
      <w:numPr>
        <w:numId w:val="14"/>
      </w:numPr>
      <w:tabs>
        <w:tab w:val="clear" w:pos="680"/>
      </w:tabs>
    </w:pPr>
  </w:style>
  <w:style w:type="paragraph" w:styleId="Header">
    <w:name w:val="header"/>
    <w:basedOn w:val="Normal"/>
    <w:link w:val="HeaderChar"/>
    <w:rsid w:val="000D1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D14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14B8"/>
    <w:pPr>
      <w:spacing w:before="240" w:after="120"/>
      <w:outlineLvl w:val="0"/>
    </w:pPr>
    <w:rPr>
      <w:rFonts w:ascii="Times New Roman" w:hAnsi="Times New Roman"/>
      <w:b/>
      <w:sz w:val="28"/>
    </w:rPr>
  </w:style>
  <w:style w:type="paragraph" w:customStyle="1" w:styleId="AllowPageBreak">
    <w:name w:val="AllowPageBreak"/>
    <w:rsid w:val="000D14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14B8"/>
    <w:rPr>
      <w:b/>
      <w:i/>
      <w:u w:val="none"/>
    </w:rPr>
  </w:style>
  <w:style w:type="character" w:customStyle="1" w:styleId="Heading2Char">
    <w:name w:val="Heading 2 Char"/>
    <w:link w:val="Heading2"/>
    <w:rsid w:val="000D14B8"/>
    <w:rPr>
      <w:rFonts w:ascii="Times New Roman" w:eastAsia="Times New Roman" w:hAnsi="Times New Roman" w:cs="Times New Roman"/>
      <w:b/>
      <w:sz w:val="28"/>
      <w:szCs w:val="40"/>
      <w:lang w:eastAsia="en-US"/>
    </w:rPr>
  </w:style>
  <w:style w:type="character" w:customStyle="1" w:styleId="Heading3Char">
    <w:name w:val="Heading 3 Char"/>
    <w:link w:val="Heading3"/>
    <w:rsid w:val="000D14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D14B8"/>
    <w:rPr>
      <w:rFonts w:ascii="Times New Roman" w:eastAsia="Times New Roman" w:hAnsi="Times New Roman" w:cs="Times New Roman"/>
      <w:b/>
      <w:szCs w:val="20"/>
      <w:lang w:eastAsia="en-US"/>
    </w:rPr>
  </w:style>
  <w:style w:type="character" w:customStyle="1" w:styleId="Heading5Char">
    <w:name w:val="Heading 5 Char"/>
    <w:link w:val="Heading5"/>
    <w:rsid w:val="000D14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D1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4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14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14B8"/>
    <w:rPr>
      <w:rFonts w:ascii="Courier New" w:eastAsia="Times New Roman" w:hAnsi="Courier New" w:cs="Times New Roman"/>
      <w:i/>
      <w:szCs w:val="20"/>
      <w:lang w:val="en-US" w:eastAsia="en-US"/>
    </w:rPr>
  </w:style>
  <w:style w:type="paragraph" w:customStyle="1" w:styleId="HeadingBase">
    <w:name w:val="Heading Base"/>
    <w:rsid w:val="000D1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4B8"/>
    <w:pPr>
      <w:tabs>
        <w:tab w:val="right" w:leader="dot" w:pos="9072"/>
      </w:tabs>
      <w:ind w:left="567"/>
    </w:pPr>
    <w:rPr>
      <w:szCs w:val="22"/>
    </w:rPr>
  </w:style>
  <w:style w:type="paragraph" w:customStyle="1" w:styleId="TOCBase">
    <w:name w:val="TOC Base"/>
    <w:rsid w:val="000D1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4B8"/>
    <w:pPr>
      <w:tabs>
        <w:tab w:val="right" w:leader="dot" w:pos="9072"/>
      </w:tabs>
      <w:spacing w:before="40" w:after="40"/>
      <w:ind w:left="284"/>
    </w:pPr>
    <w:rPr>
      <w:rFonts w:ascii="Times New Roman" w:hAnsi="Times New Roman"/>
    </w:rPr>
  </w:style>
  <w:style w:type="paragraph" w:styleId="TOC1">
    <w:name w:val="toc 1"/>
    <w:basedOn w:val="TOCBase"/>
    <w:next w:val="Normal"/>
    <w:rsid w:val="000D14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14B8"/>
    <w:pPr>
      <w:spacing w:before="5040"/>
      <w:jc w:val="center"/>
    </w:pPr>
    <w:rPr>
      <w:sz w:val="48"/>
      <w:szCs w:val="72"/>
      <w:lang w:val="en-US"/>
    </w:rPr>
  </w:style>
  <w:style w:type="character" w:customStyle="1" w:styleId="TitleChar">
    <w:name w:val="Title Char"/>
    <w:link w:val="Title"/>
    <w:rsid w:val="000D1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4B8"/>
    <w:pPr>
      <w:tabs>
        <w:tab w:val="left" w:pos="3600"/>
        <w:tab w:val="left" w:pos="3958"/>
      </w:tabs>
    </w:pPr>
  </w:style>
  <w:style w:type="paragraph" w:styleId="List">
    <w:name w:val="List"/>
    <w:basedOn w:val="BodyText"/>
    <w:next w:val="BodyText"/>
    <w:rsid w:val="000D14B8"/>
    <w:pPr>
      <w:tabs>
        <w:tab w:val="left" w:pos="340"/>
      </w:tabs>
      <w:spacing w:before="60" w:after="60"/>
      <w:ind w:left="340" w:hanging="340"/>
    </w:pPr>
  </w:style>
  <w:style w:type="paragraph" w:customStyle="1" w:styleId="Note">
    <w:name w:val="Note"/>
    <w:basedOn w:val="BodyText"/>
    <w:rsid w:val="000D14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4B8"/>
    <w:pPr>
      <w:framePr w:wrap="auto" w:hAnchor="text" w:y="6049"/>
    </w:pPr>
    <w:rPr>
      <w:color w:val="000000"/>
      <w:sz w:val="40"/>
    </w:rPr>
  </w:style>
  <w:style w:type="paragraph" w:customStyle="1" w:styleId="TOCTitle">
    <w:name w:val="TOCTitle"/>
    <w:basedOn w:val="Heading1"/>
    <w:rsid w:val="000D14B8"/>
    <w:pPr>
      <w:spacing w:after="240"/>
      <w:jc w:val="center"/>
      <w:outlineLvl w:val="9"/>
    </w:pPr>
    <w:rPr>
      <w:caps/>
    </w:rPr>
  </w:style>
  <w:style w:type="paragraph" w:customStyle="1" w:styleId="Version">
    <w:name w:val="Version"/>
    <w:rsid w:val="000D14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4B8"/>
    <w:pPr>
      <w:keepNext w:val="0"/>
      <w:tabs>
        <w:tab w:val="right" w:pos="4176"/>
      </w:tabs>
      <w:ind w:left="198" w:hanging="198"/>
    </w:pPr>
    <w:rPr>
      <w:rFonts w:ascii="Garamond" w:hAnsi="Garamond"/>
    </w:rPr>
  </w:style>
  <w:style w:type="paragraph" w:styleId="IndexHeading">
    <w:name w:val="index heading"/>
    <w:basedOn w:val="Normal"/>
    <w:next w:val="Index1"/>
    <w:semiHidden/>
    <w:rsid w:val="000D14B8"/>
    <w:pPr>
      <w:spacing w:before="120" w:after="120"/>
    </w:pPr>
    <w:rPr>
      <w:rFonts w:ascii="Arial" w:hAnsi="Arial"/>
      <w:b/>
      <w:color w:val="918585"/>
      <w:sz w:val="24"/>
    </w:rPr>
  </w:style>
  <w:style w:type="paragraph" w:customStyle="1" w:styleId="Chapter">
    <w:name w:val="Chapter"/>
    <w:basedOn w:val="Normal"/>
    <w:rsid w:val="000D14B8"/>
    <w:pPr>
      <w:spacing w:before="240"/>
    </w:pPr>
    <w:rPr>
      <w:rFonts w:ascii="Times New Roman" w:hAnsi="Times New Roman"/>
      <w:smallCaps/>
      <w:spacing w:val="80"/>
      <w:sz w:val="28"/>
    </w:rPr>
  </w:style>
  <w:style w:type="paragraph" w:customStyle="1" w:styleId="InChapter">
    <w:name w:val="InChapter"/>
    <w:basedOn w:val="Heading3"/>
    <w:rsid w:val="000D14B8"/>
    <w:pPr>
      <w:spacing w:after="240"/>
      <w:outlineLvl w:val="9"/>
    </w:pPr>
    <w:rPr>
      <w:noProof/>
    </w:rPr>
  </w:style>
  <w:style w:type="paragraph" w:styleId="Index2">
    <w:name w:val="index 2"/>
    <w:basedOn w:val="Normal"/>
    <w:next w:val="Normal"/>
    <w:semiHidden/>
    <w:rsid w:val="000D14B8"/>
    <w:pPr>
      <w:tabs>
        <w:tab w:val="right" w:pos="4176"/>
      </w:tabs>
      <w:ind w:left="568" w:hanging="284"/>
    </w:pPr>
    <w:rPr>
      <w:rFonts w:ascii="Garamond" w:hAnsi="Garamond"/>
    </w:rPr>
  </w:style>
  <w:style w:type="paragraph" w:customStyle="1" w:styleId="Byline">
    <w:name w:val="Byline"/>
    <w:rsid w:val="000D1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4B8"/>
    <w:pPr>
      <w:tabs>
        <w:tab w:val="clear" w:pos="3600"/>
        <w:tab w:val="clear" w:pos="3958"/>
      </w:tabs>
      <w:jc w:val="right"/>
    </w:pPr>
  </w:style>
  <w:style w:type="character" w:styleId="Emphasis">
    <w:name w:val="Emphasis"/>
    <w:qFormat/>
    <w:rsid w:val="000D14B8"/>
    <w:rPr>
      <w:i/>
    </w:rPr>
  </w:style>
  <w:style w:type="paragraph" w:styleId="Caption">
    <w:name w:val="caption"/>
    <w:basedOn w:val="BodyText"/>
    <w:next w:val="Normal"/>
    <w:qFormat/>
    <w:rsid w:val="000D14B8"/>
    <w:pPr>
      <w:framePr w:w="2268" w:hSpace="181" w:vSpace="181" w:wrap="around" w:vAnchor="text" w:hAnchor="page" w:x="1135" w:y="285" w:anchorLock="1"/>
    </w:pPr>
    <w:rPr>
      <w:i/>
    </w:rPr>
  </w:style>
  <w:style w:type="paragraph" w:customStyle="1" w:styleId="MiniTOCTitle">
    <w:name w:val="MiniTOCTitle"/>
    <w:basedOn w:val="Heading4"/>
    <w:rsid w:val="000D14B8"/>
    <w:pPr>
      <w:spacing w:before="240"/>
      <w:outlineLvl w:val="9"/>
    </w:pPr>
    <w:rPr>
      <w:noProof/>
      <w:sz w:val="24"/>
    </w:rPr>
  </w:style>
  <w:style w:type="paragraph" w:customStyle="1" w:styleId="MiniTOCItem">
    <w:name w:val="MiniTOCItem"/>
    <w:basedOn w:val="ListBullet"/>
    <w:rsid w:val="000D14B8"/>
    <w:pPr>
      <w:numPr>
        <w:numId w:val="0"/>
      </w:numPr>
      <w:tabs>
        <w:tab w:val="right" w:leader="dot" w:pos="6521"/>
      </w:tabs>
      <w:spacing w:before="0" w:after="0"/>
    </w:pPr>
  </w:style>
  <w:style w:type="paragraph" w:customStyle="1" w:styleId="TOFTitle">
    <w:name w:val="TOFTitle"/>
    <w:basedOn w:val="TOCTitle"/>
    <w:rsid w:val="000D14B8"/>
  </w:style>
  <w:style w:type="paragraph" w:styleId="TableofFigures">
    <w:name w:val="table of figures"/>
    <w:basedOn w:val="Normal"/>
    <w:next w:val="Normal"/>
    <w:semiHidden/>
    <w:rsid w:val="000D14B8"/>
    <w:pPr>
      <w:tabs>
        <w:tab w:val="right" w:leader="dot" w:pos="9072"/>
      </w:tabs>
      <w:ind w:left="970" w:hanging="403"/>
    </w:pPr>
    <w:rPr>
      <w:rFonts w:ascii="Times New Roman" w:hAnsi="Times New Roman"/>
      <w:b/>
    </w:rPr>
  </w:style>
  <w:style w:type="paragraph" w:styleId="ListNumber">
    <w:name w:val="List Number"/>
    <w:basedOn w:val="List"/>
    <w:rsid w:val="000D14B8"/>
    <w:pPr>
      <w:numPr>
        <w:numId w:val="11"/>
      </w:numPr>
    </w:pPr>
  </w:style>
  <w:style w:type="character" w:customStyle="1" w:styleId="WingdingSymbols">
    <w:name w:val="Wingding Symbols"/>
    <w:rsid w:val="000D14B8"/>
    <w:rPr>
      <w:rFonts w:ascii="Wingdings" w:hAnsi="Wingdings"/>
    </w:rPr>
  </w:style>
  <w:style w:type="paragraph" w:customStyle="1" w:styleId="TableHeading">
    <w:name w:val="Table Heading"/>
    <w:basedOn w:val="HeadingBase"/>
    <w:rsid w:val="000D14B8"/>
    <w:pPr>
      <w:keepLines/>
      <w:pBdr>
        <w:bottom w:val="single" w:sz="6" w:space="1" w:color="918585"/>
      </w:pBdr>
      <w:spacing w:before="240"/>
    </w:pPr>
  </w:style>
  <w:style w:type="character" w:customStyle="1" w:styleId="HotSpot">
    <w:name w:val="HotSpot"/>
    <w:rsid w:val="000D14B8"/>
    <w:rPr>
      <w:color w:val="0033CC"/>
      <w:u w:val="none"/>
    </w:rPr>
  </w:style>
  <w:style w:type="paragraph" w:customStyle="1" w:styleId="BodyTextRight">
    <w:name w:val="Body Text Right"/>
    <w:basedOn w:val="BodyText"/>
    <w:rsid w:val="000D14B8"/>
    <w:pPr>
      <w:spacing w:before="0" w:after="0"/>
      <w:jc w:val="right"/>
    </w:pPr>
  </w:style>
  <w:style w:type="paragraph" w:styleId="Index3">
    <w:name w:val="index 3"/>
    <w:basedOn w:val="ListNumber2"/>
    <w:next w:val="Normal"/>
    <w:semiHidden/>
    <w:rsid w:val="000D14B8"/>
    <w:pPr>
      <w:numPr>
        <w:numId w:val="0"/>
      </w:numPr>
      <w:tabs>
        <w:tab w:val="right" w:leader="dot" w:pos="4176"/>
      </w:tabs>
    </w:pPr>
  </w:style>
  <w:style w:type="paragraph" w:styleId="ListNumber2">
    <w:name w:val="List Number 2"/>
    <w:basedOn w:val="List2"/>
    <w:rsid w:val="000D14B8"/>
    <w:pPr>
      <w:numPr>
        <w:numId w:val="10"/>
      </w:numPr>
      <w:tabs>
        <w:tab w:val="clear" w:pos="1060"/>
      </w:tabs>
    </w:pPr>
  </w:style>
  <w:style w:type="paragraph" w:customStyle="1" w:styleId="MarginNote">
    <w:name w:val="Margin Note"/>
    <w:basedOn w:val="BodyText"/>
    <w:rsid w:val="000D1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D14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14B8"/>
    <w:rPr>
      <w:sz w:val="32"/>
    </w:rPr>
  </w:style>
  <w:style w:type="paragraph" w:customStyle="1" w:styleId="HeadingProcedure">
    <w:name w:val="Heading Procedure"/>
    <w:basedOn w:val="HeadingBase"/>
    <w:next w:val="Normal"/>
    <w:rsid w:val="000D14B8"/>
    <w:pPr>
      <w:tabs>
        <w:tab w:val="left" w:pos="0"/>
      </w:tabs>
      <w:spacing w:before="120" w:after="60"/>
    </w:pPr>
    <w:rPr>
      <w:i/>
      <w:color w:val="918585"/>
      <w:sz w:val="22"/>
    </w:rPr>
  </w:style>
  <w:style w:type="paragraph" w:customStyle="1" w:styleId="TableBodyText">
    <w:name w:val="Table Body Text"/>
    <w:basedOn w:val="BodyText"/>
    <w:rsid w:val="000D14B8"/>
    <w:pPr>
      <w:spacing w:before="60" w:after="60"/>
    </w:pPr>
  </w:style>
  <w:style w:type="paragraph" w:styleId="ListContinue">
    <w:name w:val="List Continue"/>
    <w:basedOn w:val="List"/>
    <w:rsid w:val="000D14B8"/>
    <w:pPr>
      <w:ind w:firstLine="0"/>
    </w:pPr>
  </w:style>
  <w:style w:type="paragraph" w:customStyle="1" w:styleId="ListNote">
    <w:name w:val="List Note"/>
    <w:basedOn w:val="List"/>
    <w:rsid w:val="000D14B8"/>
    <w:pPr>
      <w:pBdr>
        <w:top w:val="single" w:sz="6" w:space="2" w:color="918585"/>
        <w:bottom w:val="single" w:sz="6" w:space="2" w:color="918585"/>
      </w:pBdr>
      <w:tabs>
        <w:tab w:val="left" w:pos="1021"/>
      </w:tabs>
      <w:ind w:firstLine="0"/>
    </w:pPr>
  </w:style>
  <w:style w:type="paragraph" w:customStyle="1" w:styleId="Warning">
    <w:name w:val="Warning"/>
    <w:basedOn w:val="BodyText"/>
    <w:rsid w:val="000D14B8"/>
    <w:pPr>
      <w:shd w:val="clear" w:color="auto" w:fill="D9D9D9"/>
      <w:tabs>
        <w:tab w:val="left" w:pos="992"/>
      </w:tabs>
      <w:ind w:left="119" w:right="119"/>
    </w:pPr>
    <w:rPr>
      <w:sz w:val="20"/>
    </w:rPr>
  </w:style>
  <w:style w:type="paragraph" w:customStyle="1" w:styleId="MarginIcons">
    <w:name w:val="Margin Icons"/>
    <w:basedOn w:val="BodyText"/>
    <w:rsid w:val="000D14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D14B8"/>
    <w:rPr>
      <w:rFonts w:ascii="Courier New" w:hAnsi="Courier New"/>
    </w:rPr>
  </w:style>
  <w:style w:type="paragraph" w:customStyle="1" w:styleId="NoteBullet">
    <w:name w:val="Note Bullet"/>
    <w:basedOn w:val="Note"/>
    <w:rsid w:val="000D14B8"/>
    <w:pPr>
      <w:tabs>
        <w:tab w:val="clear" w:pos="680"/>
      </w:tabs>
      <w:spacing w:before="60" w:after="60"/>
    </w:pPr>
  </w:style>
  <w:style w:type="paragraph" w:customStyle="1" w:styleId="SubHeading2">
    <w:name w:val="SubHeading2"/>
    <w:basedOn w:val="HeadingBase"/>
    <w:rsid w:val="000D14B8"/>
    <w:pPr>
      <w:spacing w:before="240" w:after="60"/>
    </w:pPr>
    <w:rPr>
      <w:sz w:val="20"/>
    </w:rPr>
  </w:style>
  <w:style w:type="paragraph" w:customStyle="1" w:styleId="SubHeading1">
    <w:name w:val="SubHeading1"/>
    <w:basedOn w:val="HeadingBase"/>
    <w:rsid w:val="000D14B8"/>
    <w:pPr>
      <w:spacing w:before="240" w:after="60"/>
    </w:pPr>
    <w:rPr>
      <w:color w:val="918585"/>
      <w:sz w:val="22"/>
    </w:rPr>
  </w:style>
  <w:style w:type="paragraph" w:customStyle="1" w:styleId="SideHeading">
    <w:name w:val="Side Heading"/>
    <w:basedOn w:val="HeadingBase"/>
    <w:rsid w:val="000D1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4B8"/>
    <w:pPr>
      <w:numPr>
        <w:numId w:val="12"/>
      </w:numPr>
    </w:pPr>
  </w:style>
  <w:style w:type="paragraph" w:styleId="PlainText">
    <w:name w:val="Plain Text"/>
    <w:basedOn w:val="Normal"/>
    <w:link w:val="PlainTextChar"/>
    <w:rsid w:val="000D14B8"/>
    <w:rPr>
      <w:sz w:val="20"/>
    </w:rPr>
  </w:style>
  <w:style w:type="character" w:customStyle="1" w:styleId="PlainTextChar">
    <w:name w:val="Plain Text Char"/>
    <w:basedOn w:val="DefaultParagraphFont"/>
    <w:link w:val="PlainText"/>
    <w:rsid w:val="000D14B8"/>
    <w:rPr>
      <w:rFonts w:ascii="Courier New" w:eastAsia="Times New Roman" w:hAnsi="Courier New" w:cs="Times New Roman"/>
      <w:sz w:val="20"/>
      <w:szCs w:val="20"/>
      <w:lang w:val="en-US" w:eastAsia="en-US"/>
    </w:rPr>
  </w:style>
  <w:style w:type="character" w:customStyle="1" w:styleId="MenuOption">
    <w:name w:val="Menu Option"/>
    <w:rsid w:val="000D14B8"/>
    <w:rPr>
      <w:b/>
      <w:smallCaps/>
    </w:rPr>
  </w:style>
  <w:style w:type="paragraph" w:customStyle="1" w:styleId="TableListNumber">
    <w:name w:val="Table List Number"/>
    <w:basedOn w:val="ListNumber"/>
    <w:rsid w:val="000D14B8"/>
    <w:pPr>
      <w:numPr>
        <w:numId w:val="0"/>
      </w:numPr>
    </w:pPr>
  </w:style>
  <w:style w:type="paragraph" w:styleId="TOC4">
    <w:name w:val="toc 4"/>
    <w:basedOn w:val="TOCBase"/>
    <w:next w:val="Normal"/>
    <w:semiHidden/>
    <w:rsid w:val="000D14B8"/>
    <w:pPr>
      <w:tabs>
        <w:tab w:val="right" w:leader="dot" w:pos="9071"/>
      </w:tabs>
      <w:ind w:left="1701"/>
    </w:pPr>
  </w:style>
  <w:style w:type="paragraph" w:customStyle="1" w:styleId="ListAlpha">
    <w:name w:val="List Alpha"/>
    <w:basedOn w:val="List"/>
    <w:rsid w:val="000D14B8"/>
    <w:pPr>
      <w:numPr>
        <w:numId w:val="9"/>
      </w:numPr>
    </w:pPr>
  </w:style>
  <w:style w:type="paragraph" w:customStyle="1" w:styleId="ListAlpha2">
    <w:name w:val="List Alpha 2"/>
    <w:basedOn w:val="List2"/>
    <w:rsid w:val="000D14B8"/>
    <w:pPr>
      <w:numPr>
        <w:numId w:val="8"/>
      </w:numPr>
    </w:pPr>
  </w:style>
  <w:style w:type="paragraph" w:styleId="List2">
    <w:name w:val="List 2"/>
    <w:basedOn w:val="BodyText"/>
    <w:rsid w:val="000D14B8"/>
    <w:pPr>
      <w:tabs>
        <w:tab w:val="left" w:pos="680"/>
      </w:tabs>
      <w:spacing w:before="60" w:after="60"/>
      <w:ind w:left="680" w:hanging="340"/>
    </w:pPr>
  </w:style>
  <w:style w:type="paragraph" w:styleId="List3">
    <w:name w:val="List 3"/>
    <w:basedOn w:val="BodyText"/>
    <w:rsid w:val="000D14B8"/>
    <w:pPr>
      <w:tabs>
        <w:tab w:val="left" w:pos="1021"/>
      </w:tabs>
      <w:spacing w:before="60" w:after="60"/>
      <w:ind w:left="1020" w:hanging="340"/>
    </w:pPr>
  </w:style>
  <w:style w:type="paragraph" w:styleId="List4">
    <w:name w:val="List 4"/>
    <w:basedOn w:val="BodyText"/>
    <w:rsid w:val="000D14B8"/>
    <w:pPr>
      <w:tabs>
        <w:tab w:val="left" w:pos="1361"/>
      </w:tabs>
      <w:spacing w:before="60" w:after="60"/>
      <w:ind w:left="1361" w:hanging="340"/>
    </w:pPr>
  </w:style>
  <w:style w:type="paragraph" w:styleId="List5">
    <w:name w:val="List 5"/>
    <w:basedOn w:val="BodyText"/>
    <w:rsid w:val="000D14B8"/>
    <w:pPr>
      <w:tabs>
        <w:tab w:val="left" w:pos="1701"/>
      </w:tabs>
      <w:spacing w:before="60" w:after="60"/>
      <w:ind w:left="1701" w:hanging="340"/>
    </w:pPr>
  </w:style>
  <w:style w:type="paragraph" w:styleId="ListBullet3">
    <w:name w:val="List Bullet 3"/>
    <w:basedOn w:val="List3"/>
    <w:rsid w:val="000D14B8"/>
    <w:pPr>
      <w:numPr>
        <w:numId w:val="15"/>
      </w:numPr>
      <w:tabs>
        <w:tab w:val="clear" w:pos="1021"/>
      </w:tabs>
      <w:ind w:left="1037" w:hanging="357"/>
    </w:pPr>
  </w:style>
  <w:style w:type="paragraph" w:styleId="ListBullet4">
    <w:name w:val="List Bullet 4"/>
    <w:basedOn w:val="List4"/>
    <w:rsid w:val="000D14B8"/>
    <w:pPr>
      <w:numPr>
        <w:numId w:val="3"/>
      </w:numPr>
    </w:pPr>
  </w:style>
  <w:style w:type="paragraph" w:styleId="ListBullet5">
    <w:name w:val="List Bullet 5"/>
    <w:basedOn w:val="List5"/>
    <w:rsid w:val="000D14B8"/>
    <w:pPr>
      <w:numPr>
        <w:numId w:val="4"/>
      </w:numPr>
    </w:pPr>
  </w:style>
  <w:style w:type="paragraph" w:styleId="ListContinue2">
    <w:name w:val="List Continue 2"/>
    <w:basedOn w:val="List2"/>
    <w:rsid w:val="000D14B8"/>
    <w:pPr>
      <w:ind w:firstLine="0"/>
    </w:pPr>
  </w:style>
  <w:style w:type="paragraph" w:styleId="ListContinue3">
    <w:name w:val="List Continue 3"/>
    <w:basedOn w:val="List3"/>
    <w:rsid w:val="000D14B8"/>
    <w:pPr>
      <w:ind w:left="1021" w:firstLine="0"/>
    </w:pPr>
  </w:style>
  <w:style w:type="paragraph" w:styleId="ListContinue4">
    <w:name w:val="List Continue 4"/>
    <w:basedOn w:val="List4"/>
    <w:rsid w:val="000D14B8"/>
    <w:pPr>
      <w:ind w:firstLine="0"/>
    </w:pPr>
  </w:style>
  <w:style w:type="paragraph" w:styleId="ListContinue5">
    <w:name w:val="List Continue 5"/>
    <w:basedOn w:val="List5"/>
    <w:rsid w:val="000D14B8"/>
    <w:pPr>
      <w:ind w:firstLine="0"/>
    </w:pPr>
  </w:style>
  <w:style w:type="paragraph" w:styleId="ListNumber3">
    <w:name w:val="List Number 3"/>
    <w:basedOn w:val="List3"/>
    <w:rsid w:val="000D14B8"/>
    <w:pPr>
      <w:numPr>
        <w:numId w:val="5"/>
      </w:numPr>
    </w:pPr>
  </w:style>
  <w:style w:type="paragraph" w:styleId="ListNumber4">
    <w:name w:val="List Number 4"/>
    <w:basedOn w:val="List4"/>
    <w:rsid w:val="000D14B8"/>
    <w:pPr>
      <w:numPr>
        <w:numId w:val="6"/>
      </w:numPr>
    </w:pPr>
  </w:style>
  <w:style w:type="paragraph" w:styleId="ListNumber5">
    <w:name w:val="List Number 5"/>
    <w:basedOn w:val="List5"/>
    <w:rsid w:val="000D14B8"/>
    <w:pPr>
      <w:numPr>
        <w:numId w:val="7"/>
      </w:numPr>
    </w:pPr>
  </w:style>
  <w:style w:type="paragraph" w:styleId="BlockText">
    <w:name w:val="Block Text"/>
    <w:basedOn w:val="Normal"/>
    <w:rsid w:val="000D14B8"/>
    <w:pPr>
      <w:spacing w:after="120"/>
      <w:ind w:left="1440" w:right="1440"/>
    </w:pPr>
  </w:style>
  <w:style w:type="character" w:customStyle="1" w:styleId="Subscript">
    <w:name w:val="Subscript"/>
    <w:rsid w:val="000D14B8"/>
    <w:rPr>
      <w:sz w:val="16"/>
      <w:vertAlign w:val="subscript"/>
    </w:rPr>
  </w:style>
  <w:style w:type="character" w:customStyle="1" w:styleId="Superscript">
    <w:name w:val="Superscript"/>
    <w:rsid w:val="000D14B8"/>
    <w:rPr>
      <w:sz w:val="16"/>
      <w:vertAlign w:val="superscript"/>
    </w:rPr>
  </w:style>
  <w:style w:type="character" w:customStyle="1" w:styleId="Symbols">
    <w:name w:val="Symbols"/>
    <w:rsid w:val="000D14B8"/>
    <w:rPr>
      <w:rFonts w:ascii="Symbol" w:hAnsi="Symbol"/>
    </w:rPr>
  </w:style>
  <w:style w:type="character" w:customStyle="1" w:styleId="MenuOptions">
    <w:name w:val="Menu Options"/>
    <w:rsid w:val="000D14B8"/>
    <w:rPr>
      <w:rFonts w:ascii="Arial Narrow" w:hAnsi="Arial Narrow"/>
      <w:smallCaps/>
    </w:rPr>
  </w:style>
  <w:style w:type="character" w:customStyle="1" w:styleId="Buttons">
    <w:name w:val="Buttons"/>
    <w:rsid w:val="000D14B8"/>
    <w:rPr>
      <w:b/>
    </w:rPr>
  </w:style>
  <w:style w:type="character" w:customStyle="1" w:styleId="Underlined">
    <w:name w:val="Underlined"/>
    <w:rsid w:val="000D14B8"/>
    <w:rPr>
      <w:u w:val="single"/>
    </w:rPr>
  </w:style>
  <w:style w:type="paragraph" w:customStyle="1" w:styleId="TableBodyTextRight">
    <w:name w:val="Table Body Text Right"/>
    <w:basedOn w:val="TableBodyText"/>
    <w:rsid w:val="000D14B8"/>
    <w:pPr>
      <w:widowControl w:val="0"/>
      <w:autoSpaceDE w:val="0"/>
      <w:autoSpaceDN w:val="0"/>
      <w:adjustRightInd w:val="0"/>
      <w:jc w:val="right"/>
    </w:pPr>
    <w:rPr>
      <w:rFonts w:cs="Arial"/>
      <w:szCs w:val="18"/>
    </w:rPr>
  </w:style>
  <w:style w:type="paragraph" w:customStyle="1" w:styleId="CopyrightText">
    <w:name w:val="Copyright Text"/>
    <w:basedOn w:val="BodyText"/>
    <w:rsid w:val="000D14B8"/>
    <w:rPr>
      <w:sz w:val="18"/>
    </w:rPr>
  </w:style>
  <w:style w:type="paragraph" w:customStyle="1" w:styleId="BodySmallRight">
    <w:name w:val="Body Small Right"/>
    <w:basedOn w:val="BodyTextRight"/>
    <w:rsid w:val="000D14B8"/>
    <w:rPr>
      <w:sz w:val="18"/>
      <w:szCs w:val="18"/>
    </w:rPr>
  </w:style>
  <w:style w:type="paragraph" w:customStyle="1" w:styleId="MarginEdition">
    <w:name w:val="Margin Edition"/>
    <w:basedOn w:val="MarginNote"/>
    <w:rsid w:val="000D14B8"/>
    <w:pPr>
      <w:spacing w:before="0" w:after="0"/>
    </w:pPr>
    <w:rPr>
      <w:rFonts w:ascii="Times New Roman" w:hAnsi="Times New Roman"/>
      <w:color w:val="999999"/>
    </w:rPr>
  </w:style>
  <w:style w:type="paragraph" w:customStyle="1" w:styleId="Spacer">
    <w:name w:val="Spacer"/>
    <w:basedOn w:val="Normal"/>
    <w:rsid w:val="000D14B8"/>
    <w:rPr>
      <w:sz w:val="2"/>
      <w:szCs w:val="2"/>
    </w:rPr>
  </w:style>
  <w:style w:type="character" w:customStyle="1" w:styleId="Small">
    <w:name w:val="Small"/>
    <w:rsid w:val="000D14B8"/>
    <w:rPr>
      <w:sz w:val="16"/>
    </w:rPr>
  </w:style>
  <w:style w:type="paragraph" w:customStyle="1" w:styleId="WideTable">
    <w:name w:val="Wide Table"/>
    <w:basedOn w:val="Normal"/>
    <w:rsid w:val="000D14B8"/>
    <w:pPr>
      <w:ind w:left="-1418"/>
    </w:pPr>
    <w:rPr>
      <w:sz w:val="2"/>
      <w:szCs w:val="2"/>
    </w:rPr>
  </w:style>
  <w:style w:type="character" w:styleId="PageNumber">
    <w:name w:val="page number"/>
    <w:rsid w:val="000D14B8"/>
  </w:style>
  <w:style w:type="paragraph" w:styleId="Quote">
    <w:name w:val="Quote"/>
    <w:basedOn w:val="Heading1"/>
    <w:link w:val="QuoteChar"/>
    <w:qFormat/>
    <w:rsid w:val="000D14B8"/>
    <w:rPr>
      <w:b w:val="0"/>
      <w:sz w:val="72"/>
      <w:szCs w:val="72"/>
      <w:lang w:val="en-NZ"/>
    </w:rPr>
  </w:style>
  <w:style w:type="character" w:customStyle="1" w:styleId="QuoteChar">
    <w:name w:val="Quote Char"/>
    <w:link w:val="Quote"/>
    <w:rsid w:val="000D1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4B8"/>
    <w:pPr>
      <w:pageBreakBefore/>
    </w:pPr>
  </w:style>
  <w:style w:type="paragraph" w:customStyle="1" w:styleId="Border">
    <w:name w:val="Border"/>
    <w:basedOn w:val="Normal"/>
    <w:qFormat/>
    <w:rsid w:val="000D14B8"/>
    <w:pPr>
      <w:pBdr>
        <w:top w:val="single" w:sz="18" w:space="1" w:color="auto"/>
      </w:pBdr>
    </w:pPr>
    <w:rPr>
      <w:rFonts w:ascii="Times New Roman" w:hAnsi="Times New Roman"/>
      <w:color w:val="FFFFFF"/>
      <w:sz w:val="2"/>
    </w:rPr>
  </w:style>
  <w:style w:type="character" w:styleId="IntenseEmphasis">
    <w:name w:val="Intense Emphasis"/>
    <w:uiPriority w:val="21"/>
    <w:qFormat/>
    <w:rsid w:val="000D14B8"/>
    <w:rPr>
      <w:b/>
      <w:bCs/>
      <w:i/>
      <w:iCs/>
      <w:color w:val="auto"/>
    </w:rPr>
  </w:style>
  <w:style w:type="paragraph" w:styleId="IntenseQuote">
    <w:name w:val="Intense Quote"/>
    <w:basedOn w:val="Normal"/>
    <w:next w:val="Normal"/>
    <w:link w:val="IntenseQuoteChar"/>
    <w:uiPriority w:val="30"/>
    <w:qFormat/>
    <w:rsid w:val="000D14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D14B8"/>
    <w:rPr>
      <w:rFonts w:ascii="Courier New" w:eastAsia="Times New Roman" w:hAnsi="Courier New" w:cs="Times New Roman"/>
      <w:b/>
      <w:bCs/>
      <w:i/>
      <w:iCs/>
      <w:szCs w:val="20"/>
      <w:lang w:val="en-US" w:eastAsia="en-US"/>
    </w:rPr>
  </w:style>
  <w:style w:type="character" w:styleId="SubtleReference">
    <w:name w:val="Subtle Reference"/>
    <w:uiPriority w:val="31"/>
    <w:qFormat/>
    <w:rsid w:val="000D14B8"/>
    <w:rPr>
      <w:smallCaps/>
      <w:color w:val="auto"/>
      <w:u w:val="single"/>
    </w:rPr>
  </w:style>
  <w:style w:type="character" w:styleId="IntenseReference">
    <w:name w:val="Intense Reference"/>
    <w:uiPriority w:val="32"/>
    <w:qFormat/>
    <w:rsid w:val="000D14B8"/>
    <w:rPr>
      <w:b/>
      <w:bCs/>
      <w:smallCaps/>
      <w:color w:val="auto"/>
      <w:spacing w:val="5"/>
      <w:u w:val="single"/>
    </w:rPr>
  </w:style>
  <w:style w:type="paragraph" w:customStyle="1" w:styleId="2ColumnHeading">
    <w:name w:val="2Column Heading"/>
    <w:basedOn w:val="BodyText"/>
    <w:qFormat/>
    <w:rsid w:val="000D14B8"/>
    <w:pPr>
      <w:spacing w:after="60"/>
      <w:ind w:left="-2268"/>
    </w:pPr>
    <w:rPr>
      <w:b/>
    </w:rPr>
  </w:style>
  <w:style w:type="paragraph" w:customStyle="1" w:styleId="Heading1TOC">
    <w:name w:val="Heading1 TOC"/>
    <w:basedOn w:val="Normal"/>
    <w:qFormat/>
    <w:rsid w:val="000D14B8"/>
    <w:pPr>
      <w:spacing w:before="240" w:after="120"/>
    </w:pPr>
    <w:rPr>
      <w:rFonts w:ascii="Times New Roman" w:hAnsi="Times New Roman"/>
      <w:b/>
      <w:sz w:val="32"/>
    </w:rPr>
  </w:style>
  <w:style w:type="paragraph" w:customStyle="1" w:styleId="Heading2TOC">
    <w:name w:val="Heading2 TOC"/>
    <w:basedOn w:val="Normal"/>
    <w:qFormat/>
    <w:rsid w:val="000D14B8"/>
    <w:pPr>
      <w:spacing w:before="240" w:after="60"/>
    </w:pPr>
    <w:rPr>
      <w:rFonts w:ascii="Times New Roman" w:hAnsi="Times New Roman"/>
      <w:b/>
      <w:sz w:val="28"/>
    </w:rPr>
  </w:style>
  <w:style w:type="character" w:customStyle="1" w:styleId="Underline">
    <w:name w:val="Underline"/>
    <w:qFormat/>
    <w:rsid w:val="000D14B8"/>
    <w:rPr>
      <w:u w:val="single"/>
    </w:rPr>
  </w:style>
  <w:style w:type="paragraph" w:styleId="BalloonText">
    <w:name w:val="Balloon Text"/>
    <w:basedOn w:val="Normal"/>
    <w:link w:val="BalloonTextChar"/>
    <w:rsid w:val="000D14B8"/>
    <w:rPr>
      <w:rFonts w:ascii="Tahoma" w:hAnsi="Tahoma" w:cs="Tahoma"/>
      <w:sz w:val="16"/>
      <w:szCs w:val="16"/>
    </w:rPr>
  </w:style>
  <w:style w:type="character" w:customStyle="1" w:styleId="BalloonTextChar">
    <w:name w:val="Balloon Text Char"/>
    <w:link w:val="BalloonText"/>
    <w:rsid w:val="000D14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14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D14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1322</Words>
  <Characters>8513</Characters>
  <Application>Microsoft Office Word</Application>
  <DocSecurity>0</DocSecurity>
  <Lines>371</Lines>
  <Paragraphs>189</Paragraphs>
  <ScaleCrop>false</ScaleCrop>
  <Company>Author-it Software Corporation Ltd.</Company>
  <LinksUpToDate>false</LinksUpToDate>
  <CharactersWithSpaces>9742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WRHCS207A Develop hairdressing industry knowledge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2012-05-27T04:18:00Z</dcterms:created>
  <dcterms:modified xsi:type="dcterms:W3CDTF">2012-05-27T04:18:00Z</dcterms:modified>
</cp:coreProperties>
</file>