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1C2" w:rsidP="00B611C2">
      <w:pPr>
        <w:pStyle w:val="Title"/>
      </w:pPr>
      <w:r>
        <w:fldChar w:fldCharType="begin"/>
      </w:r>
      <w:r>
        <w:instrText xml:space="preserve"> TITLE   \* MERGEFORMAT </w:instrText>
      </w:r>
      <w:r>
        <w:fldChar w:fldCharType="separate"/>
      </w:r>
      <w:r>
        <w:t>WRHCS203A Hone and strop straight razors</w:t>
      </w:r>
      <w:r>
        <w:fldChar w:fldCharType="end"/>
      </w:r>
    </w:p>
    <w:p w:rsidR="00B611C2" w:rsidP="00B611C2">
      <w:pPr>
        <w:pStyle w:val="Version"/>
        <w:sectPr w:rsidSect="002768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7683C" w:rsidP="0027683C">
      <w:pPr>
        <w:pStyle w:val="SuperHeading"/>
      </w:pPr>
      <w:r w:rsidRPr="0027683C">
        <w:t>WRHCS203A Hone and strop straight razors</w:t>
      </w:r>
    </w:p>
    <w:p w:rsidR="00000000" w:rsidRPr="0027683C" w:rsidP="0027683C">
      <w:pPr>
        <w:pStyle w:val="SuperHeading"/>
      </w:pPr>
    </w:p>
    <w:p w:rsidR="00000000" w:rsidRPr="0027683C" w:rsidP="0027683C">
      <w:pPr>
        <w:pStyle w:val="Heading1"/>
      </w:pPr>
      <w:bookmarkStart w:id="1" w:name="O_152535"/>
      <w:bookmarkEnd w:id="1"/>
      <w:r w:rsidRPr="0027683C">
        <w:t>Modification History</w:t>
      </w:r>
    </w:p>
    <w:p w:rsidR="00000000" w:rsidRPr="0027683C" w:rsidP="0027683C">
      <w:pPr>
        <w:pStyle w:val="BodyText"/>
      </w:pPr>
      <w:r w:rsidRPr="0027683C">
        <w:t>Not applicable.</w:t>
      </w:r>
    </w:p>
    <w:p w:rsidR="00000000" w:rsidRPr="0027683C" w:rsidP="0027683C">
      <w:pPr>
        <w:pStyle w:val="AllowPageBreak"/>
      </w:pPr>
    </w:p>
    <w:p w:rsidR="00000000" w:rsidRPr="0027683C" w:rsidP="0027683C">
      <w:pPr>
        <w:pStyle w:val="Heading1"/>
      </w:pPr>
      <w:bookmarkStart w:id="2" w:name="O_152536"/>
      <w:bookmarkEnd w:id="2"/>
      <w:r w:rsidRPr="0027683C">
        <w:t>Unit Descriptor</w:t>
      </w:r>
    </w:p>
    <w:tbl>
      <w:tblPr>
        <w:tblW w:w="9214" w:type="dxa"/>
        <w:tblLayout w:type="fixed"/>
        <w:tblCellMar>
          <w:left w:w="62" w:type="dxa"/>
          <w:right w:w="62" w:type="dxa"/>
        </w:tblCellMar>
        <w:tblLook w:val="0000"/>
      </w:tblPr>
      <w:tblGrid>
        <w:gridCol w:w="2552"/>
        <w:gridCol w:w="6662"/>
      </w:tblGrid>
      <w:tr w:rsidTr="00B611C2">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7683C" w:rsidP="0027683C">
            <w:pPr>
              <w:pStyle w:val="BodyText"/>
            </w:pPr>
            <w:r w:rsidRPr="0027683C">
              <w:t>This unit describes th</w:t>
            </w:r>
            <w:r w:rsidRPr="0027683C">
              <w:t>e skills and knowledge required to sharpen and prepare a straight (cut-throat) razor for use in facial shaving or haircutting services.</w:t>
            </w:r>
          </w:p>
        </w:tc>
      </w:tr>
    </w:tbl>
    <w:p w:rsidR="00000000" w:rsidRPr="0027683C" w:rsidP="0027683C">
      <w:pPr>
        <w:pStyle w:val="BodyText"/>
      </w:pPr>
    </w:p>
    <w:p w:rsidR="00000000" w:rsidRPr="0027683C" w:rsidP="0027683C">
      <w:pPr>
        <w:pStyle w:val="AllowPageBreak"/>
      </w:pPr>
    </w:p>
    <w:p w:rsidR="00000000" w:rsidRPr="0027683C" w:rsidP="0027683C">
      <w:pPr>
        <w:pStyle w:val="Heading1"/>
      </w:pPr>
      <w:bookmarkStart w:id="3" w:name="O_152537"/>
      <w:bookmarkEnd w:id="3"/>
      <w:r w:rsidRPr="0027683C">
        <w:t>Application of the Unit</w:t>
      </w:r>
    </w:p>
    <w:tbl>
      <w:tblPr>
        <w:tblW w:w="9214" w:type="dxa"/>
        <w:tblLayout w:type="fixed"/>
        <w:tblCellMar>
          <w:left w:w="62" w:type="dxa"/>
          <w:right w:w="62" w:type="dxa"/>
        </w:tblCellMar>
        <w:tblLook w:val="0000"/>
      </w:tblPr>
      <w:tblGrid>
        <w:gridCol w:w="2552"/>
        <w:gridCol w:w="6662"/>
      </w:tblGrid>
      <w:tr w:rsidTr="00B611C2">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7683C" w:rsidP="0027683C">
            <w:pPr>
              <w:pStyle w:val="BodyText"/>
            </w:pPr>
            <w:r w:rsidRPr="0027683C">
              <w:t>This unit requires the application of o</w:t>
            </w:r>
            <w:r w:rsidRPr="0027683C">
              <w:t>bservation skills to verify the condition of the blade. It also requires the ability to apply honing and stropping techniques to sharpen the blade and prepare it for use.</w:t>
            </w:r>
          </w:p>
          <w:p w:rsidR="00000000" w:rsidRPr="0027683C" w:rsidP="0027683C">
            <w:pPr>
              <w:pStyle w:val="BodyText"/>
            </w:pPr>
            <w:r w:rsidRPr="0027683C">
              <w:t>Knowledge and consistent application of manufacturer's instructions and workplace pro</w:t>
            </w:r>
            <w:r w:rsidRPr="0027683C">
              <w:t>cedures regarding the care and maintenance of razors, hones and strops are required.</w:t>
            </w:r>
          </w:p>
          <w:p w:rsidR="00000000" w:rsidRPr="0027683C" w:rsidP="0027683C">
            <w:pPr>
              <w:pStyle w:val="BodyText"/>
            </w:pPr>
            <w:r w:rsidRPr="0027683C">
              <w:t>In addition, particular attention to and consistent application of relevant federal, state and local skin penetration or health regulations pertaining to the care, mainten</w:t>
            </w:r>
            <w:r w:rsidRPr="0027683C">
              <w:t>ance and sterilisation of straight razors are required.</w:t>
            </w:r>
          </w:p>
          <w:p w:rsidR="00000000" w:rsidRPr="0027683C" w:rsidP="0027683C">
            <w:pPr>
              <w:pStyle w:val="BodyText"/>
            </w:pPr>
            <w:r w:rsidRPr="0027683C">
              <w:t>Where this unit is used for assessment only or for training delivery and assessment, co-requisite or prerequisite units of competency that relate to this unit are identified in the evidence guide of t</w:t>
            </w:r>
            <w:r w:rsidRPr="0027683C">
              <w:t>his unit.</w:t>
            </w:r>
          </w:p>
        </w:tc>
      </w:tr>
    </w:tbl>
    <w:p w:rsidR="00000000" w:rsidRPr="0027683C" w:rsidP="0027683C">
      <w:pPr>
        <w:pStyle w:val="BodyText"/>
      </w:pPr>
    </w:p>
    <w:p w:rsidR="00000000" w:rsidRPr="0027683C" w:rsidP="0027683C">
      <w:pPr>
        <w:pStyle w:val="AllowPageBreak"/>
      </w:pPr>
    </w:p>
    <w:p w:rsidR="00000000" w:rsidRPr="0027683C" w:rsidP="0027683C">
      <w:pPr>
        <w:pStyle w:val="Heading1"/>
      </w:pPr>
      <w:bookmarkStart w:id="4" w:name="O_152538"/>
      <w:bookmarkEnd w:id="4"/>
      <w:r w:rsidRPr="0027683C">
        <w:t>Licensing/Regulatory Information</w:t>
      </w:r>
    </w:p>
    <w:p w:rsidR="00000000" w:rsidRPr="0027683C" w:rsidP="0027683C">
      <w:pPr>
        <w:pStyle w:val="BodyText"/>
      </w:pPr>
      <w:r w:rsidRPr="0027683C">
        <w:t>Not applicable.</w:t>
      </w:r>
    </w:p>
    <w:p w:rsidR="00000000" w:rsidRPr="0027683C" w:rsidP="0027683C">
      <w:pPr>
        <w:pStyle w:val="AllowPageBreak"/>
      </w:pPr>
    </w:p>
    <w:p w:rsidR="00000000" w:rsidRPr="0027683C" w:rsidP="0027683C">
      <w:pPr>
        <w:pStyle w:val="Heading1"/>
      </w:pPr>
      <w:bookmarkStart w:id="5" w:name="O_152540"/>
      <w:bookmarkEnd w:id="5"/>
      <w:r w:rsidRPr="0027683C">
        <w:t>Pre-Requisites</w:t>
      </w:r>
    </w:p>
    <w:p w:rsidR="00000000" w:rsidRPr="0027683C" w:rsidP="0027683C">
      <w:pPr>
        <w:pStyle w:val="BodyText"/>
      </w:pPr>
      <w:r w:rsidRPr="0027683C">
        <w:t>Not applicable.</w:t>
      </w:r>
    </w:p>
    <w:p w:rsidR="00000000" w:rsidRPr="0027683C" w:rsidP="0027683C">
      <w:pPr>
        <w:pStyle w:val="AllowPageBreak"/>
      </w:pPr>
    </w:p>
    <w:p w:rsidR="00000000" w:rsidRPr="0027683C" w:rsidP="0027683C">
      <w:pPr>
        <w:pStyle w:val="Heading1"/>
      </w:pPr>
      <w:bookmarkStart w:id="6" w:name="O_152539"/>
      <w:bookmarkEnd w:id="6"/>
      <w:r w:rsidRPr="0027683C">
        <w:t>Employability Skills Information</w:t>
      </w:r>
    </w:p>
    <w:tbl>
      <w:tblPr>
        <w:tblW w:w="9214" w:type="dxa"/>
        <w:tblLayout w:type="fixed"/>
        <w:tblCellMar>
          <w:left w:w="62" w:type="dxa"/>
          <w:right w:w="62" w:type="dxa"/>
        </w:tblCellMar>
        <w:tblLook w:val="0000"/>
      </w:tblPr>
      <w:tblGrid>
        <w:gridCol w:w="2552"/>
        <w:gridCol w:w="6662"/>
      </w:tblGrid>
      <w:tr w:rsidTr="00B611C2">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7683C" w:rsidP="0027683C">
            <w:pPr>
              <w:pStyle w:val="BodyText"/>
            </w:pPr>
            <w:r w:rsidRPr="0027683C">
              <w:t>This unit contains employability skills.</w:t>
            </w:r>
          </w:p>
        </w:tc>
      </w:tr>
    </w:tbl>
    <w:p w:rsidR="00000000" w:rsidRPr="0027683C" w:rsidP="0027683C">
      <w:pPr>
        <w:pStyle w:val="BodyText"/>
      </w:pPr>
    </w:p>
    <w:p w:rsidR="00000000" w:rsidRPr="0027683C" w:rsidP="0027683C">
      <w:pPr>
        <w:pStyle w:val="AllowPageBreak"/>
      </w:pPr>
    </w:p>
    <w:p w:rsidR="00000000" w:rsidRPr="0027683C" w:rsidP="0027683C">
      <w:pPr>
        <w:pStyle w:val="Heading1"/>
      </w:pPr>
      <w:bookmarkStart w:id="7" w:name="O_152541"/>
      <w:bookmarkEnd w:id="7"/>
      <w:r w:rsidRPr="0027683C">
        <w:t>Elements and Performance Criteria Pre-Content</w:t>
      </w:r>
    </w:p>
    <w:tbl>
      <w:tblPr>
        <w:tblW w:w="9308" w:type="dxa"/>
        <w:tblLayout w:type="fixed"/>
        <w:tblCellMar>
          <w:left w:w="62" w:type="dxa"/>
          <w:right w:w="62" w:type="dxa"/>
        </w:tblCellMar>
        <w:tblLook w:val="0000"/>
      </w:tblPr>
      <w:tblGrid>
        <w:gridCol w:w="2552"/>
        <w:gridCol w:w="6756"/>
      </w:tblGrid>
      <w:tr w:rsidTr="00B611C2">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27683C" w:rsidP="0027683C">
            <w:pPr>
              <w:pStyle w:val="BodyText"/>
            </w:pPr>
            <w:r w:rsidRPr="0027683C">
              <w:t xml:space="preserve">Performance criteria describe the level of performance required to demonstrate achievement of the element. The variables for the </w:t>
            </w:r>
            <w:r w:rsidRPr="0027683C">
              <w:rPr>
                <w:rStyle w:val="BoldandItalics"/>
              </w:rPr>
              <w:t>bold it</w:t>
            </w:r>
            <w:r w:rsidRPr="0027683C">
              <w:rPr>
                <w:rStyle w:val="BoldandItalics"/>
              </w:rPr>
              <w:t>alicised</w:t>
            </w:r>
            <w:r w:rsidRPr="0027683C">
              <w:t xml:space="preserve"> text are outlined in the range statement. Assessment of performance is to be consistent with the evidence guide.</w:t>
            </w:r>
          </w:p>
        </w:tc>
      </w:tr>
    </w:tbl>
    <w:p w:rsidR="00000000" w:rsidRPr="0027683C" w:rsidP="0027683C">
      <w:pPr>
        <w:pStyle w:val="BodyText"/>
      </w:pPr>
    </w:p>
    <w:p w:rsidR="00000000" w:rsidRPr="0027683C" w:rsidP="0027683C">
      <w:pPr>
        <w:pStyle w:val="AllowPageBreak"/>
      </w:pPr>
    </w:p>
    <w:p w:rsidR="00000000" w:rsidRPr="0027683C" w:rsidP="0027683C">
      <w:pPr>
        <w:pStyle w:val="Heading1"/>
      </w:pPr>
      <w:bookmarkStart w:id="8" w:name="O_152542"/>
      <w:bookmarkEnd w:id="8"/>
      <w:r w:rsidRPr="0027683C">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B611C2">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27683C" w:rsidP="0027683C">
            <w:pPr>
              <w:pStyle w:val="BodyText"/>
            </w:pPr>
            <w:r w:rsidRPr="0027683C">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PERFORMANCE CRITERIA</w:t>
            </w:r>
          </w:p>
        </w:tc>
      </w:tr>
      <w:tr w:rsidTr="00B611C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1</w:t>
            </w:r>
          </w:p>
        </w:tc>
        <w:tc>
          <w:tcPr>
            <w:tcW w:w="2126" w:type="dxa"/>
            <w:vMerge w:val="restart"/>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Select honing and stropping tools.</w:t>
            </w:r>
          </w:p>
        </w:tc>
        <w:tc>
          <w:tcPr>
            <w:tcW w:w="567"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1.1</w:t>
            </w:r>
          </w:p>
        </w:tc>
        <w:tc>
          <w:tcPr>
            <w:tcW w:w="6189"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 xml:space="preserve">A range of </w:t>
            </w:r>
            <w:r w:rsidRPr="0027683C">
              <w:rPr>
                <w:rStyle w:val="BoldandItalics"/>
              </w:rPr>
              <w:t>hones</w:t>
            </w:r>
            <w:r w:rsidRPr="0027683C">
              <w:t xml:space="preserve"> is selected, and their uses and relevant maintenance procedures are applied.</w:t>
            </w:r>
          </w:p>
        </w:tc>
      </w:tr>
      <w:tr w:rsidTr="00B611C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1.2</w:t>
            </w:r>
          </w:p>
        </w:tc>
        <w:tc>
          <w:tcPr>
            <w:tcW w:w="6189"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 xml:space="preserve">Appropriate </w:t>
            </w:r>
            <w:r w:rsidRPr="0027683C">
              <w:rPr>
                <w:rStyle w:val="BoldandItalics"/>
              </w:rPr>
              <w:t>lubricants</w:t>
            </w:r>
            <w:r w:rsidRPr="0027683C">
              <w:t xml:space="preserve"> are selected and used.</w:t>
            </w:r>
          </w:p>
        </w:tc>
      </w:tr>
      <w:tr w:rsidTr="00B611C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1.3</w:t>
            </w:r>
          </w:p>
        </w:tc>
        <w:tc>
          <w:tcPr>
            <w:tcW w:w="6189"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 xml:space="preserve">A range of </w:t>
            </w:r>
            <w:r w:rsidRPr="0027683C">
              <w:rPr>
                <w:rStyle w:val="BoldandItalics"/>
              </w:rPr>
              <w:t>strops</w:t>
            </w:r>
            <w:r w:rsidRPr="0027683C">
              <w:t xml:space="preserve"> is selected, and their use and maintenance procedures are applied.</w:t>
            </w:r>
          </w:p>
        </w:tc>
      </w:tr>
      <w:tr w:rsidTr="00B611C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p>
        </w:tc>
      </w:tr>
      <w:tr w:rsidTr="00B611C2">
        <w:tblPrEx>
          <w:tblW w:w="9308"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2</w:t>
            </w:r>
          </w:p>
        </w:tc>
        <w:tc>
          <w:tcPr>
            <w:tcW w:w="2126" w:type="dxa"/>
            <w:vMerge w:val="restart"/>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Hone straight razors.</w:t>
            </w:r>
          </w:p>
        </w:tc>
        <w:tc>
          <w:tcPr>
            <w:tcW w:w="567"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2.1</w:t>
            </w:r>
          </w:p>
        </w:tc>
        <w:tc>
          <w:tcPr>
            <w:tcW w:w="6189"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The blade of the straight razor is examined to detect any imperfections or defects.</w:t>
            </w:r>
          </w:p>
        </w:tc>
      </w:tr>
      <w:tr w:rsidTr="00B611C2">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2.2</w:t>
            </w:r>
          </w:p>
        </w:tc>
        <w:tc>
          <w:tcPr>
            <w:tcW w:w="6189"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A hone that is suitable to the condition of the blade to be sharpened is selected and lubricated.</w:t>
            </w:r>
          </w:p>
        </w:tc>
      </w:tr>
      <w:tr w:rsidTr="00B611C2">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2.3</w:t>
            </w:r>
          </w:p>
        </w:tc>
        <w:tc>
          <w:tcPr>
            <w:tcW w:w="6189"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The straight razor is honed to a keenness suitable for face shaving.</w:t>
            </w:r>
          </w:p>
        </w:tc>
      </w:tr>
      <w:tr w:rsidTr="00B611C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2.4</w:t>
            </w:r>
          </w:p>
        </w:tc>
        <w:tc>
          <w:tcPr>
            <w:tcW w:w="6189"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The used hone is cleaned and maintained according to manufacturer's instructions.</w:t>
            </w:r>
          </w:p>
        </w:tc>
      </w:tr>
      <w:tr w:rsidTr="00B611C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p>
        </w:tc>
      </w:tr>
      <w:tr w:rsidTr="00B611C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3</w:t>
            </w:r>
          </w:p>
        </w:tc>
        <w:tc>
          <w:tcPr>
            <w:tcW w:w="2126" w:type="dxa"/>
            <w:vMerge w:val="restart"/>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Strop straight razors.</w:t>
            </w:r>
          </w:p>
        </w:tc>
        <w:tc>
          <w:tcPr>
            <w:tcW w:w="567"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3.1</w:t>
            </w:r>
          </w:p>
        </w:tc>
        <w:tc>
          <w:tcPr>
            <w:tcW w:w="6189"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The keenness of the razor's edge is safely tested.</w:t>
            </w:r>
          </w:p>
        </w:tc>
      </w:tr>
      <w:tr w:rsidTr="00B611C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3.2</w:t>
            </w:r>
          </w:p>
        </w:tc>
        <w:tc>
          <w:tcPr>
            <w:tcW w:w="6189"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A strop that is suitable to the condition of the razor is selected and dressed appropriately.</w:t>
            </w:r>
          </w:p>
        </w:tc>
      </w:tr>
      <w:tr w:rsidTr="00B611C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3.3</w:t>
            </w:r>
          </w:p>
        </w:tc>
        <w:tc>
          <w:tcPr>
            <w:tcW w:w="6189"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Stropping techniques are applied and repeated as required.</w:t>
            </w:r>
          </w:p>
        </w:tc>
      </w:tr>
      <w:tr w:rsidTr="00B611C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3.4</w:t>
            </w:r>
          </w:p>
        </w:tc>
        <w:tc>
          <w:tcPr>
            <w:tcW w:w="6189"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The used strop is cleaned and maintained according to manufacturer's instructions.</w:t>
            </w:r>
          </w:p>
        </w:tc>
      </w:tr>
      <w:tr w:rsidTr="00B611C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p>
        </w:tc>
      </w:tr>
      <w:tr w:rsidTr="00B611C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4</w:t>
            </w:r>
          </w:p>
        </w:tc>
        <w:tc>
          <w:tcPr>
            <w:tcW w:w="2126" w:type="dxa"/>
            <w:vMerge w:val="restart"/>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Sterilise and store straight razors.</w:t>
            </w:r>
          </w:p>
        </w:tc>
        <w:tc>
          <w:tcPr>
            <w:tcW w:w="567"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4.1</w:t>
            </w:r>
          </w:p>
        </w:tc>
        <w:tc>
          <w:tcPr>
            <w:tcW w:w="6189"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 xml:space="preserve">Straight razors are sterilised according to </w:t>
            </w:r>
            <w:r w:rsidRPr="0027683C">
              <w:rPr>
                <w:rStyle w:val="BoldandItalics"/>
              </w:rPr>
              <w:t>relevant legislation</w:t>
            </w:r>
            <w:r w:rsidRPr="0027683C">
              <w:t xml:space="preserve"> and workplace procedures.</w:t>
            </w:r>
          </w:p>
        </w:tc>
      </w:tr>
      <w:tr w:rsidTr="00B611C2">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4.2</w:t>
            </w:r>
          </w:p>
        </w:tc>
        <w:tc>
          <w:tcPr>
            <w:tcW w:w="6189" w:type="dxa"/>
            <w:gridSpan w:val="2"/>
            <w:tcBorders>
              <w:top w:val="nil"/>
              <w:left w:val="nil"/>
              <w:bottom w:val="nil"/>
              <w:right w:val="nil"/>
            </w:tcBorders>
            <w:tcMar>
              <w:top w:w="0" w:type="dxa"/>
              <w:left w:w="62" w:type="dxa"/>
              <w:bottom w:w="0" w:type="dxa"/>
              <w:right w:w="62" w:type="dxa"/>
            </w:tcMar>
          </w:tcPr>
          <w:p w:rsidR="00000000" w:rsidRPr="0027683C" w:rsidP="0027683C">
            <w:pPr>
              <w:pStyle w:val="BodyText"/>
            </w:pPr>
            <w:r w:rsidRPr="0027683C">
              <w:t>Sterilised straight razors are stored according to relevant legislation and workplace procedures.</w:t>
            </w:r>
          </w:p>
        </w:tc>
      </w:tr>
    </w:tbl>
    <w:p w:rsidR="00000000" w:rsidRPr="0027683C" w:rsidP="0027683C">
      <w:pPr>
        <w:pStyle w:val="BodyText"/>
      </w:pPr>
    </w:p>
    <w:p w:rsidR="00000000" w:rsidRPr="0027683C" w:rsidP="0027683C">
      <w:pPr>
        <w:pStyle w:val="AllowPageBreak"/>
      </w:pPr>
    </w:p>
    <w:p w:rsidR="00000000" w:rsidRPr="0027683C" w:rsidP="0027683C">
      <w:pPr>
        <w:pStyle w:val="Heading1"/>
      </w:pPr>
      <w:bookmarkStart w:id="9" w:name="O_152543"/>
      <w:bookmarkEnd w:id="9"/>
      <w:r w:rsidRPr="0027683C">
        <w:t>Required Skills and Knowledge</w:t>
      </w:r>
    </w:p>
    <w:tbl>
      <w:tblPr>
        <w:tblW w:w="0" w:type="auto"/>
        <w:tblCellMar>
          <w:left w:w="62" w:type="dxa"/>
          <w:right w:w="62" w:type="dxa"/>
        </w:tblCellMar>
        <w:tblLook w:val="0000"/>
      </w:tblPr>
      <w:tblGrid>
        <w:gridCol w:w="2904"/>
        <w:gridCol w:w="6292"/>
      </w:tblGrid>
      <w:tr w:rsidTr="00B611C2">
        <w:tblPrEx>
          <w:tblW w:w="0" w:type="auto"/>
          <w:tblCellMar>
            <w:left w:w="62" w:type="dxa"/>
            <w:right w:w="62" w:type="dxa"/>
          </w:tblCellMar>
          <w:tblLook w:val="0000"/>
        </w:tblPrEx>
        <w:trPr>
          <w:tblHeader/>
        </w:trPr>
        <w:tc>
          <w:tcPr>
            <w:tcW w:w="0" w:type="auto"/>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REQUIRED SKILLS AND KNOWLEDGE</w:t>
            </w:r>
          </w:p>
        </w:tc>
      </w:tr>
      <w:tr w:rsidTr="00B611C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This describes the essential skills and knowledge and their level</w:t>
            </w:r>
            <w:r w:rsidRPr="0027683C">
              <w:t xml:space="preserve">, </w:t>
            </w:r>
            <w:r w:rsidRPr="0027683C">
              <w:rPr>
                <w:rStyle w:val="SpecialBold"/>
              </w:rPr>
              <w:t>required for this unit</w:t>
            </w:r>
            <w:r w:rsidRPr="0027683C">
              <w:t>.</w:t>
            </w:r>
          </w:p>
        </w:tc>
      </w:tr>
      <w:tr w:rsidTr="00B611C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p>
        </w:tc>
      </w:tr>
      <w:tr w:rsidTr="00B611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Skills may include</w:t>
            </w:r>
            <w:r w:rsidRPr="0027683C">
              <w:t>:</w:t>
            </w:r>
          </w:p>
        </w:tc>
        <w:tc>
          <w:tcPr>
            <w:tcW w:w="0" w:type="auto"/>
            <w:tcBorders>
              <w:top w:val="nil"/>
              <w:left w:val="nil"/>
              <w:bottom w:val="nil"/>
              <w:right w:val="nil"/>
            </w:tcBorders>
            <w:tcMar>
              <w:top w:w="0" w:type="dxa"/>
              <w:left w:w="62" w:type="dxa"/>
              <w:bottom w:w="0" w:type="dxa"/>
              <w:right w:w="62" w:type="dxa"/>
            </w:tcMar>
          </w:tcPr>
          <w:p w:rsidR="00000000" w:rsidRPr="0027683C" w:rsidP="0027683C">
            <w:pPr>
              <w:pStyle w:val="ListBullet"/>
            </w:pPr>
            <w:r w:rsidRPr="0027683C">
              <w:t xml:space="preserve">ability to consistently select and apply </w:t>
            </w:r>
            <w:r w:rsidRPr="0027683C">
              <w:t>tools and techniques for honing, including:</w:t>
            </w:r>
          </w:p>
          <w:p w:rsidR="00000000" w:rsidRPr="0027683C" w:rsidP="0027683C">
            <w:pPr>
              <w:pStyle w:val="ListBullet2"/>
            </w:pPr>
            <w:r w:rsidRPr="0027683C">
              <w:t>holding the razor</w:t>
            </w:r>
          </w:p>
          <w:p w:rsidR="00000000" w:rsidRPr="0027683C" w:rsidP="0027683C">
            <w:pPr>
              <w:pStyle w:val="ListBullet2"/>
            </w:pPr>
            <w:r w:rsidRPr="0027683C">
              <w:t>holding the hone</w:t>
            </w:r>
          </w:p>
          <w:p w:rsidR="00000000" w:rsidRPr="0027683C" w:rsidP="0027683C">
            <w:pPr>
              <w:pStyle w:val="ListBullet2"/>
            </w:pPr>
            <w:r w:rsidRPr="0027683C">
              <w:t>turning the razor</w:t>
            </w:r>
          </w:p>
          <w:p w:rsidR="00000000" w:rsidRPr="0027683C" w:rsidP="0027683C">
            <w:pPr>
              <w:pStyle w:val="ListBullet2"/>
            </w:pPr>
            <w:r w:rsidRPr="0027683C">
              <w:t>first and second stroke honing</w:t>
            </w:r>
          </w:p>
          <w:p w:rsidR="00000000" w:rsidRPr="0027683C" w:rsidP="0027683C">
            <w:pPr>
              <w:pStyle w:val="ListBullet2"/>
            </w:pPr>
            <w:r w:rsidRPr="0027683C">
              <w:t>completing the second stroke in honing</w:t>
            </w:r>
          </w:p>
          <w:p w:rsidR="00000000" w:rsidP="0027683C">
            <w:pPr>
              <w:pStyle w:val="ListBullet2"/>
              <w:rPr>
                <w:lang w:val="en-NZ"/>
              </w:rPr>
            </w:pPr>
            <w:r w:rsidRPr="0027683C">
              <w:t>repeat strokes in honing</w:t>
            </w:r>
          </w:p>
        </w:tc>
      </w:tr>
      <w:tr w:rsidTr="00B611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683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7683C" w:rsidP="0027683C">
            <w:pPr>
              <w:pStyle w:val="ListBullet"/>
            </w:pPr>
            <w:r w:rsidRPr="0027683C">
              <w:t>ability to consistently select and apply tools and techniques for stropping, including:</w:t>
            </w:r>
          </w:p>
          <w:p w:rsidR="00000000" w:rsidRPr="0027683C" w:rsidP="0027683C">
            <w:pPr>
              <w:pStyle w:val="ListBullet2"/>
            </w:pPr>
            <w:r w:rsidRPr="0027683C">
              <w:t>the direction of the razor in stropping</w:t>
            </w:r>
          </w:p>
          <w:p w:rsidR="00000000" w:rsidRPr="0027683C" w:rsidP="0027683C">
            <w:pPr>
              <w:pStyle w:val="ListBullet2"/>
            </w:pPr>
            <w:r w:rsidRPr="0027683C">
              <w:t>first stroke in stropping</w:t>
            </w:r>
          </w:p>
          <w:p w:rsidR="00000000" w:rsidRPr="0027683C" w:rsidP="0027683C">
            <w:pPr>
              <w:pStyle w:val="ListBullet2"/>
            </w:pPr>
            <w:r w:rsidRPr="0027683C">
              <w:t>second stroke in stropping</w:t>
            </w:r>
          </w:p>
          <w:p w:rsidR="00000000" w:rsidP="0027683C">
            <w:pPr>
              <w:pStyle w:val="ListBullet2"/>
              <w:rPr>
                <w:lang w:val="en-NZ"/>
              </w:rPr>
            </w:pPr>
            <w:r w:rsidRPr="0027683C">
              <w:t>final testing of the razor edge</w:t>
            </w:r>
          </w:p>
        </w:tc>
      </w:tr>
      <w:tr w:rsidTr="00B611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683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27683C">
            <w:pPr>
              <w:pStyle w:val="ListBullet"/>
              <w:rPr>
                <w:lang w:val="en-NZ"/>
              </w:rPr>
            </w:pPr>
            <w:r w:rsidRPr="0027683C">
              <w:t>consistently safe and correct preparation of straight razors for use within workplace timeframes</w:t>
            </w:r>
          </w:p>
        </w:tc>
      </w:tr>
      <w:tr w:rsidTr="00B611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683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27683C">
            <w:pPr>
              <w:pStyle w:val="ListBullet"/>
              <w:rPr>
                <w:lang w:val="en-NZ"/>
              </w:rPr>
            </w:pPr>
            <w:r w:rsidRPr="0027683C">
              <w:t>language, literacy and numeracy skills relevant to the role and workplace requirements.</w:t>
            </w:r>
          </w:p>
        </w:tc>
      </w:tr>
      <w:tr w:rsidTr="00B611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7683C" w:rsidP="0027683C">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7683C">
            <w:pPr>
              <w:pStyle w:val="BodyText"/>
              <w:rPr>
                <w:lang w:val="en-NZ"/>
              </w:rPr>
            </w:pPr>
          </w:p>
        </w:tc>
      </w:tr>
      <w:tr w:rsidTr="00B611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Knowledge may include</w:t>
            </w:r>
            <w:r w:rsidRPr="0027683C">
              <w:t>:</w:t>
            </w:r>
          </w:p>
        </w:tc>
        <w:tc>
          <w:tcPr>
            <w:tcW w:w="0" w:type="auto"/>
            <w:tcBorders>
              <w:top w:val="nil"/>
              <w:left w:val="nil"/>
              <w:bottom w:val="nil"/>
              <w:right w:val="nil"/>
            </w:tcBorders>
            <w:tcMar>
              <w:top w:w="0" w:type="dxa"/>
              <w:left w:w="62" w:type="dxa"/>
              <w:bottom w:w="0" w:type="dxa"/>
              <w:right w:w="62" w:type="dxa"/>
            </w:tcMar>
          </w:tcPr>
          <w:p w:rsidR="00000000" w:rsidP="0027683C">
            <w:pPr>
              <w:pStyle w:val="ListBullet"/>
              <w:rPr>
                <w:lang w:val="en-NZ"/>
              </w:rPr>
            </w:pPr>
            <w:r w:rsidRPr="0027683C">
              <w:t>the provisions of relevant occupational</w:t>
            </w:r>
            <w:r w:rsidRPr="0027683C">
              <w:t xml:space="preserve"> health and safety legislation and regulations</w:t>
            </w:r>
          </w:p>
        </w:tc>
      </w:tr>
      <w:tr w:rsidTr="00B611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683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27683C">
            <w:pPr>
              <w:pStyle w:val="ListBullet"/>
              <w:rPr>
                <w:lang w:val="en-NZ"/>
              </w:rPr>
            </w:pPr>
            <w:r w:rsidRPr="0027683C">
              <w:t>the provisions of relevant health and hygiene legislation and regulations</w:t>
            </w:r>
          </w:p>
        </w:tc>
      </w:tr>
      <w:tr w:rsidTr="00B611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683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27683C">
            <w:pPr>
              <w:pStyle w:val="ListBullet"/>
              <w:rPr>
                <w:lang w:val="en-NZ"/>
              </w:rPr>
            </w:pPr>
            <w:r w:rsidRPr="0027683C">
              <w:t>workplace policies and procedures in regard to the preparation of straight blade razors</w:t>
            </w:r>
          </w:p>
        </w:tc>
      </w:tr>
      <w:tr w:rsidTr="00B611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683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27683C">
            <w:pPr>
              <w:pStyle w:val="ListBullet"/>
              <w:rPr>
                <w:lang w:val="en-NZ"/>
              </w:rPr>
            </w:pPr>
            <w:r w:rsidRPr="0027683C">
              <w:t>types and applications of the range of hones and lubricants listed in the range of variables</w:t>
            </w:r>
          </w:p>
        </w:tc>
      </w:tr>
      <w:tr w:rsidTr="00B611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683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27683C">
            <w:pPr>
              <w:pStyle w:val="ListBullet"/>
              <w:rPr>
                <w:lang w:val="en-NZ"/>
              </w:rPr>
            </w:pPr>
            <w:r w:rsidRPr="0027683C">
              <w:t>types and applications of the range of strops listed in the range of variables</w:t>
            </w:r>
          </w:p>
        </w:tc>
      </w:tr>
      <w:tr w:rsidTr="00B611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683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7683C" w:rsidP="0027683C">
            <w:pPr>
              <w:pStyle w:val="ListBullet"/>
            </w:pPr>
            <w:r w:rsidRPr="0027683C">
              <w:t>parts of a straight razor and their function.</w:t>
            </w:r>
          </w:p>
        </w:tc>
      </w:tr>
    </w:tbl>
    <w:p w:rsidR="00B611C2" w:rsidP="0027683C">
      <w:pPr>
        <w:pStyle w:val="BodyText"/>
      </w:pPr>
    </w:p>
    <w:p w:rsidR="00B611C2" w:rsidP="0027683C">
      <w:pPr>
        <w:pStyle w:val="BodyText"/>
      </w:pPr>
    </w:p>
    <w:p w:rsidR="00000000" w:rsidRPr="0027683C" w:rsidP="0027683C">
      <w:pPr>
        <w:pStyle w:val="Heading1"/>
      </w:pPr>
      <w:bookmarkStart w:id="10" w:name="O_152544"/>
      <w:bookmarkEnd w:id="10"/>
      <w:r w:rsidRPr="0027683C">
        <w:t>Evidence Guide</w:t>
      </w:r>
    </w:p>
    <w:tbl>
      <w:tblPr>
        <w:tblW w:w="9540" w:type="dxa"/>
        <w:tblLayout w:type="fixed"/>
        <w:tblCellMar>
          <w:left w:w="62" w:type="dxa"/>
          <w:right w:w="62" w:type="dxa"/>
        </w:tblCellMar>
        <w:tblLook w:val="0000"/>
      </w:tblPr>
      <w:tblGrid>
        <w:gridCol w:w="3403"/>
        <w:gridCol w:w="6095"/>
        <w:gridCol w:w="42"/>
      </w:tblGrid>
      <w:tr w:rsidTr="00B611C2">
        <w:tblPrEx>
          <w:tblW w:w="9540" w:type="dxa"/>
          <w:tblLayout w:type="fixed"/>
          <w:tblCellMar>
            <w:left w:w="62" w:type="dxa"/>
            <w:right w:w="62" w:type="dxa"/>
          </w:tblCellMar>
          <w:tblLook w:val="0000"/>
        </w:tblPrEx>
        <w:trPr>
          <w:tblHeader/>
        </w:trPr>
        <w:tc>
          <w:tcPr>
            <w:tcW w:w="9540" w:type="dxa"/>
            <w:gridSpan w:val="3"/>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EVIDENCE GUIDE</w:t>
            </w:r>
          </w:p>
        </w:tc>
      </w:tr>
      <w:tr w:rsidTr="00B611C2">
        <w:tblPrEx>
          <w:tblW w:w="9540" w:type="dxa"/>
          <w:tblLayout w:type="fixed"/>
          <w:tblCellMar>
            <w:left w:w="62" w:type="dxa"/>
            <w:right w:w="62" w:type="dxa"/>
          </w:tblCellMar>
          <w:tblLook w:val="0000"/>
        </w:tblPrEx>
        <w:tc>
          <w:tcPr>
            <w:tcW w:w="9540" w:type="dxa"/>
            <w:gridSpan w:val="3"/>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The evidence guide describes the underpinning knowledge and skills that must be demonstrated to prove competence. It is essential for assessment and must be read in conjunction with the performance criteria, the range statem</w:t>
            </w:r>
            <w:r w:rsidRPr="0027683C">
              <w:t>ent and the assessment guidelines of the relevant Training Package.</w:t>
            </w:r>
          </w:p>
        </w:tc>
      </w:tr>
      <w:tr w:rsidTr="00B611C2">
        <w:tblPrEx>
          <w:tblW w:w="9540" w:type="dxa"/>
          <w:tblLayout w:type="fixed"/>
          <w:tblCellMar>
            <w:left w:w="62" w:type="dxa"/>
            <w:right w:w="62" w:type="dxa"/>
          </w:tblCellMar>
          <w:tblLook w:val="0000"/>
        </w:tblPrEx>
        <w:tc>
          <w:tcPr>
            <w:tcW w:w="9540" w:type="dxa"/>
            <w:gridSpan w:val="3"/>
            <w:tcBorders>
              <w:top w:val="nil"/>
              <w:left w:val="nil"/>
              <w:bottom w:val="nil"/>
              <w:right w:val="nil"/>
            </w:tcBorders>
            <w:tcMar>
              <w:top w:w="0" w:type="dxa"/>
              <w:left w:w="62" w:type="dxa"/>
              <w:bottom w:w="0" w:type="dxa"/>
              <w:right w:w="62" w:type="dxa"/>
            </w:tcMar>
          </w:tcPr>
          <w:p w:rsidR="00000000" w:rsidP="0027683C">
            <w:pPr>
              <w:pStyle w:val="BodyText"/>
              <w:rPr>
                <w:lang w:val="en-NZ"/>
              </w:rPr>
            </w:pPr>
          </w:p>
        </w:tc>
      </w:tr>
      <w:tr w:rsidTr="00B611C2">
        <w:tblPrEx>
          <w:tblW w:w="9540" w:type="dxa"/>
          <w:tblLayout w:type="fixed"/>
          <w:tblCellMar>
            <w:left w:w="62" w:type="dxa"/>
            <w:right w:w="62" w:type="dxa"/>
          </w:tblCellMar>
          <w:tblLook w:val="0000"/>
        </w:tblPrEx>
        <w:tc>
          <w:tcPr>
            <w:tcW w:w="9540" w:type="dxa"/>
            <w:gridSpan w:val="3"/>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Overview of assessment</w:t>
            </w:r>
          </w:p>
        </w:tc>
      </w:tr>
      <w:tr w:rsidTr="00B611C2">
        <w:tblPrEx>
          <w:tblW w:w="9540" w:type="dxa"/>
          <w:tblLayout w:type="fixed"/>
          <w:tblCellMar>
            <w:left w:w="62" w:type="dxa"/>
            <w:right w:w="62" w:type="dxa"/>
          </w:tblCellMar>
          <w:tblLook w:val="0000"/>
        </w:tblPrEx>
        <w:tc>
          <w:tcPr>
            <w:tcW w:w="9540" w:type="dxa"/>
            <w:gridSpan w:val="3"/>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t xml:space="preserve">A person who demonstrates competency in this unit of competency is able to consistently select appropriate tools and safely sharpen and prepare </w:t>
            </w:r>
            <w:r w:rsidRPr="0027683C">
              <w:t>a straight (cut-throat) razor for use in facial shaving or haircutting services within designated workplace timeframes. He/she is also able to sterilise and store straight razors according to relevant legislation.</w:t>
            </w:r>
          </w:p>
        </w:tc>
      </w:tr>
      <w:tr w:rsidTr="00B611C2">
        <w:tblPrEx>
          <w:tblW w:w="9540" w:type="dxa"/>
          <w:tblLayout w:type="fixed"/>
          <w:tblCellMar>
            <w:left w:w="62" w:type="dxa"/>
            <w:right w:w="62" w:type="dxa"/>
          </w:tblCellMar>
          <w:tblLook w:val="0000"/>
        </w:tblPrEx>
        <w:tc>
          <w:tcPr>
            <w:tcW w:w="9540" w:type="dxa"/>
            <w:gridSpan w:val="3"/>
            <w:tcBorders>
              <w:top w:val="nil"/>
              <w:left w:val="nil"/>
              <w:bottom w:val="nil"/>
              <w:right w:val="nil"/>
            </w:tcBorders>
            <w:tcMar>
              <w:top w:w="0" w:type="dxa"/>
              <w:left w:w="62" w:type="dxa"/>
              <w:bottom w:w="0" w:type="dxa"/>
              <w:right w:w="62" w:type="dxa"/>
            </w:tcMar>
          </w:tcPr>
          <w:p w:rsidR="00000000" w:rsidP="0027683C">
            <w:pPr>
              <w:pStyle w:val="BodyText"/>
              <w:rPr>
                <w:lang w:val="en-NZ"/>
              </w:rPr>
            </w:pPr>
          </w:p>
        </w:tc>
      </w:tr>
      <w:tr w:rsidTr="00B611C2">
        <w:tblPrEx>
          <w:tblW w:w="9540" w:type="dxa"/>
          <w:tblLayout w:type="fixed"/>
          <w:tblCellMar>
            <w:left w:w="62" w:type="dxa"/>
            <w:right w:w="62" w:type="dxa"/>
          </w:tblCellMar>
          <w:tblLook w:val="0000"/>
        </w:tblPrEx>
        <w:tc>
          <w:tcPr>
            <w:tcW w:w="9540" w:type="dxa"/>
            <w:gridSpan w:val="3"/>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Specific evidence requirements</w:t>
            </w:r>
          </w:p>
        </w:tc>
      </w:tr>
      <w:tr w:rsidTr="00B611C2">
        <w:tblPrEx>
          <w:tblW w:w="9540"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Crit</w:t>
            </w:r>
            <w:r w:rsidRPr="0027683C">
              <w:rPr>
                <w:rStyle w:val="SpecialBold"/>
              </w:rPr>
              <w:t>ical aspects for assessment and evidence required to demonstrate competency in this unit</w:t>
            </w:r>
          </w:p>
        </w:tc>
        <w:tc>
          <w:tcPr>
            <w:tcW w:w="6137" w:type="dxa"/>
            <w:gridSpan w:val="2"/>
            <w:tcBorders>
              <w:top w:val="nil"/>
              <w:left w:val="nil"/>
              <w:bottom w:val="nil"/>
              <w:right w:val="nil"/>
            </w:tcBorders>
            <w:tcMar>
              <w:top w:w="0" w:type="dxa"/>
              <w:left w:w="62" w:type="dxa"/>
              <w:bottom w:w="0" w:type="dxa"/>
              <w:right w:w="62" w:type="dxa"/>
            </w:tcMar>
          </w:tcPr>
          <w:p w:rsidR="00000000" w:rsidP="0027683C">
            <w:pPr>
              <w:pStyle w:val="ListBullet"/>
              <w:rPr>
                <w:lang w:val="en-NZ"/>
              </w:rPr>
            </w:pPr>
            <w:r w:rsidRPr="0027683C">
              <w:t>knowledge and consistent application of federal, state and local health and hygiene legislation and skin penetration regulations applicable to the workplace</w:t>
            </w:r>
          </w:p>
        </w:tc>
      </w:tr>
      <w:tr w:rsidTr="00B611C2">
        <w:tblPrEx>
          <w:tblW w:w="9540"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27683C">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37" w:type="dxa"/>
            <w:gridSpan w:val="2"/>
            <w:tcBorders>
              <w:top w:val="nil"/>
              <w:left w:val="nil"/>
              <w:bottom w:val="nil"/>
              <w:right w:val="nil"/>
            </w:tcBorders>
            <w:tcMar>
              <w:top w:w="0" w:type="dxa"/>
              <w:left w:w="62" w:type="dxa"/>
              <w:bottom w:w="0" w:type="dxa"/>
              <w:right w:w="62" w:type="dxa"/>
            </w:tcMar>
          </w:tcPr>
          <w:p w:rsidR="00000000" w:rsidP="0027683C">
            <w:pPr>
              <w:pStyle w:val="ListBullet"/>
              <w:rPr>
                <w:lang w:val="en-NZ"/>
              </w:rPr>
            </w:pPr>
            <w:r w:rsidRPr="0027683C">
              <w:t>reading, accurately interpreting and consistently applying manufacturer's instructions for the care and maintenance of hones and strops</w:t>
            </w:r>
          </w:p>
        </w:tc>
      </w:tr>
      <w:tr w:rsidTr="00B611C2">
        <w:tblPrEx>
          <w:tblW w:w="9540"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27683C">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37" w:type="dxa"/>
            <w:gridSpan w:val="2"/>
            <w:tcBorders>
              <w:top w:val="nil"/>
              <w:left w:val="nil"/>
              <w:bottom w:val="nil"/>
              <w:right w:val="nil"/>
            </w:tcBorders>
            <w:tcMar>
              <w:top w:w="0" w:type="dxa"/>
              <w:left w:w="62" w:type="dxa"/>
              <w:bottom w:w="0" w:type="dxa"/>
              <w:right w:w="62" w:type="dxa"/>
            </w:tcMar>
          </w:tcPr>
          <w:p w:rsidR="00000000" w:rsidP="0027683C">
            <w:pPr>
              <w:pStyle w:val="ListBullet"/>
              <w:rPr>
                <w:lang w:val="en-NZ"/>
              </w:rPr>
            </w:pPr>
            <w:r w:rsidRPr="0027683C">
              <w:t>knowledge and consistent application of workplace policies, procedures and safe work practices in regard to handling</w:t>
            </w:r>
            <w:r w:rsidRPr="0027683C">
              <w:t>, sterilising and storing straight razors</w:t>
            </w:r>
          </w:p>
        </w:tc>
      </w:tr>
      <w:tr w:rsidTr="00B611C2">
        <w:tblPrEx>
          <w:tblW w:w="9540"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27683C">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37" w:type="dxa"/>
            <w:gridSpan w:val="2"/>
            <w:tcBorders>
              <w:top w:val="nil"/>
              <w:left w:val="nil"/>
              <w:bottom w:val="nil"/>
              <w:right w:val="nil"/>
            </w:tcBorders>
            <w:tcMar>
              <w:top w:w="0" w:type="dxa"/>
              <w:left w:w="62" w:type="dxa"/>
              <w:bottom w:w="0" w:type="dxa"/>
              <w:right w:w="62" w:type="dxa"/>
            </w:tcMar>
          </w:tcPr>
          <w:p w:rsidR="00000000" w:rsidP="0027683C">
            <w:pPr>
              <w:pStyle w:val="ListBullet"/>
              <w:rPr>
                <w:lang w:val="en-NZ"/>
              </w:rPr>
            </w:pPr>
            <w:r w:rsidRPr="0027683C">
              <w:t>consistent demonstration of safe and correct honing of straight razors to a keenness suitable for face shaving</w:t>
            </w:r>
          </w:p>
        </w:tc>
      </w:tr>
      <w:tr w:rsidTr="00B611C2">
        <w:tblPrEx>
          <w:tblW w:w="9540"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27683C">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37" w:type="dxa"/>
            <w:gridSpan w:val="2"/>
            <w:tcBorders>
              <w:top w:val="nil"/>
              <w:left w:val="nil"/>
              <w:bottom w:val="nil"/>
              <w:right w:val="nil"/>
            </w:tcBorders>
            <w:tcMar>
              <w:top w:w="0" w:type="dxa"/>
              <w:left w:w="62" w:type="dxa"/>
              <w:bottom w:w="0" w:type="dxa"/>
              <w:right w:w="62" w:type="dxa"/>
            </w:tcMar>
          </w:tcPr>
          <w:p w:rsidR="00000000" w:rsidP="0027683C">
            <w:pPr>
              <w:pStyle w:val="ListBullet"/>
              <w:rPr>
                <w:lang w:val="en-NZ"/>
              </w:rPr>
            </w:pPr>
            <w:r w:rsidRPr="0027683C">
              <w:t xml:space="preserve">consistent demonstration of safe and correct stropping of straight razors to smooth </w:t>
            </w:r>
            <w:r w:rsidRPr="0027683C">
              <w:t>the edge and prepare them for shaving and haircutting services.</w:t>
            </w:r>
          </w:p>
        </w:tc>
      </w:tr>
      <w:tr w:rsidTr="00B611C2">
        <w:tblPrEx>
          <w:tblW w:w="954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37"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p>
        </w:tc>
      </w:tr>
      <w:tr w:rsidTr="00B611C2">
        <w:tblPrEx>
          <w:tblW w:w="954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Context of assessment</w:t>
            </w:r>
          </w:p>
        </w:tc>
        <w:tc>
          <w:tcPr>
            <w:tcW w:w="6137" w:type="dxa"/>
            <w:gridSpan w:val="2"/>
            <w:tcBorders>
              <w:top w:val="nil"/>
              <w:left w:val="nil"/>
              <w:bottom w:val="nil"/>
              <w:right w:val="nil"/>
            </w:tcBorders>
            <w:tcMar>
              <w:top w:w="0" w:type="dxa"/>
              <w:left w:w="62" w:type="dxa"/>
              <w:bottom w:w="0" w:type="dxa"/>
              <w:right w:w="62" w:type="dxa"/>
            </w:tcMar>
          </w:tcPr>
          <w:p w:rsidR="00000000" w:rsidRPr="0027683C" w:rsidP="0027683C">
            <w:pPr>
              <w:pStyle w:val="BodyText"/>
            </w:pPr>
            <w:r w:rsidRPr="0027683C">
              <w:t>For valid and reliable assessment of this unit, competency should be consistently demonstrated over a period of time and observed by the assessor and/or the technical</w:t>
            </w:r>
            <w:r w:rsidRPr="0027683C">
              <w:t xml:space="preserve"> expert working in partnership with the assessor. The technical expert may include the hairdresser and/or an experienced person at the workplace.</w:t>
            </w:r>
          </w:p>
          <w:p w:rsidR="00000000" w:rsidRPr="0027683C" w:rsidP="0027683C">
            <w:pPr>
              <w:pStyle w:val="BodyText"/>
            </w:pPr>
            <w:r w:rsidRPr="0027683C">
              <w:t>Competency should be demonstrated in the workplace or a simulated workplace environment in a range of situatio</w:t>
            </w:r>
            <w:r w:rsidRPr="0027683C">
              <w:t>ns which may include client interruptions and involvement in other related activities normally expected in the workplace. For further guidance on the use of an appropriate simulated environment, refer to the Assessment Guidelines in this Training Package.</w:t>
            </w:r>
          </w:p>
          <w:p w:rsidR="00000000" w:rsidP="0027683C">
            <w:pPr>
              <w:pStyle w:val="BodyText"/>
              <w:rPr>
                <w:lang w:val="en-NZ"/>
              </w:rPr>
            </w:pPr>
            <w:r w:rsidRPr="0027683C">
              <w:t>Evidence should be collected with reasonable adjustment as determined by the needs of the client.</w:t>
            </w:r>
          </w:p>
        </w:tc>
      </w:tr>
      <w:tr w:rsidTr="00B611C2">
        <w:tblPrEx>
          <w:tblW w:w="954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37"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p>
        </w:tc>
      </w:tr>
      <w:tr w:rsidTr="00B611C2">
        <w:tblPrEx>
          <w:tblW w:w="9540" w:type="dxa"/>
          <w:tblLayout w:type="fixed"/>
          <w:tblCellMar>
            <w:left w:w="62" w:type="dxa"/>
            <w:right w:w="62" w:type="dxa"/>
          </w:tblCellMar>
          <w:tblLook w:val="0000"/>
        </w:tblPrEx>
        <w:trPr>
          <w:gridAfter w:val="1"/>
          <w:wAfter w:w="42" w:type="dxa"/>
        </w:trPr>
        <w:tc>
          <w:tcPr>
            <w:tcW w:w="3403"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Specific resources for assessment</w:t>
            </w:r>
          </w:p>
        </w:tc>
        <w:tc>
          <w:tcPr>
            <w:tcW w:w="6095" w:type="dxa"/>
            <w:tcBorders>
              <w:top w:val="nil"/>
              <w:left w:val="nil"/>
              <w:bottom w:val="nil"/>
              <w:right w:val="nil"/>
            </w:tcBorders>
            <w:tcMar>
              <w:top w:w="0" w:type="dxa"/>
              <w:left w:w="62" w:type="dxa"/>
              <w:bottom w:w="0" w:type="dxa"/>
              <w:right w:w="62" w:type="dxa"/>
            </w:tcMar>
          </w:tcPr>
          <w:p w:rsidR="00000000" w:rsidRPr="0027683C" w:rsidP="0027683C">
            <w:pPr>
              <w:pStyle w:val="BodyText"/>
            </w:pPr>
            <w:r w:rsidRPr="0027683C">
              <w:t>Competency for this unit should be assessed through access to:</w:t>
            </w:r>
          </w:p>
          <w:p w:rsidR="00000000" w:rsidRPr="0027683C" w:rsidP="0027683C">
            <w:pPr>
              <w:pStyle w:val="ListBullet"/>
            </w:pPr>
            <w:r w:rsidRPr="0027683C">
              <w:t>relevant documentation, such as workplace policy and procedures manuals, occupational health and safety legislation, skin penetration regulations and health regulations</w:t>
            </w:r>
          </w:p>
          <w:p w:rsidR="00000000" w:rsidRPr="0027683C" w:rsidP="0027683C">
            <w:pPr>
              <w:pStyle w:val="ListBullet"/>
            </w:pPr>
            <w:r w:rsidRPr="0027683C">
              <w:t>a range of hones, strops, razors for sharpening and related products and equipment</w:t>
            </w:r>
          </w:p>
          <w:p w:rsidR="00000000" w:rsidP="0027683C">
            <w:pPr>
              <w:pStyle w:val="ListBullet"/>
              <w:rPr>
                <w:lang w:val="en-NZ"/>
              </w:rPr>
            </w:pPr>
            <w:r w:rsidRPr="0027683C">
              <w:t>prod</w:t>
            </w:r>
            <w:r w:rsidRPr="0027683C">
              <w:t>uct labels and other sources of product information.</w:t>
            </w:r>
          </w:p>
        </w:tc>
      </w:tr>
      <w:tr w:rsidTr="00B611C2">
        <w:tblPrEx>
          <w:tblW w:w="9540" w:type="dxa"/>
          <w:tblLayout w:type="fixed"/>
          <w:tblCellMar>
            <w:left w:w="62" w:type="dxa"/>
            <w:right w:w="62" w:type="dxa"/>
          </w:tblCellMar>
          <w:tblLook w:val="0000"/>
        </w:tblPrEx>
        <w:trPr>
          <w:gridAfter w:val="1"/>
          <w:wAfter w:w="42" w:type="dxa"/>
        </w:trPr>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p>
        </w:tc>
      </w:tr>
      <w:tr w:rsidTr="00B611C2">
        <w:tblPrEx>
          <w:tblW w:w="9540" w:type="dxa"/>
          <w:tblLayout w:type="fixed"/>
          <w:tblCellMar>
            <w:left w:w="62" w:type="dxa"/>
            <w:right w:w="62" w:type="dxa"/>
          </w:tblCellMar>
          <w:tblLook w:val="0000"/>
        </w:tblPrEx>
        <w:trPr>
          <w:gridAfter w:val="1"/>
          <w:wAfter w:w="42" w:type="dxa"/>
        </w:trPr>
        <w:tc>
          <w:tcPr>
            <w:tcW w:w="3403"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Relationship to other units</w:t>
            </w:r>
          </w:p>
        </w:tc>
        <w:tc>
          <w:tcPr>
            <w:tcW w:w="6095" w:type="dxa"/>
            <w:tcBorders>
              <w:top w:val="nil"/>
              <w:left w:val="nil"/>
              <w:bottom w:val="nil"/>
              <w:right w:val="nil"/>
            </w:tcBorders>
            <w:tcMar>
              <w:top w:w="0" w:type="dxa"/>
              <w:left w:w="62" w:type="dxa"/>
              <w:bottom w:w="0" w:type="dxa"/>
              <w:right w:w="62" w:type="dxa"/>
            </w:tcMar>
          </w:tcPr>
          <w:p w:rsidR="00000000" w:rsidRPr="0027683C" w:rsidP="0027683C">
            <w:pPr>
              <w:pStyle w:val="BodyText"/>
            </w:pPr>
            <w:r w:rsidRPr="0027683C">
              <w:t>In the context of an assessment-only and/or a training delivery and assessment pathway, all units that relate to a job function can be integrated for assessment purposes.</w:t>
            </w:r>
          </w:p>
          <w:p w:rsidR="00000000" w:rsidRPr="0027683C" w:rsidP="0027683C">
            <w:pPr>
              <w:pStyle w:val="BodyText"/>
            </w:pPr>
            <w:r w:rsidRPr="0027683C">
              <w:rPr>
                <w:rStyle w:val="SpecialBold"/>
              </w:rPr>
              <w:t>Prerequisite units</w:t>
            </w:r>
            <w:r w:rsidRPr="0027683C">
              <w:t>:</w:t>
            </w:r>
          </w:p>
          <w:p w:rsidR="00000000" w:rsidRPr="0027683C" w:rsidP="0027683C">
            <w:pPr>
              <w:pStyle w:val="ListBullet"/>
            </w:pPr>
            <w:r w:rsidRPr="0027683C">
              <w:t>none.</w:t>
            </w:r>
          </w:p>
          <w:p w:rsidR="00000000" w:rsidRPr="0027683C" w:rsidP="0027683C">
            <w:pPr>
              <w:pStyle w:val="BodyText"/>
            </w:pPr>
            <w:r w:rsidRPr="0027683C">
              <w:rPr>
                <w:rStyle w:val="SpecialBold"/>
              </w:rPr>
              <w:t>Co-requisite units</w:t>
            </w:r>
            <w:r w:rsidRPr="0027683C">
              <w:t>:</w:t>
            </w:r>
          </w:p>
          <w:p w:rsidR="00000000" w:rsidRPr="0027683C" w:rsidP="0027683C">
            <w:pPr>
              <w:pStyle w:val="ListBullet"/>
            </w:pPr>
            <w:r w:rsidRPr="0027683C">
              <w:t>WRHCS205A Follow personal health and safety routines at work</w:t>
            </w:r>
          </w:p>
          <w:p w:rsidR="00000000" w:rsidP="0027683C">
            <w:pPr>
              <w:pStyle w:val="ListBullet"/>
              <w:rPr>
                <w:lang w:val="en-NZ"/>
              </w:rPr>
            </w:pPr>
            <w:r w:rsidRPr="0027683C">
              <w:t>SIRXOHS001A Apply safe working practices.</w:t>
            </w:r>
          </w:p>
        </w:tc>
      </w:tr>
      <w:tr w:rsidTr="00B611C2">
        <w:tblPrEx>
          <w:tblW w:w="9540" w:type="dxa"/>
          <w:tblLayout w:type="fixed"/>
          <w:tblCellMar>
            <w:left w:w="62" w:type="dxa"/>
            <w:right w:w="62" w:type="dxa"/>
          </w:tblCellMar>
          <w:tblLook w:val="0000"/>
        </w:tblPrEx>
        <w:trPr>
          <w:gridAfter w:val="1"/>
          <w:wAfter w:w="42" w:type="dxa"/>
        </w:trPr>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p>
        </w:tc>
      </w:tr>
      <w:tr w:rsidTr="00B611C2">
        <w:tblPrEx>
          <w:tblW w:w="9540" w:type="dxa"/>
          <w:tblLayout w:type="fixed"/>
          <w:tblCellMar>
            <w:left w:w="62" w:type="dxa"/>
            <w:right w:w="62" w:type="dxa"/>
          </w:tblCellMar>
          <w:tblLook w:val="0000"/>
        </w:tblPrEx>
        <w:trPr>
          <w:gridAfter w:val="1"/>
          <w:wAfter w:w="42" w:type="dxa"/>
        </w:trPr>
        <w:tc>
          <w:tcPr>
            <w:tcW w:w="3403"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Method of assessment</w:t>
            </w:r>
          </w:p>
        </w:tc>
        <w:tc>
          <w:tcPr>
            <w:tcW w:w="6095" w:type="dxa"/>
            <w:tcBorders>
              <w:top w:val="nil"/>
              <w:left w:val="nil"/>
              <w:bottom w:val="nil"/>
              <w:right w:val="nil"/>
            </w:tcBorders>
            <w:tcMar>
              <w:top w:w="0" w:type="dxa"/>
              <w:left w:w="62" w:type="dxa"/>
              <w:bottom w:w="0" w:type="dxa"/>
              <w:right w:w="62" w:type="dxa"/>
            </w:tcMar>
          </w:tcPr>
          <w:p w:rsidR="00000000" w:rsidRPr="0027683C" w:rsidP="0027683C">
            <w:pPr>
              <w:pStyle w:val="BodyText"/>
            </w:pPr>
            <w:r w:rsidRPr="0027683C">
              <w:t>The following assessment methods are suggested.</w:t>
            </w:r>
          </w:p>
          <w:p w:rsidR="00000000" w:rsidRPr="0027683C" w:rsidP="0027683C">
            <w:pPr>
              <w:pStyle w:val="ListBullet"/>
            </w:pPr>
            <w:r w:rsidRPr="0027683C">
              <w:t>Observation of the learner performing a range of tasks in an actual or simulated work environment, over sufficient time to demonstrate his/her handling of a range of contingencies. Tasks may include:</w:t>
            </w:r>
          </w:p>
          <w:p w:rsidR="00000000" w:rsidRPr="0027683C" w:rsidP="0027683C">
            <w:pPr>
              <w:pStyle w:val="ListBullet2"/>
            </w:pPr>
            <w:r w:rsidRPr="0027683C">
              <w:t>examining straight razor blades to detect any imperfect</w:t>
            </w:r>
            <w:r w:rsidRPr="0027683C">
              <w:t>ions or defects</w:t>
            </w:r>
          </w:p>
          <w:p w:rsidR="00000000" w:rsidRPr="0027683C" w:rsidP="0027683C">
            <w:pPr>
              <w:pStyle w:val="ListBullet2"/>
            </w:pPr>
            <w:r w:rsidRPr="0027683C">
              <w:t>selecting and using hones and relevant lubricants</w:t>
            </w:r>
          </w:p>
          <w:p w:rsidR="00000000" w:rsidRPr="0027683C" w:rsidP="0027683C">
            <w:pPr>
              <w:pStyle w:val="ListBullet2"/>
            </w:pPr>
            <w:r w:rsidRPr="0027683C">
              <w:t>selecting, preparing and using strops.</w:t>
            </w:r>
          </w:p>
          <w:p w:rsidR="00000000" w:rsidRPr="0027683C" w:rsidP="0027683C">
            <w:pPr>
              <w:pStyle w:val="ListBullet"/>
            </w:pPr>
            <w:r w:rsidRPr="0027683C">
              <w:t>Written questions on the parts of the straight razor and their function.</w:t>
            </w:r>
          </w:p>
          <w:p w:rsidR="00000000" w:rsidRPr="0027683C" w:rsidP="0027683C">
            <w:pPr>
              <w:pStyle w:val="ListBullet"/>
            </w:pPr>
            <w:r w:rsidRPr="0027683C">
              <w:t>Written questions regarding the types and applications of hones and strops.</w:t>
            </w:r>
          </w:p>
          <w:p w:rsidR="00000000" w:rsidP="0027683C">
            <w:pPr>
              <w:pStyle w:val="ListBullet"/>
              <w:rPr>
                <w:lang w:val="en-NZ"/>
              </w:rPr>
            </w:pPr>
            <w:r w:rsidRPr="0027683C">
              <w:t>W</w:t>
            </w:r>
            <w:r w:rsidRPr="0027683C">
              <w:t>ritten questions regarding relevant occupational health and safety legislation and health regulations.</w:t>
            </w:r>
          </w:p>
        </w:tc>
      </w:tr>
      <w:tr w:rsidTr="00B611C2">
        <w:tblPrEx>
          <w:tblW w:w="9540" w:type="dxa"/>
          <w:tblLayout w:type="fixed"/>
          <w:tblCellMar>
            <w:left w:w="62" w:type="dxa"/>
            <w:right w:w="62" w:type="dxa"/>
          </w:tblCellMar>
          <w:tblLook w:val="0000"/>
        </w:tblPrEx>
        <w:trPr>
          <w:gridAfter w:val="1"/>
          <w:wAfter w:w="42" w:type="dxa"/>
        </w:trPr>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p>
        </w:tc>
      </w:tr>
      <w:tr w:rsidTr="00B611C2">
        <w:tblPrEx>
          <w:tblW w:w="9540" w:type="dxa"/>
          <w:tblLayout w:type="fixed"/>
          <w:tblCellMar>
            <w:left w:w="62" w:type="dxa"/>
            <w:right w:w="62" w:type="dxa"/>
          </w:tblCellMar>
          <w:tblLook w:val="0000"/>
        </w:tblPrEx>
        <w:trPr>
          <w:gridAfter w:val="1"/>
          <w:wAfter w:w="42" w:type="dxa"/>
        </w:trPr>
        <w:tc>
          <w:tcPr>
            <w:tcW w:w="3403"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Evidence required for demonstration of consistent performance</w:t>
            </w:r>
          </w:p>
        </w:tc>
        <w:tc>
          <w:tcPr>
            <w:tcW w:w="6095" w:type="dxa"/>
            <w:tcBorders>
              <w:top w:val="nil"/>
              <w:left w:val="nil"/>
              <w:bottom w:val="nil"/>
              <w:right w:val="nil"/>
            </w:tcBorders>
            <w:tcMar>
              <w:top w:w="0" w:type="dxa"/>
              <w:left w:w="62" w:type="dxa"/>
              <w:bottom w:w="0" w:type="dxa"/>
              <w:right w:w="62" w:type="dxa"/>
            </w:tcMar>
          </w:tcPr>
          <w:p w:rsidR="00000000" w:rsidRPr="0027683C" w:rsidP="0027683C">
            <w:pPr>
              <w:pStyle w:val="BodyText"/>
            </w:pPr>
            <w:r w:rsidRPr="0027683C">
              <w:t>For val</w:t>
            </w:r>
            <w:r w:rsidRPr="0027683C">
              <w:t>id and reliable assessment of this unit, evidence should be gathered through a range of methods to indicate consistent performance.</w:t>
            </w:r>
          </w:p>
          <w:p w:rsidR="00000000" w:rsidRPr="0027683C" w:rsidP="0027683C">
            <w:pPr>
              <w:pStyle w:val="BodyText"/>
            </w:pPr>
            <w:r w:rsidRPr="0027683C">
              <w:t>It can be gathered from assessment of the unit of competency alone, through an integrated assessment activity or through a c</w:t>
            </w:r>
            <w:r w:rsidRPr="0027683C">
              <w:t>ombination of both.</w:t>
            </w:r>
          </w:p>
          <w:p w:rsidR="00000000" w:rsidP="0027683C">
            <w:pPr>
              <w:pStyle w:val="BodyText"/>
              <w:rPr>
                <w:lang w:val="en-NZ"/>
              </w:rPr>
            </w:pPr>
            <w:r w:rsidRPr="0027683C">
              <w:t>Evidence should be gathered as part of the learning process.</w:t>
            </w:r>
          </w:p>
        </w:tc>
      </w:tr>
      <w:tr w:rsidTr="00B611C2">
        <w:tblPrEx>
          <w:tblW w:w="9540" w:type="dxa"/>
          <w:tblLayout w:type="fixed"/>
          <w:tblCellMar>
            <w:left w:w="62" w:type="dxa"/>
            <w:right w:w="62" w:type="dxa"/>
          </w:tblCellMar>
          <w:tblLook w:val="0000"/>
        </w:tblPrEx>
        <w:trPr>
          <w:gridAfter w:val="1"/>
          <w:wAfter w:w="42" w:type="dxa"/>
        </w:trPr>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27683C" w:rsidP="0027683C">
            <w:pPr>
              <w:pStyle w:val="BodyText"/>
            </w:pPr>
          </w:p>
        </w:tc>
      </w:tr>
    </w:tbl>
    <w:p w:rsidR="00B611C2" w:rsidP="0027683C">
      <w:pPr>
        <w:pStyle w:val="BodyText"/>
      </w:pPr>
    </w:p>
    <w:p w:rsidR="00B611C2" w:rsidP="0027683C">
      <w:pPr>
        <w:pStyle w:val="BodyText"/>
      </w:pPr>
    </w:p>
    <w:p w:rsidR="00000000" w:rsidRPr="0027683C" w:rsidP="0027683C">
      <w:pPr>
        <w:pStyle w:val="Heading1"/>
      </w:pPr>
      <w:bookmarkStart w:id="11" w:name="O_152545"/>
      <w:bookmarkEnd w:id="11"/>
      <w:r w:rsidRPr="0027683C">
        <w:t>Range Statement</w:t>
      </w:r>
    </w:p>
    <w:tbl>
      <w:tblPr>
        <w:tblW w:w="9214" w:type="dxa"/>
        <w:tblLayout w:type="fixed"/>
        <w:tblCellMar>
          <w:left w:w="62" w:type="dxa"/>
          <w:right w:w="62" w:type="dxa"/>
        </w:tblCellMar>
        <w:tblLook w:val="0000"/>
      </w:tblPr>
      <w:tblGrid>
        <w:gridCol w:w="3119"/>
        <w:gridCol w:w="6095"/>
      </w:tblGrid>
      <w:tr w:rsidTr="00B611C2">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RANGE STATEMENT</w:t>
            </w:r>
          </w:p>
        </w:tc>
      </w:tr>
      <w:tr w:rsidTr="00B611C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27683C" w:rsidP="0027683C">
            <w:pPr>
              <w:pStyle w:val="BodyText"/>
            </w:pPr>
            <w:r w:rsidRPr="0027683C">
              <w:t>The range statement relates to the unit of competency as a whole. It allows for different work environments and situations that will affect performance.</w:t>
            </w:r>
          </w:p>
          <w:p w:rsidR="00000000" w:rsidP="0027683C">
            <w:pPr>
              <w:pStyle w:val="BodyText"/>
              <w:rPr>
                <w:lang w:val="en-NZ"/>
              </w:rPr>
            </w:pPr>
            <w:r w:rsidRPr="0027683C">
              <w:t>The following variables may be present with training and assessment depending on the work situation, ne</w:t>
            </w:r>
            <w:r w:rsidRPr="0027683C">
              <w:t xml:space="preserve">eds of the candidate, accessibility of the item, and local industry and regional contexts. </w:t>
            </w:r>
            <w:r w:rsidRPr="0027683C">
              <w:rPr>
                <w:rStyle w:val="BoldandItalics"/>
              </w:rPr>
              <w:t>Bold italicised</w:t>
            </w:r>
            <w:r w:rsidRPr="0027683C">
              <w:t xml:space="preserve"> text from the performance criteria is detailed here.</w:t>
            </w:r>
          </w:p>
        </w:tc>
      </w:tr>
      <w:tr w:rsidTr="00B611C2">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27683C">
            <w:pPr>
              <w:pStyle w:val="BodyText"/>
              <w:rPr>
                <w:lang w:val="en-NZ"/>
              </w:rPr>
            </w:pPr>
          </w:p>
        </w:tc>
      </w:tr>
      <w:tr w:rsidTr="00B611C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BoldandItalics"/>
              </w:rPr>
              <w:t>Hones</w:t>
            </w:r>
            <w:r w:rsidRPr="0027683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27683C" w:rsidP="0027683C">
            <w:pPr>
              <w:pStyle w:val="ListBullet"/>
            </w:pPr>
            <w:r w:rsidRPr="0027683C">
              <w:t>German water</w:t>
            </w:r>
          </w:p>
          <w:p w:rsidR="00000000" w:rsidRPr="0027683C" w:rsidP="0027683C">
            <w:pPr>
              <w:pStyle w:val="ListBullet"/>
            </w:pPr>
            <w:r w:rsidRPr="0027683C">
              <w:t>carborundum</w:t>
            </w:r>
          </w:p>
          <w:p w:rsidR="00000000" w:rsidRPr="0027683C" w:rsidP="0027683C">
            <w:pPr>
              <w:pStyle w:val="ListBullet"/>
            </w:pPr>
            <w:r w:rsidRPr="0027683C">
              <w:t>Belgian</w:t>
            </w:r>
          </w:p>
          <w:p w:rsidR="00000000" w:rsidP="0027683C">
            <w:pPr>
              <w:pStyle w:val="ListBullet"/>
              <w:rPr>
                <w:lang w:val="en-NZ"/>
              </w:rPr>
            </w:pPr>
            <w:r w:rsidRPr="0027683C">
              <w:t>synthetic and combination.</w:t>
            </w:r>
          </w:p>
        </w:tc>
      </w:tr>
      <w:tr w:rsidTr="00B611C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p>
        </w:tc>
      </w:tr>
      <w:tr w:rsidTr="00B611C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BoldandItalics"/>
              </w:rPr>
              <w:t>Lubricants</w:t>
            </w:r>
            <w:r w:rsidRPr="0027683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27683C" w:rsidP="0027683C">
            <w:pPr>
              <w:pStyle w:val="ListBullet"/>
            </w:pPr>
            <w:r w:rsidRPr="0027683C">
              <w:t>water</w:t>
            </w:r>
          </w:p>
          <w:p w:rsidR="00000000" w:rsidRPr="0027683C" w:rsidP="0027683C">
            <w:pPr>
              <w:pStyle w:val="ListBullet"/>
            </w:pPr>
            <w:r w:rsidRPr="0027683C">
              <w:t>oils</w:t>
            </w:r>
          </w:p>
          <w:p w:rsidR="00000000" w:rsidP="0027683C">
            <w:pPr>
              <w:pStyle w:val="ListBullet"/>
              <w:rPr>
                <w:lang w:val="en-NZ"/>
              </w:rPr>
            </w:pPr>
            <w:r w:rsidRPr="0027683C">
              <w:t>honing compounds.</w:t>
            </w:r>
          </w:p>
        </w:tc>
      </w:tr>
      <w:tr w:rsidTr="00B611C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p>
        </w:tc>
      </w:tr>
      <w:tr w:rsidTr="00B611C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BoldandItalics"/>
              </w:rPr>
              <w:t>Strops</w:t>
            </w:r>
            <w:r w:rsidRPr="0027683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27683C" w:rsidP="0027683C">
            <w:pPr>
              <w:pStyle w:val="ListBullet"/>
            </w:pPr>
            <w:r w:rsidRPr="0027683C">
              <w:t>canvas</w:t>
            </w:r>
          </w:p>
          <w:p w:rsidR="00000000" w:rsidRPr="0027683C" w:rsidP="0027683C">
            <w:pPr>
              <w:pStyle w:val="ListBullet"/>
            </w:pPr>
            <w:r w:rsidRPr="0027683C">
              <w:t>cowhide</w:t>
            </w:r>
          </w:p>
          <w:p w:rsidR="00000000" w:rsidRPr="0027683C" w:rsidP="0027683C">
            <w:pPr>
              <w:pStyle w:val="ListBullet"/>
            </w:pPr>
            <w:r w:rsidRPr="0027683C">
              <w:t>horsehide</w:t>
            </w:r>
          </w:p>
          <w:p w:rsidR="00000000" w:rsidP="0027683C">
            <w:pPr>
              <w:pStyle w:val="ListBullet"/>
              <w:rPr>
                <w:lang w:val="en-NZ"/>
              </w:rPr>
            </w:pPr>
            <w:r w:rsidRPr="0027683C">
              <w:t>imitation leather.</w:t>
            </w:r>
          </w:p>
        </w:tc>
      </w:tr>
      <w:tr w:rsidTr="00B611C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p>
        </w:tc>
      </w:tr>
      <w:tr w:rsidTr="00B611C2">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BoldandItalics"/>
              </w:rPr>
              <w:t>Relevant legislation</w:t>
            </w:r>
            <w:r w:rsidRPr="0027683C">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27683C" w:rsidP="0027683C">
            <w:pPr>
              <w:pStyle w:val="ListBullet"/>
            </w:pPr>
            <w:r w:rsidRPr="0027683C">
              <w:t>health and hygiene</w:t>
            </w:r>
          </w:p>
          <w:p w:rsidR="00000000" w:rsidRPr="0027683C" w:rsidP="0027683C">
            <w:pPr>
              <w:pStyle w:val="ListBullet"/>
            </w:pPr>
            <w:r w:rsidRPr="0027683C">
              <w:t>skin penetration</w:t>
            </w:r>
          </w:p>
          <w:p w:rsidR="00000000" w:rsidRPr="0027683C" w:rsidP="0027683C">
            <w:pPr>
              <w:pStyle w:val="ListBullet"/>
            </w:pPr>
            <w:r w:rsidRPr="0027683C">
              <w:t>occupational health and safety.</w:t>
            </w:r>
          </w:p>
        </w:tc>
      </w:tr>
    </w:tbl>
    <w:p w:rsidR="00B611C2" w:rsidP="0027683C">
      <w:pPr>
        <w:pStyle w:val="BodyText"/>
      </w:pPr>
    </w:p>
    <w:p w:rsidR="00B611C2" w:rsidP="0027683C">
      <w:pPr>
        <w:pStyle w:val="BodyText"/>
      </w:pPr>
    </w:p>
    <w:p w:rsidR="00000000" w:rsidRPr="0027683C" w:rsidP="0027683C">
      <w:pPr>
        <w:pStyle w:val="Heading1"/>
      </w:pPr>
      <w:bookmarkStart w:id="12" w:name="O_152546"/>
      <w:bookmarkEnd w:id="12"/>
      <w:r w:rsidRPr="0027683C">
        <w:t>Unit Sector(s)</w:t>
      </w:r>
    </w:p>
    <w:p w:rsidR="00000000" w:rsidRPr="0027683C" w:rsidP="0027683C">
      <w:pPr>
        <w:pStyle w:val="BodyText"/>
      </w:pPr>
      <w:r w:rsidRPr="0027683C">
        <w:t>Not applicable.</w:t>
      </w:r>
    </w:p>
    <w:p w:rsidR="00000000" w:rsidRPr="0027683C" w:rsidP="0027683C">
      <w:pPr>
        <w:pStyle w:val="AllowPageBreak"/>
      </w:pPr>
    </w:p>
    <w:p w:rsidR="00000000" w:rsidRPr="0027683C" w:rsidP="0027683C">
      <w:pPr>
        <w:pStyle w:val="Heading1"/>
      </w:pPr>
      <w:bookmarkStart w:id="13" w:name="O_163976"/>
      <w:bookmarkEnd w:id="13"/>
      <w:r w:rsidRPr="0027683C">
        <w:t>Competency field</w:t>
      </w:r>
    </w:p>
    <w:tbl>
      <w:tblPr>
        <w:tblW w:w="9214" w:type="dxa"/>
        <w:tblLayout w:type="fixed"/>
        <w:tblCellMar>
          <w:left w:w="62" w:type="dxa"/>
          <w:right w:w="62" w:type="dxa"/>
        </w:tblCellMar>
        <w:tblLook w:val="0000"/>
      </w:tblPr>
      <w:tblGrid>
        <w:gridCol w:w="2552"/>
        <w:gridCol w:w="6662"/>
      </w:tblGrid>
      <w:tr w:rsidTr="00B611C2">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27683C">
            <w:pPr>
              <w:pStyle w:val="BodyText"/>
              <w:rPr>
                <w:lang w:val="en-NZ"/>
              </w:rPr>
            </w:pPr>
            <w:r w:rsidRPr="0027683C">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27683C" w:rsidP="0027683C">
            <w:pPr>
              <w:pStyle w:val="BodyText"/>
            </w:pPr>
            <w:r w:rsidRPr="0027683C">
              <w:t>Hairdressing</w:t>
            </w:r>
          </w:p>
        </w:tc>
      </w:tr>
    </w:tbl>
    <w:p w:rsidR="00000000" w:rsidRPr="0027683C" w:rsidP="0027683C">
      <w:pPr>
        <w:pStyle w:val="BodyText"/>
      </w:pPr>
    </w:p>
    <w:p w:rsidR="00000000" w:rsidRPr="0027683C" w:rsidP="0027683C"/>
    <w:sectPr w:rsidSect="002768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1C2" w:rsidP="00B611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C2" w:rsidP="002768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611C2" w:rsidP="002768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611C2" w:rsidP="002768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3C" w:rsidRPr="00B611C2" w:rsidP="00B611C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C2" w:rsidP="0027683C">
    <w:pPr>
      <w:pStyle w:val="Header"/>
      <w:framePr w:wrap="around"/>
    </w:pPr>
    <w:r>
      <w:fldChar w:fldCharType="begin"/>
    </w:r>
    <w:r>
      <w:instrText xml:space="preserve"> TITLE   \* MERGEFORMAT </w:instrText>
    </w:r>
    <w:r>
      <w:fldChar w:fldCharType="separate"/>
    </w:r>
    <w:r>
      <w:t>WRHCS203A Hone and strop straight razors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11C2" w:rsidP="002768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C466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B68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7A9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8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683C"/>
    <w:pPr>
      <w:spacing w:before="360" w:after="60"/>
      <w:outlineLvl w:val="0"/>
    </w:pPr>
    <w:rPr>
      <w:sz w:val="32"/>
    </w:rPr>
  </w:style>
  <w:style w:type="paragraph" w:styleId="Heading2">
    <w:name w:val="heading 2"/>
    <w:basedOn w:val="HeadingBase"/>
    <w:next w:val="BodyText"/>
    <w:link w:val="Heading2Char"/>
    <w:qFormat/>
    <w:rsid w:val="0027683C"/>
    <w:pPr>
      <w:keepLines/>
      <w:spacing w:before="240" w:after="120"/>
      <w:outlineLvl w:val="1"/>
    </w:pPr>
    <w:rPr>
      <w:sz w:val="28"/>
      <w:szCs w:val="40"/>
    </w:rPr>
  </w:style>
  <w:style w:type="paragraph" w:styleId="Heading3">
    <w:name w:val="heading 3"/>
    <w:basedOn w:val="HeadingBase"/>
    <w:next w:val="BodyText"/>
    <w:link w:val="Heading3Char"/>
    <w:qFormat/>
    <w:rsid w:val="0027683C"/>
    <w:pPr>
      <w:spacing w:before="180" w:after="120"/>
      <w:outlineLvl w:val="2"/>
    </w:pPr>
    <w:rPr>
      <w:spacing w:val="-10"/>
      <w:kern w:val="32"/>
    </w:rPr>
  </w:style>
  <w:style w:type="paragraph" w:styleId="Heading4">
    <w:name w:val="heading 4"/>
    <w:basedOn w:val="HeadingBase"/>
    <w:next w:val="BodyText"/>
    <w:link w:val="Heading4Char"/>
    <w:qFormat/>
    <w:rsid w:val="0027683C"/>
    <w:pPr>
      <w:spacing w:before="160" w:after="120"/>
      <w:outlineLvl w:val="3"/>
    </w:pPr>
    <w:rPr>
      <w:sz w:val="22"/>
    </w:rPr>
  </w:style>
  <w:style w:type="paragraph" w:styleId="Heading5">
    <w:name w:val="heading 5"/>
    <w:basedOn w:val="HeadingBase"/>
    <w:next w:val="Normal"/>
    <w:link w:val="Heading5Char"/>
    <w:qFormat/>
    <w:rsid w:val="0027683C"/>
    <w:pPr>
      <w:spacing w:before="80"/>
      <w:outlineLvl w:val="4"/>
    </w:pPr>
    <w:rPr>
      <w:color w:val="918585"/>
      <w:sz w:val="20"/>
    </w:rPr>
  </w:style>
  <w:style w:type="paragraph" w:styleId="Heading6">
    <w:name w:val="heading 6"/>
    <w:basedOn w:val="HeadingBase"/>
    <w:next w:val="Normal"/>
    <w:link w:val="Heading6Char"/>
    <w:qFormat/>
    <w:rsid w:val="0027683C"/>
    <w:pPr>
      <w:spacing w:before="60"/>
      <w:outlineLvl w:val="5"/>
    </w:pPr>
    <w:rPr>
      <w:color w:val="918585"/>
      <w:sz w:val="20"/>
    </w:rPr>
  </w:style>
  <w:style w:type="paragraph" w:styleId="Heading7">
    <w:name w:val="heading 7"/>
    <w:basedOn w:val="Normal"/>
    <w:next w:val="Normal"/>
    <w:link w:val="Heading7Char"/>
    <w:qFormat/>
    <w:rsid w:val="0027683C"/>
    <w:pPr>
      <w:ind w:left="720"/>
      <w:outlineLvl w:val="6"/>
    </w:pPr>
    <w:rPr>
      <w:i/>
    </w:rPr>
  </w:style>
  <w:style w:type="paragraph" w:styleId="Heading8">
    <w:name w:val="heading 8"/>
    <w:basedOn w:val="Normal"/>
    <w:next w:val="Normal"/>
    <w:link w:val="Heading8Char"/>
    <w:qFormat/>
    <w:rsid w:val="0027683C"/>
    <w:pPr>
      <w:ind w:left="720"/>
      <w:outlineLvl w:val="7"/>
    </w:pPr>
    <w:rPr>
      <w:i/>
    </w:rPr>
  </w:style>
  <w:style w:type="paragraph" w:styleId="Heading9">
    <w:name w:val="heading 9"/>
    <w:basedOn w:val="Normal"/>
    <w:next w:val="Normal"/>
    <w:link w:val="Heading9Char"/>
    <w:qFormat/>
    <w:rsid w:val="0027683C"/>
    <w:pPr>
      <w:ind w:left="720"/>
      <w:outlineLvl w:val="8"/>
    </w:pPr>
    <w:rPr>
      <w:i/>
    </w:rPr>
  </w:style>
  <w:style w:type="character" w:default="1" w:styleId="DefaultParagraphFont">
    <w:name w:val="Default Paragraph Font"/>
    <w:uiPriority w:val="1"/>
    <w:unhideWhenUsed/>
    <w:rsid w:val="002768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83C"/>
  </w:style>
  <w:style w:type="character" w:customStyle="1" w:styleId="Heading1Char">
    <w:name w:val="Heading 1 Char"/>
    <w:link w:val="Heading1"/>
    <w:rsid w:val="0027683C"/>
    <w:rPr>
      <w:rFonts w:ascii="Times New Roman" w:eastAsia="Times New Roman" w:hAnsi="Times New Roman" w:cs="Times New Roman"/>
      <w:b/>
      <w:sz w:val="32"/>
      <w:szCs w:val="20"/>
      <w:lang w:eastAsia="en-US"/>
    </w:rPr>
  </w:style>
  <w:style w:type="paragraph" w:styleId="BodyText">
    <w:name w:val="Body Text"/>
    <w:basedOn w:val="Normal"/>
    <w:link w:val="BodyTextChar"/>
    <w:rsid w:val="0027683C"/>
    <w:pPr>
      <w:spacing w:before="120" w:after="120"/>
      <w:contextualSpacing/>
    </w:pPr>
    <w:rPr>
      <w:rFonts w:ascii="Times New Roman" w:hAnsi="Times New Roman"/>
      <w:sz w:val="24"/>
      <w:szCs w:val="22"/>
    </w:rPr>
  </w:style>
  <w:style w:type="character" w:customStyle="1" w:styleId="BodyTextChar">
    <w:name w:val="Body Text Char"/>
    <w:link w:val="BodyText"/>
    <w:rsid w:val="0027683C"/>
    <w:rPr>
      <w:rFonts w:ascii="Times New Roman" w:eastAsia="Times New Roman" w:hAnsi="Times New Roman" w:cs="Times New Roman"/>
      <w:sz w:val="24"/>
      <w:lang w:val="en-US" w:eastAsia="en-US"/>
    </w:rPr>
  </w:style>
  <w:style w:type="paragraph" w:styleId="Footer">
    <w:name w:val="footer"/>
    <w:basedOn w:val="Normal"/>
    <w:link w:val="FooterChar"/>
    <w:rsid w:val="002768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7683C"/>
    <w:rPr>
      <w:rFonts w:ascii="Times New Roman" w:eastAsia="Times New Roman" w:hAnsi="Times New Roman" w:cs="Times New Roman"/>
      <w:sz w:val="16"/>
      <w:lang w:val="en-US" w:eastAsia="en-US"/>
    </w:rPr>
  </w:style>
  <w:style w:type="paragraph" w:styleId="ListBullet">
    <w:name w:val="List Bullet"/>
    <w:basedOn w:val="List"/>
    <w:rsid w:val="0027683C"/>
    <w:pPr>
      <w:numPr>
        <w:numId w:val="13"/>
      </w:numPr>
      <w:tabs>
        <w:tab w:val="clear" w:pos="340"/>
      </w:tabs>
      <w:spacing w:before="40" w:after="40"/>
    </w:pPr>
  </w:style>
  <w:style w:type="character" w:customStyle="1" w:styleId="SpecialBold">
    <w:name w:val="Special Bold"/>
    <w:rsid w:val="0027683C"/>
    <w:rPr>
      <w:b/>
      <w:spacing w:val="0"/>
    </w:rPr>
  </w:style>
  <w:style w:type="paragraph" w:styleId="ListBullet2">
    <w:name w:val="List Bullet 2"/>
    <w:basedOn w:val="List2"/>
    <w:rsid w:val="0027683C"/>
    <w:pPr>
      <w:numPr>
        <w:numId w:val="14"/>
      </w:numPr>
      <w:tabs>
        <w:tab w:val="clear" w:pos="680"/>
      </w:tabs>
    </w:pPr>
  </w:style>
  <w:style w:type="paragraph" w:customStyle="1" w:styleId="SuperHeading">
    <w:name w:val="SuperHeading"/>
    <w:basedOn w:val="Normal"/>
    <w:rsid w:val="0027683C"/>
    <w:pPr>
      <w:spacing w:before="240" w:after="120"/>
      <w:outlineLvl w:val="0"/>
    </w:pPr>
    <w:rPr>
      <w:rFonts w:ascii="Times New Roman" w:hAnsi="Times New Roman"/>
      <w:b/>
      <w:sz w:val="28"/>
    </w:rPr>
  </w:style>
  <w:style w:type="paragraph" w:customStyle="1" w:styleId="AllowPageBreak">
    <w:name w:val="AllowPageBreak"/>
    <w:rsid w:val="002768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683C"/>
    <w:rPr>
      <w:b/>
      <w:i/>
      <w:u w:val="none"/>
    </w:rPr>
  </w:style>
  <w:style w:type="character" w:customStyle="1" w:styleId="Heading2Char">
    <w:name w:val="Heading 2 Char"/>
    <w:link w:val="Heading2"/>
    <w:rsid w:val="0027683C"/>
    <w:rPr>
      <w:rFonts w:ascii="Times New Roman" w:eastAsia="Times New Roman" w:hAnsi="Times New Roman" w:cs="Times New Roman"/>
      <w:b/>
      <w:sz w:val="28"/>
      <w:szCs w:val="40"/>
      <w:lang w:eastAsia="en-US"/>
    </w:rPr>
  </w:style>
  <w:style w:type="character" w:customStyle="1" w:styleId="Heading3Char">
    <w:name w:val="Heading 3 Char"/>
    <w:link w:val="Heading3"/>
    <w:rsid w:val="0027683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7683C"/>
    <w:rPr>
      <w:rFonts w:ascii="Times New Roman" w:eastAsia="Times New Roman" w:hAnsi="Times New Roman" w:cs="Times New Roman"/>
      <w:b/>
      <w:szCs w:val="20"/>
      <w:lang w:eastAsia="en-US"/>
    </w:rPr>
  </w:style>
  <w:style w:type="character" w:customStyle="1" w:styleId="Heading5Char">
    <w:name w:val="Heading 5 Char"/>
    <w:link w:val="Heading5"/>
    <w:rsid w:val="0027683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768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8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68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683C"/>
    <w:rPr>
      <w:rFonts w:ascii="Courier New" w:eastAsia="Times New Roman" w:hAnsi="Courier New" w:cs="Times New Roman"/>
      <w:i/>
      <w:szCs w:val="20"/>
      <w:lang w:val="en-US" w:eastAsia="en-US"/>
    </w:rPr>
  </w:style>
  <w:style w:type="paragraph" w:customStyle="1" w:styleId="HeadingBase">
    <w:name w:val="Heading Base"/>
    <w:rsid w:val="002768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83C"/>
    <w:pPr>
      <w:tabs>
        <w:tab w:val="right" w:leader="dot" w:pos="9072"/>
      </w:tabs>
      <w:ind w:left="567"/>
    </w:pPr>
    <w:rPr>
      <w:szCs w:val="22"/>
    </w:rPr>
  </w:style>
  <w:style w:type="paragraph" w:customStyle="1" w:styleId="TOCBase">
    <w:name w:val="TOC Base"/>
    <w:rsid w:val="002768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83C"/>
    <w:pPr>
      <w:tabs>
        <w:tab w:val="right" w:leader="dot" w:pos="9072"/>
      </w:tabs>
      <w:spacing w:before="40" w:after="40"/>
      <w:ind w:left="284"/>
    </w:pPr>
    <w:rPr>
      <w:rFonts w:ascii="Times New Roman" w:hAnsi="Times New Roman"/>
    </w:rPr>
  </w:style>
  <w:style w:type="paragraph" w:styleId="TOC1">
    <w:name w:val="toc 1"/>
    <w:basedOn w:val="TOCBase"/>
    <w:next w:val="Normal"/>
    <w:rsid w:val="002768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83C"/>
    <w:pPr>
      <w:spacing w:before="5040"/>
      <w:jc w:val="center"/>
    </w:pPr>
    <w:rPr>
      <w:sz w:val="48"/>
      <w:szCs w:val="72"/>
      <w:lang w:val="en-US"/>
    </w:rPr>
  </w:style>
  <w:style w:type="character" w:customStyle="1" w:styleId="TitleChar">
    <w:name w:val="Title Char"/>
    <w:link w:val="Title"/>
    <w:rsid w:val="002768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83C"/>
    <w:pPr>
      <w:tabs>
        <w:tab w:val="left" w:pos="3600"/>
        <w:tab w:val="left" w:pos="3958"/>
      </w:tabs>
    </w:pPr>
  </w:style>
  <w:style w:type="paragraph" w:styleId="List">
    <w:name w:val="List"/>
    <w:basedOn w:val="BodyText"/>
    <w:next w:val="BodyText"/>
    <w:rsid w:val="0027683C"/>
    <w:pPr>
      <w:tabs>
        <w:tab w:val="left" w:pos="340"/>
      </w:tabs>
      <w:spacing w:before="60" w:after="60"/>
      <w:ind w:left="340" w:hanging="340"/>
    </w:pPr>
  </w:style>
  <w:style w:type="paragraph" w:customStyle="1" w:styleId="Note">
    <w:name w:val="Note"/>
    <w:basedOn w:val="BodyText"/>
    <w:rsid w:val="002768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83C"/>
    <w:pPr>
      <w:framePr w:wrap="auto" w:hAnchor="text" w:y="6049"/>
    </w:pPr>
    <w:rPr>
      <w:color w:val="000000"/>
      <w:sz w:val="40"/>
    </w:rPr>
  </w:style>
  <w:style w:type="paragraph" w:customStyle="1" w:styleId="TOCTitle">
    <w:name w:val="TOCTitle"/>
    <w:basedOn w:val="Heading1"/>
    <w:rsid w:val="0027683C"/>
    <w:pPr>
      <w:spacing w:after="240"/>
      <w:jc w:val="center"/>
      <w:outlineLvl w:val="9"/>
    </w:pPr>
    <w:rPr>
      <w:caps/>
    </w:rPr>
  </w:style>
  <w:style w:type="paragraph" w:customStyle="1" w:styleId="Version">
    <w:name w:val="Version"/>
    <w:rsid w:val="002768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83C"/>
    <w:pPr>
      <w:keepNext w:val="0"/>
      <w:tabs>
        <w:tab w:val="right" w:pos="4176"/>
      </w:tabs>
      <w:ind w:left="198" w:hanging="198"/>
    </w:pPr>
    <w:rPr>
      <w:rFonts w:ascii="Garamond" w:hAnsi="Garamond"/>
    </w:rPr>
  </w:style>
  <w:style w:type="paragraph" w:styleId="IndexHeading">
    <w:name w:val="index heading"/>
    <w:basedOn w:val="Normal"/>
    <w:next w:val="Index1"/>
    <w:semiHidden/>
    <w:rsid w:val="0027683C"/>
    <w:pPr>
      <w:spacing w:before="120" w:after="120"/>
    </w:pPr>
    <w:rPr>
      <w:rFonts w:ascii="Arial" w:hAnsi="Arial"/>
      <w:b/>
      <w:color w:val="918585"/>
      <w:sz w:val="24"/>
    </w:rPr>
  </w:style>
  <w:style w:type="paragraph" w:styleId="Header">
    <w:name w:val="header"/>
    <w:basedOn w:val="Normal"/>
    <w:link w:val="HeaderChar"/>
    <w:rsid w:val="002768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7683C"/>
    <w:rPr>
      <w:rFonts w:ascii="Times New Roman" w:eastAsia="Times New Roman" w:hAnsi="Times New Roman" w:cs="Times New Roman"/>
      <w:sz w:val="16"/>
      <w:szCs w:val="20"/>
      <w:lang w:val="en-GB" w:eastAsia="en-US"/>
    </w:rPr>
  </w:style>
  <w:style w:type="paragraph" w:customStyle="1" w:styleId="Chapter">
    <w:name w:val="Chapter"/>
    <w:basedOn w:val="Normal"/>
    <w:rsid w:val="0027683C"/>
    <w:pPr>
      <w:spacing w:before="240"/>
    </w:pPr>
    <w:rPr>
      <w:rFonts w:ascii="Times New Roman" w:hAnsi="Times New Roman"/>
      <w:smallCaps/>
      <w:spacing w:val="80"/>
      <w:sz w:val="28"/>
    </w:rPr>
  </w:style>
  <w:style w:type="paragraph" w:customStyle="1" w:styleId="InChapter">
    <w:name w:val="InChapter"/>
    <w:basedOn w:val="Heading3"/>
    <w:rsid w:val="0027683C"/>
    <w:pPr>
      <w:spacing w:after="240"/>
      <w:outlineLvl w:val="9"/>
    </w:pPr>
    <w:rPr>
      <w:noProof/>
    </w:rPr>
  </w:style>
  <w:style w:type="paragraph" w:styleId="Index2">
    <w:name w:val="index 2"/>
    <w:basedOn w:val="Normal"/>
    <w:next w:val="Normal"/>
    <w:semiHidden/>
    <w:rsid w:val="0027683C"/>
    <w:pPr>
      <w:tabs>
        <w:tab w:val="right" w:pos="4176"/>
      </w:tabs>
      <w:ind w:left="568" w:hanging="284"/>
    </w:pPr>
    <w:rPr>
      <w:rFonts w:ascii="Garamond" w:hAnsi="Garamond"/>
    </w:rPr>
  </w:style>
  <w:style w:type="paragraph" w:customStyle="1" w:styleId="Byline">
    <w:name w:val="Byline"/>
    <w:rsid w:val="002768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83C"/>
    <w:pPr>
      <w:tabs>
        <w:tab w:val="clear" w:pos="3600"/>
        <w:tab w:val="clear" w:pos="3958"/>
      </w:tabs>
      <w:jc w:val="right"/>
    </w:pPr>
  </w:style>
  <w:style w:type="character" w:styleId="Emphasis">
    <w:name w:val="Emphasis"/>
    <w:qFormat/>
    <w:rsid w:val="0027683C"/>
    <w:rPr>
      <w:i/>
    </w:rPr>
  </w:style>
  <w:style w:type="paragraph" w:styleId="Caption">
    <w:name w:val="caption"/>
    <w:basedOn w:val="BodyText"/>
    <w:next w:val="Normal"/>
    <w:qFormat/>
    <w:rsid w:val="0027683C"/>
    <w:pPr>
      <w:framePr w:w="2268" w:hSpace="181" w:vSpace="181" w:wrap="around" w:vAnchor="text" w:hAnchor="page" w:x="1135" w:y="285" w:anchorLock="1"/>
    </w:pPr>
    <w:rPr>
      <w:i/>
    </w:rPr>
  </w:style>
  <w:style w:type="paragraph" w:customStyle="1" w:styleId="MiniTOCTitle">
    <w:name w:val="MiniTOCTitle"/>
    <w:basedOn w:val="Heading4"/>
    <w:rsid w:val="0027683C"/>
    <w:pPr>
      <w:spacing w:before="240"/>
      <w:outlineLvl w:val="9"/>
    </w:pPr>
    <w:rPr>
      <w:noProof/>
      <w:sz w:val="24"/>
    </w:rPr>
  </w:style>
  <w:style w:type="paragraph" w:customStyle="1" w:styleId="MiniTOCItem">
    <w:name w:val="MiniTOCItem"/>
    <w:basedOn w:val="ListBullet"/>
    <w:rsid w:val="0027683C"/>
    <w:pPr>
      <w:numPr>
        <w:numId w:val="0"/>
      </w:numPr>
      <w:tabs>
        <w:tab w:val="right" w:leader="dot" w:pos="6521"/>
      </w:tabs>
      <w:spacing w:before="0" w:after="0"/>
    </w:pPr>
  </w:style>
  <w:style w:type="paragraph" w:customStyle="1" w:styleId="TOFTitle">
    <w:name w:val="TOFTitle"/>
    <w:basedOn w:val="TOCTitle"/>
    <w:rsid w:val="0027683C"/>
  </w:style>
  <w:style w:type="paragraph" w:styleId="TableofFigures">
    <w:name w:val="table of figures"/>
    <w:basedOn w:val="Normal"/>
    <w:next w:val="Normal"/>
    <w:semiHidden/>
    <w:rsid w:val="0027683C"/>
    <w:pPr>
      <w:tabs>
        <w:tab w:val="right" w:leader="dot" w:pos="9072"/>
      </w:tabs>
      <w:ind w:left="970" w:hanging="403"/>
    </w:pPr>
    <w:rPr>
      <w:rFonts w:ascii="Times New Roman" w:hAnsi="Times New Roman"/>
      <w:b/>
    </w:rPr>
  </w:style>
  <w:style w:type="paragraph" w:styleId="ListNumber">
    <w:name w:val="List Number"/>
    <w:basedOn w:val="List"/>
    <w:rsid w:val="0027683C"/>
    <w:pPr>
      <w:numPr>
        <w:numId w:val="11"/>
      </w:numPr>
    </w:pPr>
  </w:style>
  <w:style w:type="character" w:customStyle="1" w:styleId="WingdingSymbols">
    <w:name w:val="Wingding Symbols"/>
    <w:rsid w:val="0027683C"/>
    <w:rPr>
      <w:rFonts w:ascii="Wingdings" w:hAnsi="Wingdings"/>
    </w:rPr>
  </w:style>
  <w:style w:type="paragraph" w:customStyle="1" w:styleId="TableHeading">
    <w:name w:val="Table Heading"/>
    <w:basedOn w:val="HeadingBase"/>
    <w:rsid w:val="0027683C"/>
    <w:pPr>
      <w:keepLines/>
      <w:pBdr>
        <w:bottom w:val="single" w:sz="6" w:space="1" w:color="918585"/>
      </w:pBdr>
      <w:spacing w:before="240"/>
    </w:pPr>
  </w:style>
  <w:style w:type="character" w:customStyle="1" w:styleId="HotSpot">
    <w:name w:val="HotSpot"/>
    <w:rsid w:val="0027683C"/>
    <w:rPr>
      <w:color w:val="0033CC"/>
      <w:u w:val="none"/>
    </w:rPr>
  </w:style>
  <w:style w:type="paragraph" w:customStyle="1" w:styleId="BodyTextRight">
    <w:name w:val="Body Text Right"/>
    <w:basedOn w:val="BodyText"/>
    <w:rsid w:val="0027683C"/>
    <w:pPr>
      <w:spacing w:before="0" w:after="0"/>
      <w:jc w:val="right"/>
    </w:pPr>
  </w:style>
  <w:style w:type="paragraph" w:styleId="Index3">
    <w:name w:val="index 3"/>
    <w:basedOn w:val="ListNumber2"/>
    <w:next w:val="Normal"/>
    <w:semiHidden/>
    <w:rsid w:val="0027683C"/>
    <w:pPr>
      <w:numPr>
        <w:numId w:val="0"/>
      </w:numPr>
      <w:tabs>
        <w:tab w:val="right" w:leader="dot" w:pos="4176"/>
      </w:tabs>
    </w:pPr>
  </w:style>
  <w:style w:type="paragraph" w:styleId="ListNumber2">
    <w:name w:val="List Number 2"/>
    <w:basedOn w:val="List2"/>
    <w:rsid w:val="0027683C"/>
    <w:pPr>
      <w:numPr>
        <w:numId w:val="10"/>
      </w:numPr>
      <w:tabs>
        <w:tab w:val="clear" w:pos="1060"/>
      </w:tabs>
    </w:pPr>
  </w:style>
  <w:style w:type="paragraph" w:customStyle="1" w:styleId="MarginNote">
    <w:name w:val="Margin Note"/>
    <w:basedOn w:val="BodyText"/>
    <w:rsid w:val="002768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8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768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683C"/>
    <w:rPr>
      <w:sz w:val="32"/>
    </w:rPr>
  </w:style>
  <w:style w:type="paragraph" w:customStyle="1" w:styleId="HeadingProcedure">
    <w:name w:val="Heading Procedure"/>
    <w:basedOn w:val="HeadingBase"/>
    <w:next w:val="Normal"/>
    <w:rsid w:val="0027683C"/>
    <w:pPr>
      <w:tabs>
        <w:tab w:val="left" w:pos="0"/>
      </w:tabs>
      <w:spacing w:before="120" w:after="60"/>
    </w:pPr>
    <w:rPr>
      <w:i/>
      <w:color w:val="918585"/>
      <w:sz w:val="22"/>
    </w:rPr>
  </w:style>
  <w:style w:type="paragraph" w:customStyle="1" w:styleId="TableBodyText">
    <w:name w:val="Table Body Text"/>
    <w:basedOn w:val="BodyText"/>
    <w:rsid w:val="0027683C"/>
    <w:pPr>
      <w:spacing w:before="60" w:after="60"/>
    </w:pPr>
  </w:style>
  <w:style w:type="paragraph" w:styleId="ListContinue">
    <w:name w:val="List Continue"/>
    <w:basedOn w:val="List"/>
    <w:rsid w:val="0027683C"/>
    <w:pPr>
      <w:ind w:firstLine="0"/>
    </w:pPr>
  </w:style>
  <w:style w:type="paragraph" w:customStyle="1" w:styleId="ListNote">
    <w:name w:val="List Note"/>
    <w:basedOn w:val="List"/>
    <w:rsid w:val="0027683C"/>
    <w:pPr>
      <w:pBdr>
        <w:top w:val="single" w:sz="6" w:space="2" w:color="918585"/>
        <w:bottom w:val="single" w:sz="6" w:space="2" w:color="918585"/>
      </w:pBdr>
      <w:tabs>
        <w:tab w:val="left" w:pos="1021"/>
      </w:tabs>
      <w:ind w:firstLine="0"/>
    </w:pPr>
  </w:style>
  <w:style w:type="paragraph" w:customStyle="1" w:styleId="Warning">
    <w:name w:val="Warning"/>
    <w:basedOn w:val="BodyText"/>
    <w:rsid w:val="0027683C"/>
    <w:pPr>
      <w:shd w:val="clear" w:color="auto" w:fill="D9D9D9"/>
      <w:tabs>
        <w:tab w:val="left" w:pos="992"/>
      </w:tabs>
      <w:ind w:left="119" w:right="119"/>
    </w:pPr>
    <w:rPr>
      <w:sz w:val="20"/>
    </w:rPr>
  </w:style>
  <w:style w:type="paragraph" w:customStyle="1" w:styleId="MarginIcons">
    <w:name w:val="Margin Icons"/>
    <w:basedOn w:val="BodyText"/>
    <w:rsid w:val="0027683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7683C"/>
    <w:rPr>
      <w:rFonts w:ascii="Courier New" w:hAnsi="Courier New"/>
    </w:rPr>
  </w:style>
  <w:style w:type="paragraph" w:customStyle="1" w:styleId="NoteBullet">
    <w:name w:val="Note Bullet"/>
    <w:basedOn w:val="Note"/>
    <w:rsid w:val="0027683C"/>
    <w:pPr>
      <w:tabs>
        <w:tab w:val="clear" w:pos="680"/>
      </w:tabs>
      <w:spacing w:before="60" w:after="60"/>
    </w:pPr>
  </w:style>
  <w:style w:type="paragraph" w:customStyle="1" w:styleId="SubHeading2">
    <w:name w:val="SubHeading2"/>
    <w:basedOn w:val="HeadingBase"/>
    <w:rsid w:val="0027683C"/>
    <w:pPr>
      <w:spacing w:before="240" w:after="60"/>
    </w:pPr>
    <w:rPr>
      <w:sz w:val="20"/>
    </w:rPr>
  </w:style>
  <w:style w:type="paragraph" w:customStyle="1" w:styleId="SubHeading1">
    <w:name w:val="SubHeading1"/>
    <w:basedOn w:val="HeadingBase"/>
    <w:rsid w:val="0027683C"/>
    <w:pPr>
      <w:spacing w:before="240" w:after="60"/>
    </w:pPr>
    <w:rPr>
      <w:color w:val="918585"/>
      <w:sz w:val="22"/>
    </w:rPr>
  </w:style>
  <w:style w:type="paragraph" w:customStyle="1" w:styleId="SideHeading">
    <w:name w:val="Side Heading"/>
    <w:basedOn w:val="HeadingBase"/>
    <w:rsid w:val="002768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83C"/>
    <w:pPr>
      <w:numPr>
        <w:numId w:val="12"/>
      </w:numPr>
    </w:pPr>
  </w:style>
  <w:style w:type="paragraph" w:styleId="PlainText">
    <w:name w:val="Plain Text"/>
    <w:basedOn w:val="Normal"/>
    <w:link w:val="PlainTextChar"/>
    <w:rsid w:val="0027683C"/>
    <w:rPr>
      <w:sz w:val="20"/>
    </w:rPr>
  </w:style>
  <w:style w:type="character" w:customStyle="1" w:styleId="PlainTextChar">
    <w:name w:val="Plain Text Char"/>
    <w:basedOn w:val="DefaultParagraphFont"/>
    <w:link w:val="PlainText"/>
    <w:rsid w:val="0027683C"/>
    <w:rPr>
      <w:rFonts w:ascii="Courier New" w:eastAsia="Times New Roman" w:hAnsi="Courier New" w:cs="Times New Roman"/>
      <w:sz w:val="20"/>
      <w:szCs w:val="20"/>
      <w:lang w:val="en-US" w:eastAsia="en-US"/>
    </w:rPr>
  </w:style>
  <w:style w:type="character" w:customStyle="1" w:styleId="MenuOption">
    <w:name w:val="Menu Option"/>
    <w:rsid w:val="0027683C"/>
    <w:rPr>
      <w:b/>
      <w:smallCaps/>
    </w:rPr>
  </w:style>
  <w:style w:type="paragraph" w:customStyle="1" w:styleId="TableListNumber">
    <w:name w:val="Table List Number"/>
    <w:basedOn w:val="ListNumber"/>
    <w:rsid w:val="0027683C"/>
    <w:pPr>
      <w:numPr>
        <w:numId w:val="0"/>
      </w:numPr>
    </w:pPr>
  </w:style>
  <w:style w:type="paragraph" w:styleId="TOC4">
    <w:name w:val="toc 4"/>
    <w:basedOn w:val="TOCBase"/>
    <w:next w:val="Normal"/>
    <w:semiHidden/>
    <w:rsid w:val="0027683C"/>
    <w:pPr>
      <w:tabs>
        <w:tab w:val="right" w:leader="dot" w:pos="9071"/>
      </w:tabs>
      <w:ind w:left="1701"/>
    </w:pPr>
  </w:style>
  <w:style w:type="paragraph" w:customStyle="1" w:styleId="ListAlpha">
    <w:name w:val="List Alpha"/>
    <w:basedOn w:val="List"/>
    <w:rsid w:val="0027683C"/>
    <w:pPr>
      <w:numPr>
        <w:numId w:val="9"/>
      </w:numPr>
    </w:pPr>
  </w:style>
  <w:style w:type="paragraph" w:customStyle="1" w:styleId="ListAlpha2">
    <w:name w:val="List Alpha 2"/>
    <w:basedOn w:val="List2"/>
    <w:rsid w:val="0027683C"/>
    <w:pPr>
      <w:numPr>
        <w:numId w:val="8"/>
      </w:numPr>
    </w:pPr>
  </w:style>
  <w:style w:type="paragraph" w:styleId="List2">
    <w:name w:val="List 2"/>
    <w:basedOn w:val="BodyText"/>
    <w:rsid w:val="0027683C"/>
    <w:pPr>
      <w:tabs>
        <w:tab w:val="left" w:pos="680"/>
      </w:tabs>
      <w:spacing w:before="60" w:after="60"/>
      <w:ind w:left="680" w:hanging="340"/>
    </w:pPr>
  </w:style>
  <w:style w:type="paragraph" w:styleId="List3">
    <w:name w:val="List 3"/>
    <w:basedOn w:val="BodyText"/>
    <w:rsid w:val="0027683C"/>
    <w:pPr>
      <w:tabs>
        <w:tab w:val="left" w:pos="1021"/>
      </w:tabs>
      <w:spacing w:before="60" w:after="60"/>
      <w:ind w:left="1020" w:hanging="340"/>
    </w:pPr>
  </w:style>
  <w:style w:type="paragraph" w:styleId="List4">
    <w:name w:val="List 4"/>
    <w:basedOn w:val="BodyText"/>
    <w:rsid w:val="0027683C"/>
    <w:pPr>
      <w:tabs>
        <w:tab w:val="left" w:pos="1361"/>
      </w:tabs>
      <w:spacing w:before="60" w:after="60"/>
      <w:ind w:left="1361" w:hanging="340"/>
    </w:pPr>
  </w:style>
  <w:style w:type="paragraph" w:styleId="List5">
    <w:name w:val="List 5"/>
    <w:basedOn w:val="BodyText"/>
    <w:rsid w:val="0027683C"/>
    <w:pPr>
      <w:tabs>
        <w:tab w:val="left" w:pos="1701"/>
      </w:tabs>
      <w:spacing w:before="60" w:after="60"/>
      <w:ind w:left="1701" w:hanging="340"/>
    </w:pPr>
  </w:style>
  <w:style w:type="paragraph" w:styleId="ListBullet3">
    <w:name w:val="List Bullet 3"/>
    <w:basedOn w:val="List3"/>
    <w:rsid w:val="0027683C"/>
    <w:pPr>
      <w:numPr>
        <w:numId w:val="15"/>
      </w:numPr>
      <w:tabs>
        <w:tab w:val="clear" w:pos="1021"/>
      </w:tabs>
      <w:ind w:left="1037" w:hanging="357"/>
    </w:pPr>
  </w:style>
  <w:style w:type="paragraph" w:styleId="ListBullet4">
    <w:name w:val="List Bullet 4"/>
    <w:basedOn w:val="List4"/>
    <w:rsid w:val="0027683C"/>
    <w:pPr>
      <w:numPr>
        <w:numId w:val="3"/>
      </w:numPr>
    </w:pPr>
  </w:style>
  <w:style w:type="paragraph" w:styleId="ListBullet5">
    <w:name w:val="List Bullet 5"/>
    <w:basedOn w:val="List5"/>
    <w:rsid w:val="0027683C"/>
    <w:pPr>
      <w:numPr>
        <w:numId w:val="4"/>
      </w:numPr>
    </w:pPr>
  </w:style>
  <w:style w:type="paragraph" w:styleId="ListContinue2">
    <w:name w:val="List Continue 2"/>
    <w:basedOn w:val="List2"/>
    <w:rsid w:val="0027683C"/>
    <w:pPr>
      <w:ind w:firstLine="0"/>
    </w:pPr>
  </w:style>
  <w:style w:type="paragraph" w:styleId="ListContinue3">
    <w:name w:val="List Continue 3"/>
    <w:basedOn w:val="List3"/>
    <w:rsid w:val="0027683C"/>
    <w:pPr>
      <w:ind w:left="1021" w:firstLine="0"/>
    </w:pPr>
  </w:style>
  <w:style w:type="paragraph" w:styleId="ListContinue4">
    <w:name w:val="List Continue 4"/>
    <w:basedOn w:val="List4"/>
    <w:rsid w:val="0027683C"/>
    <w:pPr>
      <w:ind w:firstLine="0"/>
    </w:pPr>
  </w:style>
  <w:style w:type="paragraph" w:styleId="ListContinue5">
    <w:name w:val="List Continue 5"/>
    <w:basedOn w:val="List5"/>
    <w:rsid w:val="0027683C"/>
    <w:pPr>
      <w:ind w:firstLine="0"/>
    </w:pPr>
  </w:style>
  <w:style w:type="paragraph" w:styleId="ListNumber3">
    <w:name w:val="List Number 3"/>
    <w:basedOn w:val="List3"/>
    <w:rsid w:val="0027683C"/>
    <w:pPr>
      <w:numPr>
        <w:numId w:val="5"/>
      </w:numPr>
    </w:pPr>
  </w:style>
  <w:style w:type="paragraph" w:styleId="ListNumber4">
    <w:name w:val="List Number 4"/>
    <w:basedOn w:val="List4"/>
    <w:rsid w:val="0027683C"/>
    <w:pPr>
      <w:numPr>
        <w:numId w:val="6"/>
      </w:numPr>
    </w:pPr>
  </w:style>
  <w:style w:type="paragraph" w:styleId="ListNumber5">
    <w:name w:val="List Number 5"/>
    <w:basedOn w:val="List5"/>
    <w:rsid w:val="0027683C"/>
    <w:pPr>
      <w:numPr>
        <w:numId w:val="7"/>
      </w:numPr>
    </w:pPr>
  </w:style>
  <w:style w:type="paragraph" w:styleId="BlockText">
    <w:name w:val="Block Text"/>
    <w:basedOn w:val="Normal"/>
    <w:rsid w:val="0027683C"/>
    <w:pPr>
      <w:spacing w:after="120"/>
      <w:ind w:left="1440" w:right="1440"/>
    </w:pPr>
  </w:style>
  <w:style w:type="character" w:customStyle="1" w:styleId="Subscript">
    <w:name w:val="Subscript"/>
    <w:rsid w:val="0027683C"/>
    <w:rPr>
      <w:sz w:val="16"/>
      <w:vertAlign w:val="subscript"/>
    </w:rPr>
  </w:style>
  <w:style w:type="character" w:customStyle="1" w:styleId="Superscript">
    <w:name w:val="Superscript"/>
    <w:rsid w:val="0027683C"/>
    <w:rPr>
      <w:sz w:val="16"/>
      <w:vertAlign w:val="superscript"/>
    </w:rPr>
  </w:style>
  <w:style w:type="character" w:customStyle="1" w:styleId="Symbols">
    <w:name w:val="Symbols"/>
    <w:rsid w:val="0027683C"/>
    <w:rPr>
      <w:rFonts w:ascii="Symbol" w:hAnsi="Symbol"/>
    </w:rPr>
  </w:style>
  <w:style w:type="character" w:customStyle="1" w:styleId="MenuOptions">
    <w:name w:val="Menu Options"/>
    <w:rsid w:val="0027683C"/>
    <w:rPr>
      <w:rFonts w:ascii="Arial Narrow" w:hAnsi="Arial Narrow"/>
      <w:smallCaps/>
    </w:rPr>
  </w:style>
  <w:style w:type="character" w:customStyle="1" w:styleId="Buttons">
    <w:name w:val="Buttons"/>
    <w:rsid w:val="0027683C"/>
    <w:rPr>
      <w:b/>
    </w:rPr>
  </w:style>
  <w:style w:type="character" w:customStyle="1" w:styleId="Underlined">
    <w:name w:val="Underlined"/>
    <w:rsid w:val="0027683C"/>
    <w:rPr>
      <w:u w:val="single"/>
    </w:rPr>
  </w:style>
  <w:style w:type="paragraph" w:customStyle="1" w:styleId="TableBodyTextRight">
    <w:name w:val="Table Body Text Right"/>
    <w:basedOn w:val="TableBodyText"/>
    <w:rsid w:val="0027683C"/>
    <w:pPr>
      <w:widowControl w:val="0"/>
      <w:autoSpaceDE w:val="0"/>
      <w:autoSpaceDN w:val="0"/>
      <w:adjustRightInd w:val="0"/>
      <w:jc w:val="right"/>
    </w:pPr>
    <w:rPr>
      <w:rFonts w:cs="Arial"/>
      <w:szCs w:val="18"/>
    </w:rPr>
  </w:style>
  <w:style w:type="paragraph" w:customStyle="1" w:styleId="CopyrightText">
    <w:name w:val="Copyright Text"/>
    <w:basedOn w:val="BodyText"/>
    <w:rsid w:val="0027683C"/>
    <w:rPr>
      <w:sz w:val="18"/>
    </w:rPr>
  </w:style>
  <w:style w:type="paragraph" w:customStyle="1" w:styleId="BodySmallRight">
    <w:name w:val="Body Small Right"/>
    <w:basedOn w:val="BodyTextRight"/>
    <w:rsid w:val="0027683C"/>
    <w:rPr>
      <w:sz w:val="18"/>
      <w:szCs w:val="18"/>
    </w:rPr>
  </w:style>
  <w:style w:type="paragraph" w:customStyle="1" w:styleId="MarginEdition">
    <w:name w:val="Margin Edition"/>
    <w:basedOn w:val="MarginNote"/>
    <w:rsid w:val="0027683C"/>
    <w:pPr>
      <w:spacing w:before="0" w:after="0"/>
    </w:pPr>
    <w:rPr>
      <w:rFonts w:ascii="Times New Roman" w:hAnsi="Times New Roman"/>
      <w:color w:val="999999"/>
    </w:rPr>
  </w:style>
  <w:style w:type="paragraph" w:customStyle="1" w:styleId="Spacer">
    <w:name w:val="Spacer"/>
    <w:basedOn w:val="Normal"/>
    <w:rsid w:val="0027683C"/>
    <w:rPr>
      <w:sz w:val="2"/>
      <w:szCs w:val="2"/>
    </w:rPr>
  </w:style>
  <w:style w:type="character" w:customStyle="1" w:styleId="Small">
    <w:name w:val="Small"/>
    <w:rsid w:val="0027683C"/>
    <w:rPr>
      <w:sz w:val="16"/>
    </w:rPr>
  </w:style>
  <w:style w:type="paragraph" w:customStyle="1" w:styleId="WideTable">
    <w:name w:val="Wide Table"/>
    <w:basedOn w:val="Normal"/>
    <w:rsid w:val="0027683C"/>
    <w:pPr>
      <w:ind w:left="-1418"/>
    </w:pPr>
    <w:rPr>
      <w:sz w:val="2"/>
      <w:szCs w:val="2"/>
    </w:rPr>
  </w:style>
  <w:style w:type="character" w:styleId="PageNumber">
    <w:name w:val="page number"/>
    <w:rsid w:val="0027683C"/>
  </w:style>
  <w:style w:type="paragraph" w:styleId="Quote">
    <w:name w:val="Quote"/>
    <w:basedOn w:val="Heading1"/>
    <w:link w:val="QuoteChar"/>
    <w:qFormat/>
    <w:rsid w:val="0027683C"/>
    <w:rPr>
      <w:b w:val="0"/>
      <w:sz w:val="72"/>
      <w:szCs w:val="72"/>
      <w:lang w:val="en-NZ"/>
    </w:rPr>
  </w:style>
  <w:style w:type="character" w:customStyle="1" w:styleId="QuoteChar">
    <w:name w:val="Quote Char"/>
    <w:link w:val="Quote"/>
    <w:rsid w:val="002768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83C"/>
    <w:pPr>
      <w:pageBreakBefore/>
    </w:pPr>
  </w:style>
  <w:style w:type="paragraph" w:customStyle="1" w:styleId="Border">
    <w:name w:val="Border"/>
    <w:basedOn w:val="Normal"/>
    <w:qFormat/>
    <w:rsid w:val="0027683C"/>
    <w:pPr>
      <w:pBdr>
        <w:top w:val="single" w:sz="18" w:space="1" w:color="auto"/>
      </w:pBdr>
    </w:pPr>
    <w:rPr>
      <w:rFonts w:ascii="Times New Roman" w:hAnsi="Times New Roman"/>
      <w:color w:val="FFFFFF"/>
      <w:sz w:val="2"/>
    </w:rPr>
  </w:style>
  <w:style w:type="character" w:styleId="IntenseEmphasis">
    <w:name w:val="Intense Emphasis"/>
    <w:uiPriority w:val="21"/>
    <w:qFormat/>
    <w:rsid w:val="0027683C"/>
    <w:rPr>
      <w:b/>
      <w:bCs/>
      <w:i/>
      <w:iCs/>
      <w:color w:val="auto"/>
    </w:rPr>
  </w:style>
  <w:style w:type="paragraph" w:styleId="IntenseQuote">
    <w:name w:val="Intense Quote"/>
    <w:basedOn w:val="Normal"/>
    <w:next w:val="Normal"/>
    <w:link w:val="IntenseQuoteChar"/>
    <w:uiPriority w:val="30"/>
    <w:qFormat/>
    <w:rsid w:val="0027683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7683C"/>
    <w:rPr>
      <w:rFonts w:ascii="Courier New" w:eastAsia="Times New Roman" w:hAnsi="Courier New" w:cs="Times New Roman"/>
      <w:b/>
      <w:bCs/>
      <w:i/>
      <w:iCs/>
      <w:szCs w:val="20"/>
      <w:lang w:val="en-US" w:eastAsia="en-US"/>
    </w:rPr>
  </w:style>
  <w:style w:type="character" w:styleId="SubtleReference">
    <w:name w:val="Subtle Reference"/>
    <w:uiPriority w:val="31"/>
    <w:qFormat/>
    <w:rsid w:val="0027683C"/>
    <w:rPr>
      <w:smallCaps/>
      <w:color w:val="auto"/>
      <w:u w:val="single"/>
    </w:rPr>
  </w:style>
  <w:style w:type="character" w:styleId="IntenseReference">
    <w:name w:val="Intense Reference"/>
    <w:uiPriority w:val="32"/>
    <w:qFormat/>
    <w:rsid w:val="0027683C"/>
    <w:rPr>
      <w:b/>
      <w:bCs/>
      <w:smallCaps/>
      <w:color w:val="auto"/>
      <w:spacing w:val="5"/>
      <w:u w:val="single"/>
    </w:rPr>
  </w:style>
  <w:style w:type="paragraph" w:customStyle="1" w:styleId="2ColumnHeading">
    <w:name w:val="2Column Heading"/>
    <w:basedOn w:val="BodyText"/>
    <w:qFormat/>
    <w:rsid w:val="0027683C"/>
    <w:pPr>
      <w:spacing w:after="60"/>
      <w:ind w:left="-2268"/>
    </w:pPr>
    <w:rPr>
      <w:b/>
    </w:rPr>
  </w:style>
  <w:style w:type="paragraph" w:customStyle="1" w:styleId="Heading1TOC">
    <w:name w:val="Heading1 TOC"/>
    <w:basedOn w:val="Normal"/>
    <w:qFormat/>
    <w:rsid w:val="0027683C"/>
    <w:pPr>
      <w:spacing w:before="240" w:after="120"/>
    </w:pPr>
    <w:rPr>
      <w:rFonts w:ascii="Times New Roman" w:hAnsi="Times New Roman"/>
      <w:b/>
      <w:sz w:val="32"/>
    </w:rPr>
  </w:style>
  <w:style w:type="paragraph" w:customStyle="1" w:styleId="Heading2TOC">
    <w:name w:val="Heading2 TOC"/>
    <w:basedOn w:val="Normal"/>
    <w:qFormat/>
    <w:rsid w:val="0027683C"/>
    <w:pPr>
      <w:spacing w:before="240" w:after="60"/>
    </w:pPr>
    <w:rPr>
      <w:rFonts w:ascii="Times New Roman" w:hAnsi="Times New Roman"/>
      <w:b/>
      <w:sz w:val="28"/>
    </w:rPr>
  </w:style>
  <w:style w:type="character" w:customStyle="1" w:styleId="Underline">
    <w:name w:val="Underline"/>
    <w:qFormat/>
    <w:rsid w:val="0027683C"/>
    <w:rPr>
      <w:u w:val="single"/>
    </w:rPr>
  </w:style>
  <w:style w:type="paragraph" w:styleId="BalloonText">
    <w:name w:val="Balloon Text"/>
    <w:basedOn w:val="Normal"/>
    <w:link w:val="BalloonTextChar"/>
    <w:rsid w:val="0027683C"/>
    <w:rPr>
      <w:rFonts w:ascii="Tahoma" w:hAnsi="Tahoma" w:cs="Tahoma"/>
      <w:sz w:val="16"/>
      <w:szCs w:val="16"/>
    </w:rPr>
  </w:style>
  <w:style w:type="character" w:customStyle="1" w:styleId="BalloonTextChar">
    <w:name w:val="Balloon Text Char"/>
    <w:link w:val="BalloonText"/>
    <w:rsid w:val="002768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683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7683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1349</Words>
  <Characters>8008</Characters>
  <Application>Microsoft Office Word</Application>
  <DocSecurity>0</DocSecurity>
  <Lines>342</Lines>
  <Paragraphs>154</Paragraphs>
  <ScaleCrop>false</ScaleCrop>
  <Company>Author-it Software Corporation Ltd.</Company>
  <LinksUpToDate>false</LinksUpToDate>
  <CharactersWithSpaces>9254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WRHCS203A Hone and strop straight razors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2012-05-27T04:18:00Z</dcterms:created>
  <dcterms:modified xsi:type="dcterms:W3CDTF">2012-05-27T04:18:00Z</dcterms:modified>
</cp:coreProperties>
</file>