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B74" w:rsidP="003B2B74">
      <w:pPr>
        <w:pStyle w:val="Title"/>
      </w:pPr>
      <w:r>
        <w:fldChar w:fldCharType="begin"/>
      </w:r>
      <w:r>
        <w:instrText xml:space="preserve"> TITLE   \* MERGEFORMAT </w:instrText>
      </w:r>
      <w:r>
        <w:fldChar w:fldCharType="separate"/>
      </w:r>
      <w:r>
        <w:t>WRHCS201A Prepare clients for salon services</w:t>
      </w:r>
      <w:r>
        <w:fldChar w:fldCharType="end"/>
      </w:r>
    </w:p>
    <w:p w:rsidR="003B2B74" w:rsidP="003B2B74">
      <w:pPr>
        <w:pStyle w:val="Version"/>
        <w:sectPr w:rsidSect="00D651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65141" w:rsidP="00D65141">
      <w:pPr>
        <w:pStyle w:val="SuperHeading"/>
      </w:pPr>
      <w:r w:rsidRPr="00D65141">
        <w:t>WRHCS201A Prepare clients for salon services</w:t>
      </w:r>
    </w:p>
    <w:p w:rsidR="00000000" w:rsidRPr="00D65141" w:rsidP="00D65141">
      <w:pPr>
        <w:pStyle w:val="SuperHeading"/>
      </w:pPr>
    </w:p>
    <w:p w:rsidR="00000000" w:rsidRPr="00D65141" w:rsidP="00D65141">
      <w:pPr>
        <w:pStyle w:val="Heading1"/>
      </w:pPr>
      <w:bookmarkStart w:id="1" w:name="O_152511"/>
      <w:bookmarkEnd w:id="1"/>
      <w:r w:rsidRPr="00D65141">
        <w:t>Modification History</w:t>
      </w:r>
    </w:p>
    <w:p w:rsidR="00000000" w:rsidRPr="00D65141" w:rsidP="00D65141">
      <w:pPr>
        <w:pStyle w:val="BodyText"/>
      </w:pPr>
      <w:r w:rsidRPr="00D65141">
        <w:t>Not applicable.</w:t>
      </w:r>
    </w:p>
    <w:p w:rsidR="00000000" w:rsidRPr="00D65141" w:rsidP="00D65141">
      <w:pPr>
        <w:pStyle w:val="AllowPageBreak"/>
      </w:pPr>
    </w:p>
    <w:p w:rsidR="00000000" w:rsidRPr="00D65141" w:rsidP="00D65141">
      <w:pPr>
        <w:pStyle w:val="Heading1"/>
      </w:pPr>
      <w:bookmarkStart w:id="2" w:name="O_152512"/>
      <w:bookmarkEnd w:id="2"/>
      <w:r w:rsidRPr="00D65141">
        <w:t>Unit Descriptor</w:t>
      </w:r>
    </w:p>
    <w:tbl>
      <w:tblPr>
        <w:tblW w:w="9214" w:type="dxa"/>
        <w:tblLayout w:type="fixed"/>
        <w:tblCellMar>
          <w:left w:w="62" w:type="dxa"/>
          <w:right w:w="62" w:type="dxa"/>
        </w:tblCellMar>
        <w:tblLook w:val="0000"/>
      </w:tblPr>
      <w:tblGrid>
        <w:gridCol w:w="2552"/>
        <w:gridCol w:w="6662"/>
      </w:tblGrid>
      <w:tr w:rsidTr="003B2B74">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65141" w:rsidP="00D65141">
            <w:pPr>
              <w:pStyle w:val="BodyText"/>
            </w:pPr>
            <w:r w:rsidRPr="00D65141">
              <w:t xml:space="preserve">This unit describes the skills and knowledge required to prepare clients for a range of salon services. </w:t>
            </w:r>
            <w:r w:rsidRPr="00D65141">
              <w:t>This unit of competency may apply to a range of roles in the workplace.</w:t>
            </w:r>
          </w:p>
        </w:tc>
      </w:tr>
    </w:tbl>
    <w:p w:rsidR="00000000" w:rsidRPr="00D65141" w:rsidP="00D65141">
      <w:pPr>
        <w:pStyle w:val="BodyText"/>
      </w:pPr>
    </w:p>
    <w:p w:rsidR="00000000" w:rsidRPr="00D65141" w:rsidP="00D65141">
      <w:pPr>
        <w:pStyle w:val="AllowPageBreak"/>
      </w:pPr>
    </w:p>
    <w:p w:rsidR="00000000" w:rsidRPr="00D65141" w:rsidP="00D65141">
      <w:pPr>
        <w:pStyle w:val="Heading1"/>
      </w:pPr>
      <w:bookmarkStart w:id="3" w:name="O_152513"/>
      <w:bookmarkEnd w:id="3"/>
      <w:r w:rsidRPr="00D65141">
        <w:t>Application of the Unit</w:t>
      </w:r>
    </w:p>
    <w:tbl>
      <w:tblPr>
        <w:tblW w:w="9214" w:type="dxa"/>
        <w:tblLayout w:type="fixed"/>
        <w:tblCellMar>
          <w:left w:w="62" w:type="dxa"/>
          <w:right w:w="62" w:type="dxa"/>
        </w:tblCellMar>
        <w:tblLook w:val="0000"/>
      </w:tblPr>
      <w:tblGrid>
        <w:gridCol w:w="2552"/>
        <w:gridCol w:w="6662"/>
      </w:tblGrid>
      <w:tr w:rsidTr="003B2B74">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65141" w:rsidP="00D65141">
            <w:pPr>
              <w:pStyle w:val="BodyText"/>
            </w:pPr>
            <w:r w:rsidRPr="00D65141">
              <w:t>This unit requires the application of communication and observation skills to verify the nature of the service to be provided and prepare clients for specific services. It also requires the ability to recognise normal and abnormal hair and scalp conditions</w:t>
            </w:r>
            <w:r w:rsidRPr="00D65141">
              <w:t>, tactfully refer to a senior operator to confirm observations, and seek advice on further action.</w:t>
            </w:r>
          </w:p>
          <w:p w:rsidR="00000000" w:rsidRPr="00D65141" w:rsidP="00D65141">
            <w:pPr>
              <w:pStyle w:val="BodyText"/>
            </w:pPr>
            <w:r w:rsidRPr="00D65141">
              <w:t>Knowledge and application of the salon approach to shampoo and treatment services is required, along with attention to health regulations, and client safety,</w:t>
            </w:r>
            <w:r w:rsidRPr="00D65141">
              <w:t xml:space="preserve"> comfort and relaxation.</w:t>
            </w:r>
          </w:p>
          <w:p w:rsidR="00000000" w:rsidRPr="00D65141" w:rsidP="00D65141">
            <w:pPr>
              <w:pStyle w:val="BodyText"/>
            </w:pPr>
            <w:r w:rsidRPr="00D65141">
              <w:t>Where this unit is used for assessment only or for training delivery and assessment, co-requisite or prerequisite units of competency that relate to this unit are identified in the evidence guide of this unit.</w:t>
            </w:r>
          </w:p>
        </w:tc>
      </w:tr>
    </w:tbl>
    <w:p w:rsidR="00000000" w:rsidRPr="00D65141" w:rsidP="00D65141">
      <w:pPr>
        <w:pStyle w:val="BodyText"/>
      </w:pPr>
    </w:p>
    <w:p w:rsidR="00000000" w:rsidRPr="00D65141" w:rsidP="00D65141">
      <w:pPr>
        <w:pStyle w:val="AllowPageBreak"/>
      </w:pPr>
    </w:p>
    <w:p w:rsidR="00000000" w:rsidRPr="00D65141" w:rsidP="00D65141">
      <w:pPr>
        <w:pStyle w:val="Heading1"/>
      </w:pPr>
      <w:bookmarkStart w:id="4" w:name="O_152514"/>
      <w:bookmarkEnd w:id="4"/>
      <w:r w:rsidRPr="00D65141">
        <w:t>Li</w:t>
      </w:r>
      <w:r w:rsidRPr="00D65141">
        <w:t>censing/Regulatory Information</w:t>
      </w:r>
    </w:p>
    <w:p w:rsidR="00000000" w:rsidRPr="00D65141" w:rsidP="00D65141">
      <w:pPr>
        <w:pStyle w:val="BodyText"/>
      </w:pPr>
      <w:r w:rsidRPr="00D65141">
        <w:t>Not applicable.</w:t>
      </w:r>
    </w:p>
    <w:p w:rsidR="00000000" w:rsidRPr="00D65141" w:rsidP="00D65141">
      <w:pPr>
        <w:pStyle w:val="AllowPageBreak"/>
      </w:pPr>
    </w:p>
    <w:p w:rsidR="00000000" w:rsidRPr="00D65141" w:rsidP="00D65141">
      <w:pPr>
        <w:pStyle w:val="Heading1"/>
      </w:pPr>
      <w:bookmarkStart w:id="5" w:name="O_152516"/>
      <w:bookmarkEnd w:id="5"/>
      <w:r w:rsidRPr="00D65141">
        <w:t>Pre-Requisites</w:t>
      </w:r>
    </w:p>
    <w:p w:rsidR="00000000" w:rsidRPr="00D65141" w:rsidP="00D65141">
      <w:pPr>
        <w:pStyle w:val="BodyText"/>
      </w:pPr>
      <w:r w:rsidRPr="00D65141">
        <w:t>Not applicable.</w:t>
      </w:r>
    </w:p>
    <w:p w:rsidR="00000000" w:rsidRPr="00D65141" w:rsidP="00D65141">
      <w:pPr>
        <w:pStyle w:val="AllowPageBreak"/>
      </w:pPr>
    </w:p>
    <w:p w:rsidR="00000000" w:rsidRPr="00D65141" w:rsidP="00D65141">
      <w:pPr>
        <w:pStyle w:val="Heading1"/>
      </w:pPr>
      <w:bookmarkStart w:id="6" w:name="O_152515"/>
      <w:bookmarkEnd w:id="6"/>
      <w:r w:rsidRPr="00D65141">
        <w:t>Employability Skills Information</w:t>
      </w:r>
    </w:p>
    <w:tbl>
      <w:tblPr>
        <w:tblW w:w="9214" w:type="dxa"/>
        <w:tblLayout w:type="fixed"/>
        <w:tblCellMar>
          <w:left w:w="62" w:type="dxa"/>
          <w:right w:w="62" w:type="dxa"/>
        </w:tblCellMar>
        <w:tblLook w:val="0000"/>
      </w:tblPr>
      <w:tblGrid>
        <w:gridCol w:w="2552"/>
        <w:gridCol w:w="6662"/>
      </w:tblGrid>
      <w:tr w:rsidTr="003B2B74">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65141" w:rsidP="00D65141">
            <w:pPr>
              <w:pStyle w:val="BodyText"/>
            </w:pPr>
            <w:r w:rsidRPr="00D65141">
              <w:t>This unit contains employability skills.</w:t>
            </w:r>
          </w:p>
        </w:tc>
      </w:tr>
    </w:tbl>
    <w:p w:rsidR="00000000" w:rsidRPr="00D65141" w:rsidP="00D65141">
      <w:pPr>
        <w:pStyle w:val="BodyText"/>
      </w:pPr>
    </w:p>
    <w:p w:rsidR="00000000" w:rsidRPr="00D65141" w:rsidP="00D65141">
      <w:pPr>
        <w:pStyle w:val="AllowPageBreak"/>
      </w:pPr>
    </w:p>
    <w:p w:rsidR="00000000" w:rsidRPr="00D65141" w:rsidP="00D65141">
      <w:pPr>
        <w:pStyle w:val="Heading1"/>
      </w:pPr>
      <w:bookmarkStart w:id="7" w:name="O_152517"/>
      <w:bookmarkEnd w:id="7"/>
      <w:r w:rsidRPr="00D65141">
        <w:t>Elements and Performance Criteria Pre-Content</w:t>
      </w:r>
    </w:p>
    <w:tbl>
      <w:tblPr>
        <w:tblW w:w="9308" w:type="dxa"/>
        <w:tblLayout w:type="fixed"/>
        <w:tblCellMar>
          <w:left w:w="62" w:type="dxa"/>
          <w:right w:w="62" w:type="dxa"/>
        </w:tblCellMar>
        <w:tblLook w:val="0000"/>
      </w:tblPr>
      <w:tblGrid>
        <w:gridCol w:w="2552"/>
        <w:gridCol w:w="6756"/>
      </w:tblGrid>
      <w:tr w:rsidTr="003B2B74">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D65141" w:rsidP="00D65141">
            <w:pPr>
              <w:pStyle w:val="BodyText"/>
            </w:pPr>
            <w:r w:rsidRPr="00D65141">
              <w:t xml:space="preserve">Performance criteria describe the level of performance required to demonstrate achievement of the element. The variables for the </w:t>
            </w:r>
            <w:r w:rsidRPr="00D65141">
              <w:rPr>
                <w:rStyle w:val="BoldandItalics"/>
              </w:rPr>
              <w:t>bold italicised</w:t>
            </w:r>
            <w:r w:rsidRPr="00D65141">
              <w:t xml:space="preserve"> text are outlined in the range statement. Assessment of performance is to be consistent with the evidence guide.</w:t>
            </w:r>
          </w:p>
        </w:tc>
      </w:tr>
    </w:tbl>
    <w:p w:rsidR="00000000" w:rsidRPr="00D65141" w:rsidP="00D65141">
      <w:pPr>
        <w:pStyle w:val="BodyText"/>
      </w:pPr>
    </w:p>
    <w:p w:rsidR="00000000" w:rsidRPr="00D65141" w:rsidP="00D65141">
      <w:pPr>
        <w:pStyle w:val="AllowPageBreak"/>
      </w:pPr>
    </w:p>
    <w:p w:rsidR="00000000" w:rsidRPr="00D65141" w:rsidP="00D65141">
      <w:pPr>
        <w:pStyle w:val="Heading1"/>
      </w:pPr>
      <w:bookmarkStart w:id="8" w:name="O_152518"/>
      <w:bookmarkEnd w:id="8"/>
      <w:r w:rsidRPr="00D65141">
        <w:t>Elements and Performance Criteria</w:t>
      </w:r>
    </w:p>
    <w:tbl>
      <w:tblPr>
        <w:tblW w:w="9536" w:type="dxa"/>
        <w:tblLayout w:type="fixed"/>
        <w:tblCellMar>
          <w:left w:w="62" w:type="dxa"/>
          <w:right w:w="62" w:type="dxa"/>
        </w:tblCellMar>
        <w:tblLook w:val="0000"/>
      </w:tblPr>
      <w:tblGrid>
        <w:gridCol w:w="426"/>
        <w:gridCol w:w="2126"/>
        <w:gridCol w:w="567"/>
        <w:gridCol w:w="6095"/>
        <w:gridCol w:w="94"/>
        <w:gridCol w:w="228"/>
      </w:tblGrid>
      <w:tr w:rsidTr="003B2B74">
        <w:tblPrEx>
          <w:tblW w:w="9536" w:type="dxa"/>
          <w:tblLayout w:type="fixed"/>
          <w:tblCellMar>
            <w:left w:w="62" w:type="dxa"/>
            <w:right w:w="62" w:type="dxa"/>
          </w:tblCellMar>
          <w:tblLook w:val="0000"/>
        </w:tblPrEx>
        <w:trPr>
          <w:gridAfter w:val="2"/>
          <w:wAfter w:w="322"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D65141" w:rsidP="00D65141">
            <w:pPr>
              <w:pStyle w:val="BodyText"/>
            </w:pPr>
            <w:r w:rsidRPr="00D65141">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PERFORMANCE CRITERIA</w:t>
            </w:r>
          </w:p>
        </w:tc>
      </w:tr>
      <w:tr w:rsidTr="003B2B74">
        <w:tblPrEx>
          <w:tblW w:w="9536" w:type="dxa"/>
          <w:tblLayout w:type="fixed"/>
          <w:tblCellMar>
            <w:left w:w="62" w:type="dxa"/>
            <w:right w:w="62" w:type="dxa"/>
          </w:tblCellMar>
          <w:tblLook w:val="0000"/>
        </w:tblPrEx>
        <w:trPr>
          <w:gridAfter w:val="1"/>
          <w:wAfter w:w="228" w:type="dxa"/>
        </w:trPr>
        <w:tc>
          <w:tcPr>
            <w:tcW w:w="426"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1</w:t>
            </w:r>
          </w:p>
        </w:tc>
        <w:tc>
          <w:tcPr>
            <w:tcW w:w="2126" w:type="dxa"/>
            <w:vMerge w:val="restart"/>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Gown and protect clients.</w:t>
            </w:r>
          </w:p>
        </w:tc>
        <w:tc>
          <w:tcPr>
            <w:tcW w:w="567" w:type="dxa"/>
            <w:tcBorders>
              <w:top w:val="nil"/>
              <w:left w:val="nil"/>
              <w:bottom w:val="nil"/>
              <w:right w:val="nil"/>
            </w:tcBorders>
            <w:tcMar>
              <w:top w:w="0" w:type="dxa"/>
              <w:left w:w="62" w:type="dxa"/>
              <w:bottom w:w="0" w:type="dxa"/>
              <w:right w:w="62" w:type="dxa"/>
            </w:tcMar>
          </w:tcPr>
          <w:p w:rsidR="00000000" w:rsidRPr="00D65141" w:rsidP="00D65141">
            <w:pPr>
              <w:pStyle w:val="BodyText"/>
            </w:pPr>
            <w:r w:rsidRPr="00D65141">
              <w:t>1.1</w:t>
            </w:r>
          </w:p>
        </w:tc>
        <w:tc>
          <w:tcPr>
            <w:tcW w:w="6189" w:type="dxa"/>
            <w:gridSpan w:val="2"/>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BoldandItalics"/>
              </w:rPr>
              <w:t>Service</w:t>
            </w:r>
            <w:r w:rsidRPr="00D65141">
              <w:t xml:space="preserve"> to be provided is verified with the </w:t>
            </w:r>
            <w:r w:rsidRPr="00D65141">
              <w:rPr>
                <w:rStyle w:val="BoldandItalics"/>
              </w:rPr>
              <w:t>client</w:t>
            </w:r>
            <w:r w:rsidRPr="00D65141">
              <w:t xml:space="preserve"> and/or </w:t>
            </w:r>
            <w:r w:rsidRPr="00D65141">
              <w:rPr>
                <w:rStyle w:val="BoldandItalics"/>
              </w:rPr>
              <w:t>other</w:t>
            </w:r>
            <w:r w:rsidRPr="00D65141">
              <w:t xml:space="preserve"> </w:t>
            </w:r>
            <w:r w:rsidRPr="00D65141">
              <w:rPr>
                <w:rStyle w:val="BoldandItalics"/>
              </w:rPr>
              <w:t>operators</w:t>
            </w:r>
            <w:r w:rsidRPr="00D65141">
              <w:t xml:space="preserve"> where relevant.</w:t>
            </w:r>
          </w:p>
        </w:tc>
      </w:tr>
      <w:tr w:rsidTr="003B2B74">
        <w:tblPrEx>
          <w:tblW w:w="9536" w:type="dxa"/>
          <w:tblLayout w:type="fixed"/>
          <w:tblCellMar>
            <w:left w:w="62" w:type="dxa"/>
            <w:right w:w="62" w:type="dxa"/>
          </w:tblCellMar>
          <w:tblLook w:val="0000"/>
        </w:tblPrEx>
        <w:trPr>
          <w:gridAfter w:val="1"/>
          <w:wAfter w:w="228"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1.2</w:t>
            </w:r>
          </w:p>
        </w:tc>
        <w:tc>
          <w:tcPr>
            <w:tcW w:w="6189" w:type="dxa"/>
            <w:gridSpan w:val="2"/>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 xml:space="preserve">Clean gown/wrap and towels of suitable size for client are selected and applied according to the planned service, </w:t>
            </w:r>
            <w:r w:rsidRPr="00D65141">
              <w:rPr>
                <w:rStyle w:val="BoldandItalics"/>
              </w:rPr>
              <w:t>workplace policies and procedures</w:t>
            </w:r>
            <w:r w:rsidRPr="00D65141">
              <w:t xml:space="preserve"> and </w:t>
            </w:r>
            <w:r w:rsidRPr="00D65141">
              <w:rPr>
                <w:rStyle w:val="BoldandItalics"/>
              </w:rPr>
              <w:t>relevant legis</w:t>
            </w:r>
            <w:r w:rsidRPr="00D65141">
              <w:rPr>
                <w:rStyle w:val="BoldandItalics"/>
              </w:rPr>
              <w:t>lation</w:t>
            </w:r>
            <w:r w:rsidRPr="00D65141">
              <w:t>.</w:t>
            </w:r>
          </w:p>
        </w:tc>
      </w:tr>
      <w:tr w:rsidTr="003B2B74">
        <w:tblPrEx>
          <w:tblW w:w="9536" w:type="dxa"/>
          <w:tblLayout w:type="fixed"/>
          <w:tblCellMar>
            <w:left w:w="62" w:type="dxa"/>
            <w:right w:w="62" w:type="dxa"/>
          </w:tblCellMar>
          <w:tblLook w:val="0000"/>
        </w:tblPrEx>
        <w:trPr>
          <w:gridAfter w:val="2"/>
          <w:wAfter w:w="322" w:type="dxa"/>
        </w:trPr>
        <w:tc>
          <w:tcPr>
            <w:tcW w:w="311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53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2</w:t>
            </w:r>
          </w:p>
        </w:tc>
        <w:tc>
          <w:tcPr>
            <w:tcW w:w="2126" w:type="dxa"/>
            <w:vMerge w:val="restart"/>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Prepare hair for shampoo service.</w:t>
            </w:r>
          </w:p>
        </w:tc>
        <w:tc>
          <w:tcPr>
            <w:tcW w:w="567"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2.1</w:t>
            </w:r>
          </w:p>
        </w:tc>
        <w:tc>
          <w:tcPr>
            <w:tcW w:w="6417" w:type="dxa"/>
            <w:gridSpan w:val="3"/>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Hair is brushed or combed through, according to workplace practice.</w:t>
            </w:r>
          </w:p>
        </w:tc>
      </w:tr>
      <w:tr w:rsidTr="003B2B74">
        <w:tblPrEx>
          <w:tblW w:w="953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2.2</w:t>
            </w:r>
          </w:p>
        </w:tc>
        <w:tc>
          <w:tcPr>
            <w:tcW w:w="6417" w:type="dxa"/>
            <w:gridSpan w:val="3"/>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Hair and scalp condition are observed by visual examination.</w:t>
            </w:r>
          </w:p>
        </w:tc>
      </w:tr>
      <w:tr w:rsidTr="003B2B74">
        <w:tblPrEx>
          <w:tblW w:w="953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65141" w:rsidP="00D65141">
            <w:pPr>
              <w:pStyle w:val="BodyText"/>
            </w:pPr>
            <w:r w:rsidRPr="00D65141">
              <w:t>2.3</w:t>
            </w:r>
          </w:p>
        </w:tc>
        <w:tc>
          <w:tcPr>
            <w:tcW w:w="6417" w:type="dxa"/>
            <w:gridSpan w:val="3"/>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BoldandItalics"/>
              </w:rPr>
              <w:t>Condition of hair</w:t>
            </w:r>
            <w:r w:rsidRPr="00D65141">
              <w:t xml:space="preserve"> is noted and unusual hair and </w:t>
            </w:r>
            <w:r w:rsidRPr="00D65141">
              <w:rPr>
                <w:rStyle w:val="BoldandItalics"/>
              </w:rPr>
              <w:t xml:space="preserve">scalp </w:t>
            </w:r>
            <w:r w:rsidRPr="00D65141">
              <w:rPr>
                <w:rStyle w:val="BoldandItalics"/>
              </w:rPr>
              <w:t>conditions</w:t>
            </w:r>
            <w:r w:rsidRPr="00D65141">
              <w:t xml:space="preserve"> are identified and tactfully referred to a senior operator.</w:t>
            </w:r>
          </w:p>
        </w:tc>
      </w:tr>
      <w:tr w:rsidTr="003B2B74">
        <w:tblPrEx>
          <w:tblW w:w="9536"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2.4</w:t>
            </w:r>
          </w:p>
        </w:tc>
        <w:tc>
          <w:tcPr>
            <w:tcW w:w="6417" w:type="dxa"/>
            <w:gridSpan w:val="3"/>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Service to follow shampoo is verified with a senior operator.</w:t>
            </w:r>
          </w:p>
        </w:tc>
      </w:tr>
      <w:tr w:rsidTr="003B2B74">
        <w:tblPrEx>
          <w:tblW w:w="9536" w:type="dxa"/>
          <w:tblLayout w:type="fixed"/>
          <w:tblCellMar>
            <w:left w:w="62" w:type="dxa"/>
            <w:right w:w="62" w:type="dxa"/>
          </w:tblCellMar>
          <w:tblLook w:val="0000"/>
        </w:tblPrEx>
        <w:trPr>
          <w:gridAfter w:val="2"/>
          <w:wAfter w:w="322" w:type="dxa"/>
        </w:trPr>
        <w:tc>
          <w:tcPr>
            <w:tcW w:w="311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536" w:type="dxa"/>
          <w:tblLayout w:type="fixed"/>
          <w:tblCellMar>
            <w:left w:w="62" w:type="dxa"/>
            <w:right w:w="62" w:type="dxa"/>
          </w:tblCellMar>
          <w:tblLook w:val="0000"/>
        </w:tblPrEx>
        <w:trPr>
          <w:gridAfter w:val="1"/>
          <w:wAfter w:w="228" w:type="dxa"/>
        </w:trPr>
        <w:tc>
          <w:tcPr>
            <w:tcW w:w="426"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3</w:t>
            </w:r>
          </w:p>
        </w:tc>
        <w:tc>
          <w:tcPr>
            <w:tcW w:w="2126" w:type="dxa"/>
            <w:vMerge w:val="restart"/>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Shampoo hair.</w:t>
            </w:r>
          </w:p>
        </w:tc>
        <w:tc>
          <w:tcPr>
            <w:tcW w:w="567" w:type="dxa"/>
            <w:vMerge w:val="restart"/>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3.1</w:t>
            </w:r>
          </w:p>
        </w:tc>
        <w:tc>
          <w:tcPr>
            <w:tcW w:w="6189" w:type="dxa"/>
            <w:gridSpan w:val="2"/>
            <w:vMerge w:val="restart"/>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Type and quantity of shampoo is applied and remove</w:t>
            </w:r>
            <w:r w:rsidRPr="00D65141">
              <w:t>d according to hair type and condition, manufacturer's and/or senior operator's instructions.</w:t>
            </w:r>
          </w:p>
        </w:tc>
      </w:tr>
      <w:tr w:rsidTr="003B2B74">
        <w:tblPrEx>
          <w:tblW w:w="9536" w:type="dxa"/>
          <w:tblLayout w:type="fixed"/>
          <w:tblCellMar>
            <w:left w:w="62" w:type="dxa"/>
            <w:right w:w="62" w:type="dxa"/>
          </w:tblCellMar>
          <w:tblLook w:val="0000"/>
        </w:tblPrEx>
        <w:trPr>
          <w:gridAfter w:val="1"/>
          <w:wAfter w:w="228"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vMerge/>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536" w:type="dxa"/>
          <w:tblLayout w:type="fixed"/>
          <w:tblCellMar>
            <w:left w:w="62" w:type="dxa"/>
            <w:right w:w="62" w:type="dxa"/>
          </w:tblCellMar>
          <w:tblLook w:val="0000"/>
        </w:tblPrEx>
        <w:trPr>
          <w:gridAfter w:val="1"/>
          <w:wAfter w:w="228"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3.2</w:t>
            </w:r>
          </w:p>
        </w:tc>
        <w:tc>
          <w:tcPr>
            <w:tcW w:w="6189" w:type="dxa"/>
            <w:gridSpan w:val="2"/>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Client safety and comfort are ensured during process.</w:t>
            </w:r>
          </w:p>
        </w:tc>
      </w:tr>
      <w:tr w:rsidTr="003B2B74">
        <w:tblPrEx>
          <w:tblW w:w="9536" w:type="dxa"/>
          <w:tblLayout w:type="fixed"/>
          <w:tblCellMar>
            <w:left w:w="62" w:type="dxa"/>
            <w:right w:w="62" w:type="dxa"/>
          </w:tblCellMar>
          <w:tblLook w:val="0000"/>
        </w:tblPrEx>
        <w:trPr>
          <w:gridAfter w:val="1"/>
          <w:wAfter w:w="228"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3.3</w:t>
            </w:r>
          </w:p>
        </w:tc>
        <w:tc>
          <w:tcPr>
            <w:tcW w:w="6189" w:type="dxa"/>
            <w:gridSpan w:val="2"/>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Water temperature and flow are controlled during process.</w:t>
            </w:r>
          </w:p>
        </w:tc>
      </w:tr>
      <w:tr w:rsidTr="003B2B74">
        <w:tblPrEx>
          <w:tblW w:w="9536" w:type="dxa"/>
          <w:tblLayout w:type="fixed"/>
          <w:tblCellMar>
            <w:left w:w="62" w:type="dxa"/>
            <w:right w:w="62" w:type="dxa"/>
          </w:tblCellMar>
          <w:tblLook w:val="0000"/>
        </w:tblPrEx>
        <w:trPr>
          <w:gridAfter w:val="1"/>
          <w:wAfter w:w="228"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3.4</w:t>
            </w:r>
          </w:p>
        </w:tc>
        <w:tc>
          <w:tcPr>
            <w:tcW w:w="6189" w:type="dxa"/>
            <w:gridSpan w:val="2"/>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 xml:space="preserve">Hair and all of scalp area are massaged using </w:t>
            </w:r>
            <w:r w:rsidRPr="00D65141">
              <w:rPr>
                <w:rStyle w:val="BoldandItalics"/>
              </w:rPr>
              <w:t>appropriate massage techniques</w:t>
            </w:r>
            <w:r w:rsidRPr="00D65141">
              <w:t>.</w:t>
            </w:r>
          </w:p>
        </w:tc>
      </w:tr>
      <w:tr w:rsidTr="003B2B74">
        <w:tblPrEx>
          <w:tblW w:w="9536" w:type="dxa"/>
          <w:tblLayout w:type="fixed"/>
          <w:tblCellMar>
            <w:left w:w="62" w:type="dxa"/>
            <w:right w:w="62" w:type="dxa"/>
          </w:tblCellMar>
          <w:tblLook w:val="0000"/>
        </w:tblPrEx>
        <w:trPr>
          <w:gridAfter w:val="2"/>
          <w:wAfter w:w="322" w:type="dxa"/>
        </w:trPr>
        <w:tc>
          <w:tcPr>
            <w:tcW w:w="311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536" w:type="dxa"/>
          <w:tblLayout w:type="fixed"/>
          <w:tblCellMar>
            <w:left w:w="62" w:type="dxa"/>
            <w:right w:w="62" w:type="dxa"/>
          </w:tblCellMar>
          <w:tblLook w:val="0000"/>
        </w:tblPrEx>
        <w:trPr>
          <w:gridAfter w:val="1"/>
          <w:wAfter w:w="228" w:type="dxa"/>
        </w:trPr>
        <w:tc>
          <w:tcPr>
            <w:tcW w:w="426"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4</w:t>
            </w:r>
          </w:p>
        </w:tc>
        <w:tc>
          <w:tcPr>
            <w:tcW w:w="2126" w:type="dxa"/>
            <w:vMerge w:val="restart"/>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Apply and remove treatment products.</w:t>
            </w:r>
          </w:p>
        </w:tc>
        <w:tc>
          <w:tcPr>
            <w:tcW w:w="567" w:type="dxa"/>
            <w:tcBorders>
              <w:top w:val="nil"/>
              <w:left w:val="nil"/>
              <w:bottom w:val="nil"/>
              <w:right w:val="nil"/>
            </w:tcBorders>
            <w:tcMar>
              <w:top w:w="0" w:type="dxa"/>
              <w:left w:w="62" w:type="dxa"/>
              <w:bottom w:w="0" w:type="dxa"/>
              <w:right w:w="62" w:type="dxa"/>
            </w:tcMar>
          </w:tcPr>
          <w:p w:rsidR="00000000" w:rsidRPr="00D65141" w:rsidP="00D65141">
            <w:pPr>
              <w:pStyle w:val="BodyText"/>
            </w:pPr>
            <w:r w:rsidRPr="00D65141">
              <w:t>4.1</w:t>
            </w:r>
          </w:p>
        </w:tc>
        <w:tc>
          <w:tcPr>
            <w:tcW w:w="6189" w:type="dxa"/>
            <w:gridSpan w:val="2"/>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BoldandItalics"/>
              </w:rPr>
              <w:t>Treatment products</w:t>
            </w:r>
            <w:r w:rsidRPr="00D65141">
              <w:t xml:space="preserve"> are applied, processed and removed according to manufacturer's instructions </w:t>
            </w:r>
            <w:r w:rsidRPr="00D65141">
              <w:t>when selected by a senior operator.</w:t>
            </w:r>
          </w:p>
        </w:tc>
      </w:tr>
      <w:tr w:rsidTr="003B2B74">
        <w:tblPrEx>
          <w:tblW w:w="9536" w:type="dxa"/>
          <w:tblLayout w:type="fixed"/>
          <w:tblCellMar>
            <w:left w:w="62" w:type="dxa"/>
            <w:right w:w="62" w:type="dxa"/>
          </w:tblCellMar>
          <w:tblLook w:val="0000"/>
        </w:tblPrEx>
        <w:trPr>
          <w:gridAfter w:val="1"/>
          <w:wAfter w:w="228"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RPr="00D65141" w:rsidP="00D65141">
            <w:pPr>
              <w:pStyle w:val="BodyText"/>
            </w:pPr>
          </w:p>
        </w:tc>
      </w:tr>
    </w:tbl>
    <w:p w:rsidR="00000000" w:rsidRPr="00D65141" w:rsidP="00D65141">
      <w:pPr>
        <w:pStyle w:val="BodyText"/>
      </w:pPr>
    </w:p>
    <w:p w:rsidR="00000000" w:rsidRPr="00D65141" w:rsidP="00D65141">
      <w:pPr>
        <w:pStyle w:val="AllowPageBreak"/>
      </w:pPr>
    </w:p>
    <w:p w:rsidR="00000000" w:rsidRPr="00D65141" w:rsidP="00D65141">
      <w:pPr>
        <w:pStyle w:val="Heading1"/>
      </w:pPr>
      <w:bookmarkStart w:id="9" w:name="O_152519"/>
      <w:bookmarkEnd w:id="9"/>
      <w:r w:rsidRPr="00D65141">
        <w:t>Required Skills and Knowledge</w:t>
      </w:r>
    </w:p>
    <w:tbl>
      <w:tblPr>
        <w:tblW w:w="9639" w:type="dxa"/>
        <w:tblLayout w:type="fixed"/>
        <w:tblCellMar>
          <w:left w:w="62" w:type="dxa"/>
          <w:right w:w="62" w:type="dxa"/>
        </w:tblCellMar>
        <w:tblLook w:val="0000"/>
      </w:tblPr>
      <w:tblGrid>
        <w:gridCol w:w="2835"/>
        <w:gridCol w:w="568"/>
        <w:gridCol w:w="5811"/>
        <w:gridCol w:w="425"/>
      </w:tblGrid>
      <w:tr w:rsidTr="003B2B74">
        <w:tblPrEx>
          <w:tblW w:w="9639" w:type="dxa"/>
          <w:tblLayout w:type="fixed"/>
          <w:tblCellMar>
            <w:left w:w="62" w:type="dxa"/>
            <w:right w:w="62" w:type="dxa"/>
          </w:tblCellMar>
          <w:tblLook w:val="0000"/>
        </w:tblPrEx>
        <w:trPr>
          <w:tblHeader/>
        </w:trPr>
        <w:tc>
          <w:tcPr>
            <w:tcW w:w="9639" w:type="dxa"/>
            <w:gridSpan w:val="4"/>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REQUIRED SKILLS AND KNOWLEDGE</w:t>
            </w:r>
          </w:p>
        </w:tc>
      </w:tr>
      <w:tr w:rsidTr="003B2B74">
        <w:tblPrEx>
          <w:tblW w:w="9639" w:type="dxa"/>
          <w:tblLayout w:type="fixed"/>
          <w:tblCellMar>
            <w:left w:w="62" w:type="dxa"/>
            <w:right w:w="62" w:type="dxa"/>
          </w:tblCellMar>
          <w:tblLook w:val="0000"/>
        </w:tblPrEx>
        <w:tc>
          <w:tcPr>
            <w:tcW w:w="9639" w:type="dxa"/>
            <w:gridSpan w:val="4"/>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This describes the essential skills and knowledge and their level, required for this unit.</w:t>
            </w:r>
          </w:p>
        </w:tc>
      </w:tr>
      <w:tr w:rsidTr="003B2B74">
        <w:tblPrEx>
          <w:tblW w:w="9639" w:type="dxa"/>
          <w:tblLayout w:type="fixed"/>
          <w:tblCellMar>
            <w:left w:w="62" w:type="dxa"/>
            <w:right w:w="62" w:type="dxa"/>
          </w:tblCellMar>
          <w:tblLook w:val="0000"/>
        </w:tblPrEx>
        <w:tc>
          <w:tcPr>
            <w:tcW w:w="9639" w:type="dxa"/>
            <w:gridSpan w:val="4"/>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Skills may include</w:t>
            </w:r>
            <w:r w:rsidRPr="00D65141">
              <w:t>:</w:t>
            </w:r>
          </w:p>
        </w:tc>
        <w:tc>
          <w:tcPr>
            <w:tcW w:w="6804" w:type="dxa"/>
            <w:gridSpan w:val="3"/>
            <w:tcBorders>
              <w:top w:val="nil"/>
              <w:left w:val="nil"/>
              <w:bottom w:val="nil"/>
              <w:right w:val="nil"/>
            </w:tcBorders>
            <w:tcMar>
              <w:top w:w="0" w:type="dxa"/>
              <w:left w:w="62" w:type="dxa"/>
              <w:bottom w:w="0" w:type="dxa"/>
              <w:right w:w="62" w:type="dxa"/>
            </w:tcMar>
          </w:tcPr>
          <w:p w:rsidR="00000000" w:rsidRPr="00D65141" w:rsidP="00D65141">
            <w:pPr>
              <w:pStyle w:val="ListBullet"/>
            </w:pPr>
            <w:r w:rsidRPr="00D65141">
              <w:t>communication skills that take into account the culture, background and abilities of the client, while demonstrating a knowledge of communication techniques, including:</w:t>
            </w:r>
          </w:p>
          <w:p w:rsidR="00000000" w:rsidRPr="00D65141" w:rsidP="00D65141">
            <w:pPr>
              <w:pStyle w:val="ListBullet2"/>
            </w:pPr>
            <w:r w:rsidRPr="00D65141">
              <w:t>listening and questioning techniques</w:t>
            </w:r>
          </w:p>
          <w:p w:rsidR="00000000" w:rsidRPr="00D65141" w:rsidP="00D65141">
            <w:pPr>
              <w:pStyle w:val="ListBullet2"/>
            </w:pPr>
            <w:r w:rsidRPr="00D65141">
              <w:t>verbal and non-verbal communication skills</w:t>
            </w:r>
          </w:p>
          <w:p w:rsidR="00000000" w:rsidP="00D65141">
            <w:pPr>
              <w:pStyle w:val="ListBullet2"/>
              <w:rPr>
                <w:lang w:val="en-NZ"/>
              </w:rPr>
            </w:pPr>
            <w:r w:rsidRPr="00D65141">
              <w:t>negotiation techniques</w:t>
            </w:r>
          </w:p>
        </w:tc>
      </w:tr>
      <w:tr w:rsidTr="003B2B74">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c>
          <w:tcPr>
            <w:tcW w:w="6804" w:type="dxa"/>
            <w:gridSpan w:val="3"/>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applying wraps and towels for a range of services</w:t>
            </w:r>
          </w:p>
        </w:tc>
      </w:tr>
      <w:tr w:rsidTr="003B2B74">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c>
          <w:tcPr>
            <w:tcW w:w="6804" w:type="dxa"/>
            <w:gridSpan w:val="3"/>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measuring and applying shampoo and conditioning products according to workplace practice and manufacturer's instructions, and to minimise waste</w:t>
            </w:r>
          </w:p>
        </w:tc>
      </w:tr>
      <w:tr w:rsidTr="003B2B74">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c>
          <w:tcPr>
            <w:tcW w:w="6804" w:type="dxa"/>
            <w:gridSpan w:val="3"/>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applying massage movements, including effleurage and petrissage</w:t>
            </w:r>
          </w:p>
        </w:tc>
      </w:tr>
      <w:tr w:rsidTr="003B2B74">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c>
          <w:tcPr>
            <w:tcW w:w="6804" w:type="dxa"/>
            <w:gridSpan w:val="3"/>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applying workplace infection-control procedures</w:t>
            </w:r>
          </w:p>
        </w:tc>
      </w:tr>
      <w:tr w:rsidTr="003B2B74">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c>
          <w:tcPr>
            <w:tcW w:w="6804" w:type="dxa"/>
            <w:gridSpan w:val="3"/>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language, literacy and numeracy skills relevant to the role and workplace requirements.</w:t>
            </w:r>
          </w:p>
        </w:tc>
      </w:tr>
      <w:tr w:rsidTr="003B2B74">
        <w:tblPrEx>
          <w:tblW w:w="9639" w:type="dxa"/>
          <w:tblLayout w:type="fixed"/>
          <w:tblCellMar>
            <w:left w:w="62" w:type="dxa"/>
            <w:right w:w="62" w:type="dxa"/>
          </w:tblCellMar>
          <w:tblLook w:val="0000"/>
        </w:tblPrEx>
        <w:trPr>
          <w:gridAfter w:val="1"/>
          <w:wAfter w:w="425" w:type="dxa"/>
        </w:trPr>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Knowledge may include</w:t>
            </w:r>
            <w:r w:rsidRPr="00D65141">
              <w:t>:</w:t>
            </w:r>
          </w:p>
        </w:tc>
        <w:tc>
          <w:tcPr>
            <w:tcW w:w="6804" w:type="dxa"/>
            <w:gridSpan w:val="3"/>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the provisions of relevant occupational health and safety legislation and regulations</w:t>
            </w:r>
          </w:p>
        </w:tc>
      </w:tr>
      <w:tr w:rsidTr="003B2B74">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c>
          <w:tcPr>
            <w:tcW w:w="6804" w:type="dxa"/>
            <w:gridSpan w:val="3"/>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the provisions of relevant health and hygiene legislation and regulations</w:t>
            </w:r>
          </w:p>
        </w:tc>
      </w:tr>
      <w:tr w:rsidTr="003B2B74">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c>
          <w:tcPr>
            <w:tcW w:w="6804" w:type="dxa"/>
            <w:gridSpan w:val="3"/>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 xml:space="preserve">workplace policies and procedures in regard to the performance of client preparation </w:t>
            </w:r>
            <w:r w:rsidRPr="00D65141">
              <w:t>for a range of services</w:t>
            </w:r>
          </w:p>
        </w:tc>
      </w:tr>
      <w:tr w:rsidTr="003B2B74">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c>
          <w:tcPr>
            <w:tcW w:w="6804" w:type="dxa"/>
            <w:gridSpan w:val="3"/>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workplace policies and procedures in regard to the performance of shampoo services</w:t>
            </w:r>
          </w:p>
        </w:tc>
      </w:tr>
      <w:tr w:rsidTr="003B2B74">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c>
          <w:tcPr>
            <w:tcW w:w="6804" w:type="dxa"/>
            <w:gridSpan w:val="3"/>
            <w:tcBorders>
              <w:top w:val="nil"/>
              <w:left w:val="nil"/>
              <w:bottom w:val="nil"/>
              <w:right w:val="nil"/>
            </w:tcBorders>
            <w:tcMar>
              <w:top w:w="0" w:type="dxa"/>
              <w:left w:w="62" w:type="dxa"/>
              <w:bottom w:w="0" w:type="dxa"/>
              <w:right w:w="62" w:type="dxa"/>
            </w:tcMar>
          </w:tcPr>
          <w:p w:rsidR="00000000" w:rsidRPr="00D65141" w:rsidP="00D65141">
            <w:pPr>
              <w:pStyle w:val="ListBullet"/>
            </w:pPr>
            <w:r w:rsidRPr="00D65141">
              <w:t>the workplace product range.</w:t>
            </w:r>
          </w:p>
        </w:tc>
      </w:tr>
    </w:tbl>
    <w:p w:rsidR="003B2B74" w:rsidP="00D65141">
      <w:pPr>
        <w:pStyle w:val="BodyText"/>
      </w:pPr>
    </w:p>
    <w:p w:rsidR="003B2B74" w:rsidP="00D65141">
      <w:pPr>
        <w:pStyle w:val="BodyText"/>
      </w:pPr>
    </w:p>
    <w:p w:rsidR="00000000" w:rsidRPr="00D65141" w:rsidP="00D65141">
      <w:pPr>
        <w:pStyle w:val="Heading1"/>
      </w:pPr>
      <w:bookmarkStart w:id="10" w:name="O_152520"/>
      <w:bookmarkEnd w:id="10"/>
      <w:r w:rsidRPr="00D65141">
        <w:t>Evidence Guide</w:t>
      </w:r>
    </w:p>
    <w:tbl>
      <w:tblPr>
        <w:tblW w:w="9596" w:type="dxa"/>
        <w:tblLayout w:type="fixed"/>
        <w:tblCellMar>
          <w:left w:w="62" w:type="dxa"/>
          <w:right w:w="62" w:type="dxa"/>
        </w:tblCellMar>
        <w:tblLook w:val="0000"/>
      </w:tblPr>
      <w:tblGrid>
        <w:gridCol w:w="3403"/>
        <w:gridCol w:w="6193"/>
      </w:tblGrid>
      <w:tr w:rsidTr="003B2B74">
        <w:tblPrEx>
          <w:tblW w:w="9596" w:type="dxa"/>
          <w:tblLayout w:type="fixed"/>
          <w:tblCellMar>
            <w:left w:w="62" w:type="dxa"/>
            <w:right w:w="62" w:type="dxa"/>
          </w:tblCellMar>
          <w:tblLook w:val="0000"/>
        </w:tblPrEx>
        <w:trPr>
          <w:tblHeader/>
        </w:trPr>
        <w:tc>
          <w:tcPr>
            <w:tcW w:w="9596" w:type="dxa"/>
            <w:gridSpan w:val="2"/>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EVIDENCE GUIDE</w:t>
            </w:r>
          </w:p>
        </w:tc>
      </w:tr>
      <w:tr w:rsidTr="003B2B74">
        <w:tblPrEx>
          <w:tblW w:w="9596" w:type="dxa"/>
          <w:tblLayout w:type="fixed"/>
          <w:tblCellMar>
            <w:left w:w="62" w:type="dxa"/>
            <w:right w:w="62" w:type="dxa"/>
          </w:tblCellMar>
          <w:tblLook w:val="0000"/>
        </w:tblPrEx>
        <w:tc>
          <w:tcPr>
            <w:tcW w:w="9596" w:type="dxa"/>
            <w:gridSpan w:val="2"/>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t>The evidence guide describes the underpinning knowledge and skills that must be demonstrated to prove competence. It is essential for assessment and must be read in conjunction with the performance criteria, the range statement and the assessment guideline</w:t>
            </w:r>
            <w:r w:rsidRPr="00D65141">
              <w:t>s of the relevant Training Package.</w:t>
            </w:r>
          </w:p>
        </w:tc>
      </w:tr>
      <w:tr w:rsidTr="003B2B74">
        <w:tblPrEx>
          <w:tblW w:w="9596" w:type="dxa"/>
          <w:tblLayout w:type="fixed"/>
          <w:tblCellMar>
            <w:left w:w="62" w:type="dxa"/>
            <w:right w:w="62" w:type="dxa"/>
          </w:tblCellMar>
          <w:tblLook w:val="0000"/>
        </w:tblPrEx>
        <w:tc>
          <w:tcPr>
            <w:tcW w:w="9596" w:type="dxa"/>
            <w:gridSpan w:val="2"/>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596" w:type="dxa"/>
          <w:tblLayout w:type="fixed"/>
          <w:tblCellMar>
            <w:left w:w="62" w:type="dxa"/>
            <w:right w:w="62" w:type="dxa"/>
          </w:tblCellMar>
          <w:tblLook w:val="0000"/>
        </w:tblPrEx>
        <w:tc>
          <w:tcPr>
            <w:tcW w:w="9596" w:type="dxa"/>
            <w:gridSpan w:val="2"/>
            <w:tcBorders>
              <w:top w:val="nil"/>
              <w:left w:val="nil"/>
              <w:bottom w:val="nil"/>
              <w:right w:val="nil"/>
            </w:tcBorders>
            <w:tcMar>
              <w:top w:w="0" w:type="dxa"/>
              <w:left w:w="62" w:type="dxa"/>
              <w:bottom w:w="0" w:type="dxa"/>
              <w:right w:w="62" w:type="dxa"/>
            </w:tcMar>
          </w:tcPr>
          <w:p w:rsidR="00000000" w:rsidRPr="00D65141" w:rsidP="00D65141">
            <w:pPr>
              <w:pStyle w:val="BodyText"/>
            </w:pPr>
            <w:r w:rsidRPr="00D65141">
              <w:rPr>
                <w:rStyle w:val="SpecialBold"/>
              </w:rPr>
              <w:t>Overview of assessment</w:t>
            </w:r>
          </w:p>
          <w:p w:rsidR="00000000" w:rsidP="00D65141">
            <w:pPr>
              <w:pStyle w:val="BodyText"/>
              <w:rPr>
                <w:lang w:val="en-NZ"/>
              </w:rPr>
            </w:pPr>
            <w:r w:rsidRPr="00D65141">
              <w:t xml:space="preserve">A person who demonstrates competency in this unit of competency must be able to confirm client needs and prepare the client for a range of salon services. This involves appropriate gowning of </w:t>
            </w:r>
            <w:r w:rsidRPr="00D65141">
              <w:t>clients, and the safe application of a range of appropriate shampoo and hair and scalp treatments under the direction of a senior operator. It requires knowledge and consistent application of safe work practices in regard to the provision of services and t</w:t>
            </w:r>
            <w:r w:rsidRPr="00D65141">
              <w:t>he safe use of product. The evidence provided must also demonstrate knowledge and skill in the application of relevant health regulations and workplace practices to prevent the transmission of contagious disorders of the hair and scalp.</w:t>
            </w:r>
          </w:p>
        </w:tc>
      </w:tr>
      <w:tr w:rsidTr="003B2B74">
        <w:tblPrEx>
          <w:tblW w:w="9596" w:type="dxa"/>
          <w:tblLayout w:type="fixed"/>
          <w:tblCellMar>
            <w:left w:w="62" w:type="dxa"/>
            <w:right w:w="62" w:type="dxa"/>
          </w:tblCellMar>
          <w:tblLook w:val="0000"/>
        </w:tblPrEx>
        <w:tc>
          <w:tcPr>
            <w:tcW w:w="9596" w:type="dxa"/>
            <w:gridSpan w:val="2"/>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596" w:type="dxa"/>
          <w:tblLayout w:type="fixed"/>
          <w:tblCellMar>
            <w:left w:w="62" w:type="dxa"/>
            <w:right w:w="62" w:type="dxa"/>
          </w:tblCellMar>
          <w:tblLook w:val="0000"/>
        </w:tblPrEx>
        <w:tc>
          <w:tcPr>
            <w:tcW w:w="9596" w:type="dxa"/>
            <w:gridSpan w:val="2"/>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Specific evidence requirements</w:t>
            </w:r>
          </w:p>
        </w:tc>
      </w:tr>
      <w:tr w:rsidTr="003B2B74">
        <w:tblPrEx>
          <w:tblW w:w="9596"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Critical aspects for assessment and evidence required to demonstrate competency in this unit</w:t>
            </w:r>
          </w:p>
        </w:tc>
        <w:tc>
          <w:tcPr>
            <w:tcW w:w="6193" w:type="dxa"/>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 xml:space="preserve">ability to consistently use effective questioning and active listening techniques </w:t>
            </w:r>
            <w:r w:rsidRPr="00D65141">
              <w:t>to confirm service with the client and/or senior operators</w:t>
            </w:r>
          </w:p>
        </w:tc>
      </w:tr>
      <w:tr w:rsidTr="003B2B74">
        <w:tblPrEx>
          <w:tblW w:w="9596"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6514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93" w:type="dxa"/>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ability to consistently use effective questioning and active listening techniques to negotiate appropriately with clients, to take into account any cultural or physical requirements, and to ens</w:t>
            </w:r>
            <w:r w:rsidRPr="00D65141">
              <w:t>ure client comfort and safety throughout the services required</w:t>
            </w:r>
          </w:p>
        </w:tc>
      </w:tr>
      <w:tr w:rsidTr="003B2B74">
        <w:tblPrEx>
          <w:tblW w:w="9596"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6514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93" w:type="dxa"/>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ability to accurately interpret and follow verbal instructions from other operators</w:t>
            </w:r>
          </w:p>
        </w:tc>
      </w:tr>
      <w:tr w:rsidTr="003B2B74">
        <w:tblPrEx>
          <w:tblW w:w="9596"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6514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93" w:type="dxa"/>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 xml:space="preserve">reading, accurately interpreting and consistently applying manufacturer's instructions </w:t>
            </w:r>
            <w:r w:rsidRPr="00D65141">
              <w:t>for the application of products</w:t>
            </w:r>
          </w:p>
        </w:tc>
      </w:tr>
      <w:tr w:rsidTr="003B2B74">
        <w:tblPrEx>
          <w:tblW w:w="9596"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6514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93" w:type="dxa"/>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knowledge and consistent application of workplace policies, procedures and safe work practices in regard to gowning clients and performing shampoo services, including hair and scalp treatments</w:t>
            </w:r>
          </w:p>
        </w:tc>
      </w:tr>
      <w:tr w:rsidTr="003B2B74">
        <w:tblPrEx>
          <w:tblW w:w="9596"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6514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93" w:type="dxa"/>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knowledge and consisten</w:t>
            </w:r>
            <w:r w:rsidRPr="00D65141">
              <w:t>t application of federal, state and local health and hygiene legislation and regulations applicable to the workplace</w:t>
            </w:r>
          </w:p>
        </w:tc>
      </w:tr>
      <w:tr w:rsidTr="003B2B74">
        <w:tblPrEx>
          <w:tblW w:w="9596"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6514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93" w:type="dxa"/>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knowledge of the transmission routes of infectious conditions and skills in the application of standard infection-control precautions</w:t>
            </w:r>
          </w:p>
        </w:tc>
      </w:tr>
      <w:tr w:rsidTr="003B2B74">
        <w:tblPrEx>
          <w:tblW w:w="9596"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6514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193" w:type="dxa"/>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knowledge and skill in the application of scalp massage movements, including effleurage and petrissage.</w:t>
            </w:r>
          </w:p>
        </w:tc>
      </w:tr>
      <w:tr w:rsidTr="003B2B74">
        <w:tblPrEx>
          <w:tblW w:w="9596"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Context of assessment</w:t>
            </w:r>
          </w:p>
        </w:tc>
        <w:tc>
          <w:tcPr>
            <w:tcW w:w="6193" w:type="dxa"/>
            <w:tcBorders>
              <w:top w:val="nil"/>
              <w:left w:val="nil"/>
              <w:bottom w:val="nil"/>
              <w:right w:val="nil"/>
            </w:tcBorders>
            <w:tcMar>
              <w:top w:w="0" w:type="dxa"/>
              <w:left w:w="62" w:type="dxa"/>
              <w:bottom w:w="0" w:type="dxa"/>
              <w:right w:w="62" w:type="dxa"/>
            </w:tcMar>
          </w:tcPr>
          <w:p w:rsidR="00000000" w:rsidRPr="00D65141" w:rsidP="00D65141">
            <w:pPr>
              <w:pStyle w:val="BodyText"/>
            </w:pPr>
            <w:r w:rsidRPr="00D65141">
              <w:t>For valid and reliable assessment of this unit, competency should be consistently demonstrated over a period of time and observed by the assessor and/or the technical expert working in partnership with the assessor. The technical expert may include the hai</w:t>
            </w:r>
            <w:r w:rsidRPr="00D65141">
              <w:t>rdresser and/or an experienced person at the workplace.</w:t>
            </w:r>
          </w:p>
          <w:p w:rsidR="00000000" w:rsidRPr="00D65141" w:rsidP="00D65141">
            <w:pPr>
              <w:pStyle w:val="BodyText"/>
            </w:pPr>
            <w:r w:rsidRPr="00D65141">
              <w:t>Competency should be demonstrated in the workplace or a simulated workplace environment in a range of situations that may include client interruptions and involvement in other related activities norma</w:t>
            </w:r>
            <w:r w:rsidRPr="00D65141">
              <w:t>lly expected in the workplace. For further guidance on the use of an appropriate simulated environment, refer to the Assessment Guidelines in this Training Package.</w:t>
            </w:r>
          </w:p>
          <w:p w:rsidR="00000000" w:rsidP="00D65141">
            <w:pPr>
              <w:pStyle w:val="BodyText"/>
              <w:rPr>
                <w:lang w:val="en-NZ"/>
              </w:rPr>
            </w:pPr>
            <w:r w:rsidRPr="00D65141">
              <w:t>Evidence should be collected with reasonable adjustment as determined by the needs of the c</w:t>
            </w:r>
            <w:r w:rsidRPr="00D65141">
              <w:t>lient.</w:t>
            </w:r>
          </w:p>
        </w:tc>
      </w:tr>
      <w:tr w:rsidTr="003B2B74">
        <w:tblPrEx>
          <w:tblW w:w="9596"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93"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596"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Specific resources for assessment</w:t>
            </w:r>
          </w:p>
        </w:tc>
        <w:tc>
          <w:tcPr>
            <w:tcW w:w="6193" w:type="dxa"/>
            <w:tcBorders>
              <w:top w:val="nil"/>
              <w:left w:val="nil"/>
              <w:bottom w:val="nil"/>
              <w:right w:val="nil"/>
            </w:tcBorders>
            <w:tcMar>
              <w:top w:w="0" w:type="dxa"/>
              <w:left w:w="62" w:type="dxa"/>
              <w:bottom w:w="0" w:type="dxa"/>
              <w:right w:w="62" w:type="dxa"/>
            </w:tcMar>
          </w:tcPr>
          <w:p w:rsidR="00000000" w:rsidRPr="00D65141" w:rsidP="00D65141">
            <w:pPr>
              <w:pStyle w:val="BodyText"/>
            </w:pPr>
            <w:r w:rsidRPr="00D65141">
              <w:t>Competency for this unit should be assessed through access to:</w:t>
            </w:r>
          </w:p>
          <w:p w:rsidR="00000000" w:rsidRPr="00D65141" w:rsidP="00D65141">
            <w:pPr>
              <w:pStyle w:val="ListBullet"/>
            </w:pPr>
            <w:r w:rsidRPr="00D65141">
              <w:t>relevant documentation, such as workplace policy and procedures manuals and occupational health and safety legislation and health regulations</w:t>
            </w:r>
          </w:p>
          <w:p w:rsidR="00000000" w:rsidRPr="00D65141" w:rsidP="00D65141">
            <w:pPr>
              <w:pStyle w:val="ListBullet"/>
            </w:pPr>
            <w:r w:rsidRPr="00D65141">
              <w:t>a range of clients with different requirements</w:t>
            </w:r>
          </w:p>
          <w:p w:rsidR="00000000" w:rsidRPr="00D65141" w:rsidP="00D65141">
            <w:pPr>
              <w:pStyle w:val="ListBullet"/>
            </w:pPr>
            <w:r w:rsidRPr="00D65141">
              <w:t>a range of products and equipment appropriate to the hairdressing workplace</w:t>
            </w:r>
          </w:p>
          <w:p w:rsidR="00000000" w:rsidP="00D65141">
            <w:pPr>
              <w:pStyle w:val="ListBullet"/>
              <w:rPr>
                <w:lang w:val="en-NZ"/>
              </w:rPr>
            </w:pPr>
            <w:r w:rsidRPr="00D65141">
              <w:t>product labels and other sources of product information.</w:t>
            </w:r>
          </w:p>
        </w:tc>
      </w:tr>
      <w:tr w:rsidTr="003B2B74">
        <w:tblPrEx>
          <w:tblW w:w="9596"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93"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596"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Relationship to other units</w:t>
            </w:r>
          </w:p>
        </w:tc>
        <w:tc>
          <w:tcPr>
            <w:tcW w:w="6193" w:type="dxa"/>
            <w:tcBorders>
              <w:top w:val="nil"/>
              <w:left w:val="nil"/>
              <w:bottom w:val="nil"/>
              <w:right w:val="nil"/>
            </w:tcBorders>
            <w:tcMar>
              <w:top w:w="0" w:type="dxa"/>
              <w:left w:w="62" w:type="dxa"/>
              <w:bottom w:w="0" w:type="dxa"/>
              <w:right w:w="62" w:type="dxa"/>
            </w:tcMar>
          </w:tcPr>
          <w:p w:rsidR="00000000" w:rsidRPr="00D65141" w:rsidP="00D65141">
            <w:pPr>
              <w:pStyle w:val="BodyText"/>
            </w:pPr>
            <w:r w:rsidRPr="00D65141">
              <w:t xml:space="preserve">In the context of an assessment-only and/or </w:t>
            </w:r>
            <w:r w:rsidRPr="00D65141">
              <w:t>a training delivery and assessment pathway, this unit requires an assessment outcome that includes evidence of the application of communication skills and knowledge, as specifically identified in the required skills and knowledge for this unit.</w:t>
            </w:r>
          </w:p>
          <w:p w:rsidR="00000000" w:rsidRPr="00D65141" w:rsidP="00D65141">
            <w:pPr>
              <w:pStyle w:val="BodyText"/>
            </w:pPr>
            <w:r w:rsidRPr="00D65141">
              <w:rPr>
                <w:rStyle w:val="SpecialBold"/>
              </w:rPr>
              <w:t>Prerequisit</w:t>
            </w:r>
            <w:r w:rsidRPr="00D65141">
              <w:rPr>
                <w:rStyle w:val="SpecialBold"/>
              </w:rPr>
              <w:t>e units</w:t>
            </w:r>
            <w:r w:rsidRPr="00D65141">
              <w:t>:</w:t>
            </w:r>
          </w:p>
          <w:p w:rsidR="00000000" w:rsidRPr="00D65141" w:rsidP="00D65141">
            <w:pPr>
              <w:pStyle w:val="ListBullet"/>
            </w:pPr>
            <w:r w:rsidRPr="00D65141">
              <w:t>none.</w:t>
            </w:r>
          </w:p>
          <w:p w:rsidR="00000000" w:rsidRPr="00D65141" w:rsidP="00D65141">
            <w:pPr>
              <w:pStyle w:val="BodyText"/>
            </w:pPr>
            <w:r w:rsidRPr="00D65141">
              <w:rPr>
                <w:rStyle w:val="SpecialBold"/>
              </w:rPr>
              <w:t>Co-requisite units</w:t>
            </w:r>
            <w:r w:rsidRPr="00D65141">
              <w:t>:</w:t>
            </w:r>
          </w:p>
          <w:p w:rsidR="00000000" w:rsidP="00D65141">
            <w:pPr>
              <w:pStyle w:val="ListBullet"/>
              <w:rPr>
                <w:lang w:val="en-NZ"/>
              </w:rPr>
            </w:pPr>
            <w:r w:rsidRPr="00D65141">
              <w:t>SIRXCOM001A Communicate in the workplace</w:t>
            </w:r>
          </w:p>
        </w:tc>
      </w:tr>
      <w:tr w:rsidTr="003B2B74">
        <w:tblPrEx>
          <w:tblW w:w="9596"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c>
          <w:tcPr>
            <w:tcW w:w="6193" w:type="dxa"/>
            <w:tcBorders>
              <w:top w:val="nil"/>
              <w:left w:val="nil"/>
              <w:bottom w:val="nil"/>
              <w:right w:val="nil"/>
            </w:tcBorders>
            <w:tcMar>
              <w:top w:w="0" w:type="dxa"/>
              <w:left w:w="62" w:type="dxa"/>
              <w:bottom w:w="0" w:type="dxa"/>
              <w:right w:w="62" w:type="dxa"/>
            </w:tcMar>
          </w:tcPr>
          <w:p w:rsidR="00000000" w:rsidP="00D65141">
            <w:pPr>
              <w:pStyle w:val="ListBullet"/>
              <w:rPr>
                <w:lang w:val="en-NZ"/>
              </w:rPr>
            </w:pPr>
            <w:r w:rsidRPr="00D65141">
              <w:t>WRHWP201A Assist colleagues providing multiple salon services as a team member.</w:t>
            </w:r>
          </w:p>
        </w:tc>
      </w:tr>
      <w:tr w:rsidTr="003B2B74">
        <w:tblPrEx>
          <w:tblW w:w="9596"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Method of assessment</w:t>
            </w:r>
          </w:p>
        </w:tc>
        <w:tc>
          <w:tcPr>
            <w:tcW w:w="6193" w:type="dxa"/>
            <w:tcBorders>
              <w:top w:val="nil"/>
              <w:left w:val="nil"/>
              <w:bottom w:val="nil"/>
              <w:right w:val="nil"/>
            </w:tcBorders>
            <w:tcMar>
              <w:top w:w="0" w:type="dxa"/>
              <w:left w:w="62" w:type="dxa"/>
              <w:bottom w:w="0" w:type="dxa"/>
              <w:right w:w="62" w:type="dxa"/>
            </w:tcMar>
          </w:tcPr>
          <w:p w:rsidR="00000000" w:rsidRPr="00D65141" w:rsidP="00D65141">
            <w:pPr>
              <w:pStyle w:val="BodyText"/>
            </w:pPr>
            <w:r w:rsidRPr="00D65141">
              <w:t>The following assessment methods are suggested.</w:t>
            </w:r>
          </w:p>
          <w:p w:rsidR="00000000" w:rsidRPr="00D65141" w:rsidP="00D65141">
            <w:pPr>
              <w:pStyle w:val="ListBullet"/>
            </w:pPr>
            <w:r w:rsidRPr="00D65141">
              <w:t xml:space="preserve">Observation of the learner performing a range of tasks in an actual or simulated work environment, over sufficient time to demonstrate his/her handling of a range of contingencies. Tasks may include consultation with clients and other operators to confirm </w:t>
            </w:r>
            <w:r w:rsidRPr="00D65141">
              <w:t>the following services:</w:t>
            </w:r>
          </w:p>
          <w:p w:rsidR="00000000" w:rsidRPr="00D65141" w:rsidP="00D65141">
            <w:pPr>
              <w:pStyle w:val="ListBullet2"/>
            </w:pPr>
            <w:r w:rsidRPr="00D65141">
              <w:t>wrapping and gowning for colour and lightening services</w:t>
            </w:r>
          </w:p>
          <w:p w:rsidR="00000000" w:rsidRPr="00D65141" w:rsidP="00D65141">
            <w:pPr>
              <w:pStyle w:val="ListBullet2"/>
            </w:pPr>
            <w:r w:rsidRPr="00D65141">
              <w:t>preparing for and performing shampoo services prior to scalp treatments</w:t>
            </w:r>
          </w:p>
          <w:p w:rsidR="00000000" w:rsidRPr="00D65141" w:rsidP="00D65141">
            <w:pPr>
              <w:pStyle w:val="ListBullet2"/>
            </w:pPr>
            <w:r w:rsidRPr="00D65141">
              <w:t>preparing for and performing shampoo services prior to design, chemical reformation, hair strai</w:t>
            </w:r>
            <w:r w:rsidRPr="00D65141">
              <w:t>ghtening/relaxation and/or haircutting services</w:t>
            </w:r>
          </w:p>
          <w:p w:rsidR="00000000" w:rsidRPr="00D65141" w:rsidP="00D65141">
            <w:pPr>
              <w:pStyle w:val="ListBullet2"/>
            </w:pPr>
            <w:r w:rsidRPr="00D65141">
              <w:t>applying, processing and removing hair and scalp treatments under the direction of a senior operator.</w:t>
            </w:r>
          </w:p>
          <w:p w:rsidR="00000000" w:rsidP="00D65141">
            <w:pPr>
              <w:pStyle w:val="ListBullet"/>
              <w:rPr>
                <w:lang w:val="en-NZ"/>
              </w:rPr>
            </w:pPr>
            <w:r w:rsidRPr="00D65141">
              <w:t>Written questions regarding relevant occupational health and safety legislation and health regulations.</w:t>
            </w:r>
          </w:p>
        </w:tc>
      </w:tr>
      <w:tr w:rsidTr="003B2B74">
        <w:tblPrEx>
          <w:tblW w:w="9596"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93"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596"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Evidence required for demonstration of consistent performance</w:t>
            </w:r>
          </w:p>
        </w:tc>
        <w:tc>
          <w:tcPr>
            <w:tcW w:w="6193" w:type="dxa"/>
            <w:tcBorders>
              <w:top w:val="nil"/>
              <w:left w:val="nil"/>
              <w:bottom w:val="nil"/>
              <w:right w:val="nil"/>
            </w:tcBorders>
            <w:tcMar>
              <w:top w:w="0" w:type="dxa"/>
              <w:left w:w="62" w:type="dxa"/>
              <w:bottom w:w="0" w:type="dxa"/>
              <w:right w:w="62" w:type="dxa"/>
            </w:tcMar>
          </w:tcPr>
          <w:p w:rsidR="00000000" w:rsidRPr="00D65141" w:rsidP="00D65141">
            <w:pPr>
              <w:pStyle w:val="BodyText"/>
            </w:pPr>
            <w:r w:rsidRPr="00D65141">
              <w:t>For valid and reliable assessment of this unit, evidence should be gathered through a range of methods to indicate consistent performance.</w:t>
            </w:r>
          </w:p>
          <w:p w:rsidR="00000000" w:rsidRPr="00D65141" w:rsidP="00D65141">
            <w:pPr>
              <w:pStyle w:val="BodyText"/>
            </w:pPr>
            <w:r w:rsidRPr="00D65141">
              <w:t>It can be gathered from assessment of the unit of competency alone, through an integrated assessment activity or through a combination of both.</w:t>
            </w:r>
          </w:p>
          <w:p w:rsidR="00000000" w:rsidP="00D65141">
            <w:pPr>
              <w:pStyle w:val="BodyText"/>
              <w:rPr>
                <w:lang w:val="en-NZ"/>
              </w:rPr>
            </w:pPr>
            <w:r w:rsidRPr="00D65141">
              <w:t>Evidence should be gathered as part of the learning process.</w:t>
            </w:r>
          </w:p>
        </w:tc>
      </w:tr>
      <w:tr w:rsidTr="003B2B74">
        <w:tblPrEx>
          <w:tblW w:w="9596"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93" w:type="dxa"/>
            <w:tcBorders>
              <w:top w:val="nil"/>
              <w:left w:val="nil"/>
              <w:bottom w:val="nil"/>
              <w:right w:val="nil"/>
            </w:tcBorders>
            <w:tcMar>
              <w:top w:w="0" w:type="dxa"/>
              <w:left w:w="62" w:type="dxa"/>
              <w:bottom w:w="0" w:type="dxa"/>
              <w:right w:w="62" w:type="dxa"/>
            </w:tcMar>
          </w:tcPr>
          <w:p w:rsidR="00000000" w:rsidRPr="00D65141" w:rsidP="00D65141">
            <w:pPr>
              <w:pStyle w:val="BodyText"/>
            </w:pPr>
          </w:p>
        </w:tc>
      </w:tr>
    </w:tbl>
    <w:p w:rsidR="003B2B74" w:rsidP="00D65141">
      <w:pPr>
        <w:pStyle w:val="BodyText"/>
      </w:pPr>
    </w:p>
    <w:p w:rsidR="003B2B74" w:rsidP="00D65141">
      <w:pPr>
        <w:pStyle w:val="BodyText"/>
      </w:pPr>
    </w:p>
    <w:p w:rsidR="00000000" w:rsidRPr="00D65141" w:rsidP="00D65141">
      <w:pPr>
        <w:pStyle w:val="Heading1"/>
      </w:pPr>
      <w:bookmarkStart w:id="11" w:name="O_152521"/>
      <w:bookmarkEnd w:id="11"/>
      <w:r w:rsidRPr="00D65141">
        <w:t>Range Statement</w:t>
      </w:r>
    </w:p>
    <w:tbl>
      <w:tblPr>
        <w:tblW w:w="9214" w:type="dxa"/>
        <w:tblLayout w:type="fixed"/>
        <w:tblCellMar>
          <w:left w:w="62" w:type="dxa"/>
          <w:right w:w="62" w:type="dxa"/>
        </w:tblCellMar>
        <w:tblLook w:val="0000"/>
      </w:tblPr>
      <w:tblGrid>
        <w:gridCol w:w="3119"/>
        <w:gridCol w:w="6095"/>
      </w:tblGrid>
      <w:tr w:rsidTr="003B2B74">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RANGE STA</w:t>
            </w:r>
            <w:r w:rsidRPr="00D65141">
              <w:rPr>
                <w:rStyle w:val="SpecialBold"/>
              </w:rPr>
              <w:t>TEMENT</w:t>
            </w:r>
          </w:p>
        </w:tc>
      </w:tr>
      <w:tr w:rsidTr="003B2B7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D65141" w:rsidP="00D65141">
            <w:pPr>
              <w:pStyle w:val="BodyText"/>
            </w:pPr>
            <w:r w:rsidRPr="00D65141">
              <w:t>The range statement relates to the unit of competency as a whole. It allows for different work environments and situations that will affect performance.</w:t>
            </w:r>
          </w:p>
          <w:p w:rsidR="00000000" w:rsidP="00D65141">
            <w:pPr>
              <w:pStyle w:val="BodyText"/>
              <w:rPr>
                <w:lang w:val="en-NZ"/>
              </w:rPr>
            </w:pPr>
            <w:r w:rsidRPr="00D65141">
              <w:t xml:space="preserve">The following variables may be present with training and assessment depending on the work situation, needs of the candidate, accessibility of the item, and local industry and regional contexts. </w:t>
            </w:r>
            <w:r w:rsidRPr="00D65141">
              <w:rPr>
                <w:rStyle w:val="BoldandItalics"/>
              </w:rPr>
              <w:t>Bold italicised</w:t>
            </w:r>
            <w:r w:rsidRPr="00D65141">
              <w:t xml:space="preserve"> text from the performance criteria is detailed</w:t>
            </w:r>
            <w:r w:rsidRPr="00D65141">
              <w:t xml:space="preserve"> here.</w:t>
            </w:r>
          </w:p>
        </w:tc>
      </w:tr>
      <w:tr w:rsidTr="003B2B7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BoldandItalics"/>
              </w:rPr>
              <w:t>Service</w:t>
            </w:r>
            <w:r w:rsidRPr="00D6514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65141" w:rsidP="00D65141">
            <w:pPr>
              <w:pStyle w:val="ListBullet"/>
            </w:pPr>
            <w:r w:rsidRPr="00D65141">
              <w:t>hair and scalp treatments</w:t>
            </w:r>
          </w:p>
          <w:p w:rsidR="00000000" w:rsidRPr="00D65141" w:rsidP="00D65141">
            <w:pPr>
              <w:pStyle w:val="ListBullet"/>
            </w:pPr>
            <w:r w:rsidRPr="00D65141">
              <w:t>haircutting</w:t>
            </w:r>
          </w:p>
          <w:p w:rsidR="00000000" w:rsidRPr="00D65141" w:rsidP="00D65141">
            <w:pPr>
              <w:pStyle w:val="ListBullet"/>
            </w:pPr>
            <w:r w:rsidRPr="00D65141">
              <w:t>hair design</w:t>
            </w:r>
          </w:p>
          <w:p w:rsidR="00000000" w:rsidRPr="00D65141" w:rsidP="00D65141">
            <w:pPr>
              <w:pStyle w:val="ListBullet"/>
            </w:pPr>
            <w:r w:rsidRPr="00D65141">
              <w:t>hair colouring</w:t>
            </w:r>
          </w:p>
          <w:p w:rsidR="00000000" w:rsidRPr="00D65141" w:rsidP="00D65141">
            <w:pPr>
              <w:pStyle w:val="ListBullet"/>
            </w:pPr>
            <w:r w:rsidRPr="00D65141">
              <w:t>hair lightening</w:t>
            </w:r>
          </w:p>
          <w:p w:rsidR="00000000" w:rsidRPr="00D65141" w:rsidP="00D65141">
            <w:pPr>
              <w:pStyle w:val="ListBullet"/>
            </w:pPr>
            <w:r w:rsidRPr="00D65141">
              <w:t>chemical reformation services</w:t>
            </w:r>
          </w:p>
          <w:p w:rsidR="00000000" w:rsidP="00D65141">
            <w:pPr>
              <w:pStyle w:val="ListBullet"/>
              <w:rPr>
                <w:lang w:val="en-NZ"/>
              </w:rPr>
            </w:pPr>
            <w:r w:rsidRPr="00D65141">
              <w:t>chemical straightening and relaxing.</w:t>
            </w: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BoldandItalics"/>
              </w:rPr>
              <w:t>Client</w:t>
            </w:r>
            <w:r w:rsidRPr="00D6514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65141" w:rsidP="00D65141">
            <w:pPr>
              <w:pStyle w:val="ListBullet"/>
            </w:pPr>
            <w:r w:rsidRPr="00D65141">
              <w:t>women</w:t>
            </w:r>
          </w:p>
          <w:p w:rsidR="00000000" w:rsidRPr="00D65141" w:rsidP="00D65141">
            <w:pPr>
              <w:pStyle w:val="ListBullet"/>
            </w:pPr>
            <w:r w:rsidRPr="00D65141">
              <w:t>men</w:t>
            </w:r>
          </w:p>
          <w:p w:rsidR="00000000" w:rsidRPr="00D65141" w:rsidP="00D65141">
            <w:pPr>
              <w:pStyle w:val="ListBullet"/>
            </w:pPr>
            <w:r w:rsidRPr="00D65141">
              <w:t>children</w:t>
            </w:r>
          </w:p>
          <w:p w:rsidR="00000000" w:rsidP="00D65141">
            <w:pPr>
              <w:pStyle w:val="ListBullet"/>
              <w:rPr>
                <w:lang w:val="en-NZ"/>
              </w:rPr>
            </w:pPr>
            <w:r w:rsidRPr="00D65141">
              <w:t>people from a range of social, cultural or ethnic backgrounds and with a range of physical and mental abilities.</w:t>
            </w: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BoldandItalics"/>
              </w:rPr>
              <w:t>Other operators</w:t>
            </w:r>
            <w:r w:rsidRPr="00D6514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65141" w:rsidP="00D65141">
            <w:pPr>
              <w:pStyle w:val="ListBullet"/>
            </w:pPr>
            <w:r w:rsidRPr="00D65141">
              <w:t>experienced hairdressers</w:t>
            </w:r>
          </w:p>
          <w:p w:rsidR="00000000" w:rsidP="00D65141">
            <w:pPr>
              <w:pStyle w:val="ListBullet"/>
              <w:rPr>
                <w:lang w:val="en-NZ"/>
              </w:rPr>
            </w:pPr>
            <w:r w:rsidRPr="00D65141">
              <w:t>hairdressers in training.</w:t>
            </w: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BoldandItalics"/>
              </w:rPr>
              <w:t>Workplace policies and procedures</w:t>
            </w:r>
            <w:r w:rsidRPr="00D6514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65141" w:rsidP="00D65141">
            <w:pPr>
              <w:pStyle w:val="ListBullet"/>
            </w:pPr>
            <w:r w:rsidRPr="00D65141">
              <w:t>client comfort and safety</w:t>
            </w:r>
          </w:p>
          <w:p w:rsidR="00000000" w:rsidRPr="00D65141" w:rsidP="00D65141">
            <w:pPr>
              <w:pStyle w:val="ListBullet"/>
            </w:pPr>
            <w:r w:rsidRPr="00D65141">
              <w:t>operator safety</w:t>
            </w:r>
          </w:p>
          <w:p w:rsidR="00000000" w:rsidP="00D65141">
            <w:pPr>
              <w:pStyle w:val="ListBullet"/>
              <w:rPr>
                <w:lang w:val="en-NZ"/>
              </w:rPr>
            </w:pPr>
            <w:r w:rsidRPr="00D65141">
              <w:t>health and hygiene.</w:t>
            </w: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BoldandItalics"/>
              </w:rPr>
              <w:t>Relevant legislation</w:t>
            </w:r>
            <w:r w:rsidRPr="00D6514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65141" w:rsidP="00D65141">
            <w:pPr>
              <w:pStyle w:val="ListBullet"/>
            </w:pPr>
            <w:r w:rsidRPr="00D65141">
              <w:t>federal, state and local health and hygiene</w:t>
            </w:r>
          </w:p>
          <w:p w:rsidR="00000000" w:rsidP="00D65141">
            <w:pPr>
              <w:pStyle w:val="ListBullet"/>
              <w:rPr>
                <w:lang w:val="en-NZ"/>
              </w:rPr>
            </w:pPr>
            <w:r w:rsidRPr="00D65141">
              <w:t>occupational health and safety.</w:t>
            </w: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BoldandItalics"/>
              </w:rPr>
              <w:t>Condition of hair</w:t>
            </w:r>
            <w:r w:rsidRPr="00D6514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65141" w:rsidP="00D65141">
            <w:pPr>
              <w:pStyle w:val="ListBullet"/>
            </w:pPr>
            <w:r w:rsidRPr="00D65141">
              <w:t>dry</w:t>
            </w:r>
          </w:p>
          <w:p w:rsidR="00000000" w:rsidRPr="00D65141" w:rsidP="00D65141">
            <w:pPr>
              <w:pStyle w:val="ListBullet"/>
            </w:pPr>
            <w:r w:rsidRPr="00D65141">
              <w:t>normal</w:t>
            </w:r>
          </w:p>
          <w:p w:rsidR="00000000" w:rsidP="00D65141">
            <w:pPr>
              <w:pStyle w:val="ListBullet"/>
              <w:rPr>
                <w:lang w:val="en-NZ"/>
              </w:rPr>
            </w:pPr>
            <w:r w:rsidRPr="00D65141">
              <w:t>oily.</w:t>
            </w: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BoldandItalics"/>
              </w:rPr>
              <w:t>Scalp conditions</w:t>
            </w:r>
            <w:r w:rsidRPr="00D6514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65141" w:rsidP="00D65141">
            <w:pPr>
              <w:pStyle w:val="ListBullet"/>
            </w:pPr>
            <w:r w:rsidRPr="00D65141">
              <w:t>scalp:</w:t>
            </w:r>
          </w:p>
          <w:p w:rsidR="00000000" w:rsidRPr="00D65141" w:rsidP="00D65141">
            <w:pPr>
              <w:pStyle w:val="ListBullet2"/>
            </w:pPr>
            <w:r w:rsidRPr="00D65141">
              <w:t>dry, scaly areas</w:t>
            </w:r>
          </w:p>
          <w:p w:rsidR="00000000" w:rsidRPr="00D65141" w:rsidP="00D65141">
            <w:pPr>
              <w:pStyle w:val="ListBullet2"/>
            </w:pPr>
            <w:r w:rsidRPr="00D65141">
              <w:t>oily crust</w:t>
            </w:r>
          </w:p>
          <w:p w:rsidR="00000000" w:rsidRPr="00D65141" w:rsidP="00D65141">
            <w:pPr>
              <w:pStyle w:val="ListBullet2"/>
            </w:pPr>
            <w:r w:rsidRPr="00D65141">
              <w:t>sores and lesions</w:t>
            </w:r>
          </w:p>
          <w:p w:rsidR="00000000" w:rsidRPr="00D65141" w:rsidP="00D65141">
            <w:pPr>
              <w:pStyle w:val="ListBullet2"/>
            </w:pPr>
            <w:r w:rsidRPr="00D65141">
              <w:t>swelling</w:t>
            </w:r>
          </w:p>
          <w:p w:rsidR="00000000" w:rsidP="00D65141">
            <w:pPr>
              <w:pStyle w:val="ListBullet2"/>
              <w:rPr>
                <w:lang w:val="en-NZ"/>
              </w:rPr>
            </w:pPr>
            <w:r w:rsidRPr="00D65141">
              <w:t>scabs.</w:t>
            </w: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BoldandItalics"/>
              </w:rPr>
              <w:t>Appropriate massage techniques</w:t>
            </w:r>
            <w:r w:rsidRPr="00D6514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65141" w:rsidP="00D65141">
            <w:pPr>
              <w:pStyle w:val="ListBullet"/>
            </w:pPr>
            <w:r w:rsidRPr="00D65141">
              <w:t>effleurage</w:t>
            </w:r>
          </w:p>
          <w:p w:rsidR="00000000" w:rsidP="00D65141">
            <w:pPr>
              <w:pStyle w:val="ListBullet"/>
              <w:rPr>
                <w:lang w:val="en-NZ"/>
              </w:rPr>
            </w:pPr>
            <w:r w:rsidRPr="00D65141">
              <w:t>petrissage.</w:t>
            </w: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p>
        </w:tc>
      </w:tr>
      <w:tr w:rsidTr="003B2B74">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BoldandItalics"/>
              </w:rPr>
              <w:t>Treatment products</w:t>
            </w:r>
            <w:r w:rsidRPr="00D65141">
              <w:t xml:space="preserve"> may include treatments for:</w:t>
            </w:r>
          </w:p>
        </w:tc>
        <w:tc>
          <w:tcPr>
            <w:tcW w:w="6095" w:type="dxa"/>
            <w:tcBorders>
              <w:top w:val="nil"/>
              <w:left w:val="nil"/>
              <w:bottom w:val="nil"/>
              <w:right w:val="nil"/>
            </w:tcBorders>
            <w:tcMar>
              <w:top w:w="0" w:type="dxa"/>
              <w:left w:w="62" w:type="dxa"/>
              <w:bottom w:w="0" w:type="dxa"/>
              <w:right w:w="62" w:type="dxa"/>
            </w:tcMar>
          </w:tcPr>
          <w:p w:rsidR="00000000" w:rsidRPr="00D65141" w:rsidP="00D65141">
            <w:pPr>
              <w:pStyle w:val="ListBullet"/>
            </w:pPr>
            <w:r w:rsidRPr="00D65141">
              <w:t>dry hair and scalp</w:t>
            </w:r>
          </w:p>
          <w:p w:rsidR="00000000" w:rsidRPr="00D65141" w:rsidP="00D65141">
            <w:pPr>
              <w:pStyle w:val="ListBullet"/>
            </w:pPr>
            <w:r w:rsidRPr="00D65141">
              <w:t>oily hair and scalp</w:t>
            </w:r>
          </w:p>
          <w:p w:rsidR="00000000" w:rsidRPr="00D65141" w:rsidP="00D65141">
            <w:pPr>
              <w:pStyle w:val="ListBullet"/>
            </w:pPr>
            <w:r w:rsidRPr="00D65141">
              <w:t>chemi</w:t>
            </w:r>
            <w:r w:rsidRPr="00D65141">
              <w:t>cally damaged hair</w:t>
            </w:r>
          </w:p>
          <w:p w:rsidR="00000000" w:rsidRPr="00D65141" w:rsidP="00D65141">
            <w:pPr>
              <w:pStyle w:val="ListBullet"/>
            </w:pPr>
            <w:r w:rsidRPr="00D65141">
              <w:t>abnormal skin conditions, including dry and oily dandruff, psoriasis and seborrhea.</w:t>
            </w:r>
          </w:p>
        </w:tc>
      </w:tr>
    </w:tbl>
    <w:p w:rsidR="003B2B74" w:rsidP="00D65141">
      <w:pPr>
        <w:pStyle w:val="BodyText"/>
      </w:pPr>
    </w:p>
    <w:p w:rsidR="003B2B74" w:rsidP="00D65141">
      <w:pPr>
        <w:pStyle w:val="BodyText"/>
      </w:pPr>
    </w:p>
    <w:p w:rsidR="00000000" w:rsidRPr="00D65141" w:rsidP="00D65141">
      <w:pPr>
        <w:pStyle w:val="Heading1"/>
      </w:pPr>
      <w:bookmarkStart w:id="12" w:name="O_152522"/>
      <w:bookmarkEnd w:id="12"/>
      <w:r w:rsidRPr="00D65141">
        <w:t>Unit Sector(s)</w:t>
      </w:r>
    </w:p>
    <w:p w:rsidR="00000000" w:rsidRPr="00D65141" w:rsidP="00D65141">
      <w:pPr>
        <w:pStyle w:val="BodyText"/>
      </w:pPr>
      <w:r w:rsidRPr="00D65141">
        <w:t>Not applicable.</w:t>
      </w:r>
    </w:p>
    <w:p w:rsidR="00000000" w:rsidRPr="00D65141" w:rsidP="00D65141">
      <w:pPr>
        <w:pStyle w:val="AllowPageBreak"/>
      </w:pPr>
    </w:p>
    <w:p w:rsidR="00000000" w:rsidRPr="00D65141" w:rsidP="00D65141">
      <w:pPr>
        <w:pStyle w:val="Heading1"/>
      </w:pPr>
      <w:bookmarkStart w:id="13" w:name="O_163974"/>
      <w:bookmarkEnd w:id="13"/>
      <w:r w:rsidRPr="00D65141">
        <w:t>Competency field</w:t>
      </w:r>
    </w:p>
    <w:tbl>
      <w:tblPr>
        <w:tblW w:w="9214" w:type="dxa"/>
        <w:tblLayout w:type="fixed"/>
        <w:tblCellMar>
          <w:left w:w="62" w:type="dxa"/>
          <w:right w:w="62" w:type="dxa"/>
        </w:tblCellMar>
        <w:tblLook w:val="0000"/>
      </w:tblPr>
      <w:tblGrid>
        <w:gridCol w:w="2552"/>
        <w:gridCol w:w="6662"/>
      </w:tblGrid>
      <w:tr w:rsidTr="003B2B74">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D65141">
            <w:pPr>
              <w:pStyle w:val="BodyText"/>
              <w:rPr>
                <w:lang w:val="en-NZ"/>
              </w:rPr>
            </w:pPr>
            <w:r w:rsidRPr="00D65141">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D65141" w:rsidP="00D65141">
            <w:pPr>
              <w:pStyle w:val="BodyText"/>
            </w:pPr>
            <w:r w:rsidRPr="00D65141">
              <w:t>Hairdressing</w:t>
            </w:r>
          </w:p>
        </w:tc>
      </w:tr>
    </w:tbl>
    <w:p w:rsidR="00000000" w:rsidRPr="00D65141" w:rsidP="00D65141">
      <w:pPr>
        <w:pStyle w:val="BodyText"/>
      </w:pPr>
    </w:p>
    <w:p w:rsidR="00000000" w:rsidRPr="00D65141" w:rsidP="00D65141"/>
    <w:sectPr w:rsidSect="00D651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B74" w:rsidP="003B2B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74" w:rsidP="00D65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B2B74" w:rsidP="00D651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B2B74" w:rsidP="00D651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B74" w:rsidP="003B2B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74" w:rsidP="00D65141">
    <w:pPr>
      <w:pStyle w:val="Header"/>
      <w:framePr w:wrap="around"/>
    </w:pPr>
    <w:r>
      <w:fldChar w:fldCharType="begin"/>
    </w:r>
    <w:r>
      <w:instrText xml:space="preserve"> TITLE   \* MERGEFORMAT </w:instrText>
    </w:r>
    <w:r>
      <w:fldChar w:fldCharType="separate"/>
    </w:r>
    <w:r>
      <w:t>WRHCS201A Prepare clients for salon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2B74" w:rsidP="00D651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6EF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A82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2A07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1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5141"/>
    <w:pPr>
      <w:spacing w:before="360" w:after="60"/>
      <w:outlineLvl w:val="0"/>
    </w:pPr>
    <w:rPr>
      <w:sz w:val="32"/>
    </w:rPr>
  </w:style>
  <w:style w:type="paragraph" w:styleId="Heading2">
    <w:name w:val="heading 2"/>
    <w:basedOn w:val="HeadingBase"/>
    <w:next w:val="BodyText"/>
    <w:link w:val="Heading2Char"/>
    <w:qFormat/>
    <w:rsid w:val="00D65141"/>
    <w:pPr>
      <w:keepLines/>
      <w:spacing w:before="240" w:after="120"/>
      <w:outlineLvl w:val="1"/>
    </w:pPr>
    <w:rPr>
      <w:sz w:val="28"/>
      <w:szCs w:val="40"/>
    </w:rPr>
  </w:style>
  <w:style w:type="paragraph" w:styleId="Heading3">
    <w:name w:val="heading 3"/>
    <w:basedOn w:val="HeadingBase"/>
    <w:next w:val="BodyText"/>
    <w:link w:val="Heading3Char"/>
    <w:qFormat/>
    <w:rsid w:val="00D65141"/>
    <w:pPr>
      <w:spacing w:before="180" w:after="120"/>
      <w:outlineLvl w:val="2"/>
    </w:pPr>
    <w:rPr>
      <w:spacing w:val="-10"/>
      <w:kern w:val="32"/>
    </w:rPr>
  </w:style>
  <w:style w:type="paragraph" w:styleId="Heading4">
    <w:name w:val="heading 4"/>
    <w:basedOn w:val="HeadingBase"/>
    <w:next w:val="BodyText"/>
    <w:link w:val="Heading4Char"/>
    <w:qFormat/>
    <w:rsid w:val="00D65141"/>
    <w:pPr>
      <w:spacing w:before="160" w:after="120"/>
      <w:outlineLvl w:val="3"/>
    </w:pPr>
    <w:rPr>
      <w:sz w:val="22"/>
    </w:rPr>
  </w:style>
  <w:style w:type="paragraph" w:styleId="Heading5">
    <w:name w:val="heading 5"/>
    <w:basedOn w:val="HeadingBase"/>
    <w:next w:val="Normal"/>
    <w:link w:val="Heading5Char"/>
    <w:qFormat/>
    <w:rsid w:val="00D65141"/>
    <w:pPr>
      <w:spacing w:before="80"/>
      <w:outlineLvl w:val="4"/>
    </w:pPr>
    <w:rPr>
      <w:color w:val="918585"/>
      <w:sz w:val="20"/>
    </w:rPr>
  </w:style>
  <w:style w:type="paragraph" w:styleId="Heading6">
    <w:name w:val="heading 6"/>
    <w:basedOn w:val="HeadingBase"/>
    <w:next w:val="Normal"/>
    <w:link w:val="Heading6Char"/>
    <w:qFormat/>
    <w:rsid w:val="00D65141"/>
    <w:pPr>
      <w:spacing w:before="60"/>
      <w:outlineLvl w:val="5"/>
    </w:pPr>
    <w:rPr>
      <w:color w:val="918585"/>
      <w:sz w:val="20"/>
    </w:rPr>
  </w:style>
  <w:style w:type="paragraph" w:styleId="Heading7">
    <w:name w:val="heading 7"/>
    <w:basedOn w:val="Normal"/>
    <w:next w:val="Normal"/>
    <w:link w:val="Heading7Char"/>
    <w:qFormat/>
    <w:rsid w:val="00D65141"/>
    <w:pPr>
      <w:ind w:left="720"/>
      <w:outlineLvl w:val="6"/>
    </w:pPr>
    <w:rPr>
      <w:i/>
    </w:rPr>
  </w:style>
  <w:style w:type="paragraph" w:styleId="Heading8">
    <w:name w:val="heading 8"/>
    <w:basedOn w:val="Normal"/>
    <w:next w:val="Normal"/>
    <w:link w:val="Heading8Char"/>
    <w:qFormat/>
    <w:rsid w:val="00D65141"/>
    <w:pPr>
      <w:ind w:left="720"/>
      <w:outlineLvl w:val="7"/>
    </w:pPr>
    <w:rPr>
      <w:i/>
    </w:rPr>
  </w:style>
  <w:style w:type="paragraph" w:styleId="Heading9">
    <w:name w:val="heading 9"/>
    <w:basedOn w:val="Normal"/>
    <w:next w:val="Normal"/>
    <w:link w:val="Heading9Char"/>
    <w:qFormat/>
    <w:rsid w:val="00D65141"/>
    <w:pPr>
      <w:ind w:left="720"/>
      <w:outlineLvl w:val="8"/>
    </w:pPr>
    <w:rPr>
      <w:i/>
    </w:rPr>
  </w:style>
  <w:style w:type="character" w:default="1" w:styleId="DefaultParagraphFont">
    <w:name w:val="Default Paragraph Font"/>
    <w:uiPriority w:val="1"/>
    <w:unhideWhenUsed/>
    <w:rsid w:val="00D65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141"/>
  </w:style>
  <w:style w:type="character" w:customStyle="1" w:styleId="Heading1Char">
    <w:name w:val="Heading 1 Char"/>
    <w:basedOn w:val="DefaultParagraphFont"/>
    <w:link w:val="Heading1"/>
    <w:rsid w:val="00D65141"/>
    <w:rPr>
      <w:rFonts w:ascii="Times New Roman" w:eastAsia="Times New Roman" w:hAnsi="Times New Roman" w:cs="Times New Roman"/>
      <w:b/>
      <w:sz w:val="32"/>
      <w:szCs w:val="20"/>
      <w:lang w:eastAsia="en-US"/>
    </w:rPr>
  </w:style>
  <w:style w:type="paragraph" w:styleId="BodyText">
    <w:name w:val="Body Text"/>
    <w:basedOn w:val="Normal"/>
    <w:link w:val="BodyTextChar"/>
    <w:rsid w:val="00D651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5141"/>
    <w:rPr>
      <w:rFonts w:ascii="Times New Roman" w:eastAsia="Times New Roman" w:hAnsi="Times New Roman" w:cs="Times New Roman"/>
      <w:sz w:val="24"/>
      <w:lang w:val="en-US" w:eastAsia="en-US"/>
    </w:rPr>
  </w:style>
  <w:style w:type="paragraph" w:styleId="Footer">
    <w:name w:val="footer"/>
    <w:basedOn w:val="Normal"/>
    <w:link w:val="FooterChar"/>
    <w:rsid w:val="00D65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141"/>
    <w:rPr>
      <w:rFonts w:ascii="Times New Roman" w:eastAsia="Times New Roman" w:hAnsi="Times New Roman" w:cs="Times New Roman"/>
      <w:sz w:val="16"/>
      <w:lang w:val="en-US" w:eastAsia="en-US"/>
    </w:rPr>
  </w:style>
  <w:style w:type="paragraph" w:styleId="ListBullet">
    <w:name w:val="List Bullet"/>
    <w:basedOn w:val="List"/>
    <w:rsid w:val="00D65141"/>
    <w:pPr>
      <w:numPr>
        <w:numId w:val="13"/>
      </w:numPr>
      <w:tabs>
        <w:tab w:val="clear" w:pos="340"/>
      </w:tabs>
      <w:spacing w:before="40" w:after="40"/>
    </w:pPr>
  </w:style>
  <w:style w:type="character" w:customStyle="1" w:styleId="SpecialBold">
    <w:name w:val="Special Bold"/>
    <w:basedOn w:val="DefaultParagraphFont"/>
    <w:rsid w:val="00D65141"/>
    <w:rPr>
      <w:b/>
      <w:spacing w:val="0"/>
    </w:rPr>
  </w:style>
  <w:style w:type="paragraph" w:styleId="ListBullet2">
    <w:name w:val="List Bullet 2"/>
    <w:basedOn w:val="List2"/>
    <w:rsid w:val="00D65141"/>
    <w:pPr>
      <w:numPr>
        <w:numId w:val="14"/>
      </w:numPr>
      <w:tabs>
        <w:tab w:val="clear" w:pos="680"/>
      </w:tabs>
    </w:pPr>
  </w:style>
  <w:style w:type="paragraph" w:styleId="Header">
    <w:name w:val="header"/>
    <w:basedOn w:val="Normal"/>
    <w:link w:val="HeaderChar"/>
    <w:rsid w:val="00D65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1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5141"/>
    <w:pPr>
      <w:spacing w:before="240" w:after="120"/>
      <w:outlineLvl w:val="0"/>
    </w:pPr>
    <w:rPr>
      <w:rFonts w:ascii="Times New Roman" w:hAnsi="Times New Roman"/>
      <w:b/>
      <w:sz w:val="28"/>
    </w:rPr>
  </w:style>
  <w:style w:type="paragraph" w:customStyle="1" w:styleId="AllowPageBreak">
    <w:name w:val="AllowPageBreak"/>
    <w:rsid w:val="00D651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5141"/>
    <w:rPr>
      <w:b/>
      <w:i/>
      <w:u w:val="none"/>
    </w:rPr>
  </w:style>
  <w:style w:type="character" w:customStyle="1" w:styleId="Heading2Char">
    <w:name w:val="Heading 2 Char"/>
    <w:basedOn w:val="DefaultParagraphFont"/>
    <w:link w:val="Heading2"/>
    <w:rsid w:val="00D65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1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1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1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51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5141"/>
    <w:rPr>
      <w:rFonts w:ascii="Courier New" w:eastAsia="Times New Roman" w:hAnsi="Courier New" w:cs="Times New Roman"/>
      <w:i/>
      <w:szCs w:val="20"/>
      <w:lang w:val="en-US" w:eastAsia="en-US"/>
    </w:rPr>
  </w:style>
  <w:style w:type="paragraph" w:customStyle="1" w:styleId="HeadingBase">
    <w:name w:val="Heading Base"/>
    <w:rsid w:val="00D65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141"/>
    <w:pPr>
      <w:tabs>
        <w:tab w:val="right" w:leader="dot" w:pos="9072"/>
      </w:tabs>
      <w:ind w:left="567"/>
    </w:pPr>
    <w:rPr>
      <w:szCs w:val="22"/>
    </w:rPr>
  </w:style>
  <w:style w:type="paragraph" w:customStyle="1" w:styleId="TOCBase">
    <w:name w:val="TOC Base"/>
    <w:rsid w:val="00D65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141"/>
    <w:pPr>
      <w:tabs>
        <w:tab w:val="right" w:leader="dot" w:pos="9072"/>
      </w:tabs>
      <w:spacing w:before="40" w:after="40"/>
      <w:ind w:left="284"/>
    </w:pPr>
    <w:rPr>
      <w:rFonts w:ascii="Times New Roman" w:hAnsi="Times New Roman"/>
    </w:rPr>
  </w:style>
  <w:style w:type="paragraph" w:styleId="TOC1">
    <w:name w:val="toc 1"/>
    <w:basedOn w:val="TOCBase"/>
    <w:next w:val="Normal"/>
    <w:rsid w:val="00D651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5141"/>
    <w:pPr>
      <w:spacing w:before="5040"/>
      <w:jc w:val="center"/>
    </w:pPr>
    <w:rPr>
      <w:sz w:val="48"/>
      <w:szCs w:val="72"/>
      <w:lang w:val="en-US"/>
    </w:rPr>
  </w:style>
  <w:style w:type="character" w:customStyle="1" w:styleId="TitleChar">
    <w:name w:val="Title Char"/>
    <w:basedOn w:val="DefaultParagraphFont"/>
    <w:link w:val="Title"/>
    <w:rsid w:val="00D65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141"/>
    <w:pPr>
      <w:tabs>
        <w:tab w:val="left" w:pos="3600"/>
        <w:tab w:val="left" w:pos="3958"/>
      </w:tabs>
    </w:pPr>
  </w:style>
  <w:style w:type="paragraph" w:styleId="List">
    <w:name w:val="List"/>
    <w:basedOn w:val="BodyText"/>
    <w:next w:val="BodyText"/>
    <w:rsid w:val="00D65141"/>
    <w:pPr>
      <w:tabs>
        <w:tab w:val="left" w:pos="340"/>
      </w:tabs>
      <w:spacing w:before="60" w:after="60"/>
      <w:ind w:left="340" w:hanging="340"/>
    </w:pPr>
  </w:style>
  <w:style w:type="paragraph" w:customStyle="1" w:styleId="Note">
    <w:name w:val="Note"/>
    <w:basedOn w:val="BodyText"/>
    <w:rsid w:val="00D65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141"/>
    <w:pPr>
      <w:framePr w:wrap="auto" w:hAnchor="text" w:y="6049"/>
    </w:pPr>
    <w:rPr>
      <w:color w:val="000000"/>
      <w:sz w:val="40"/>
    </w:rPr>
  </w:style>
  <w:style w:type="paragraph" w:customStyle="1" w:styleId="TOCTitle">
    <w:name w:val="TOCTitle"/>
    <w:basedOn w:val="Heading1"/>
    <w:rsid w:val="00D65141"/>
    <w:pPr>
      <w:spacing w:after="240"/>
      <w:jc w:val="center"/>
      <w:outlineLvl w:val="9"/>
    </w:pPr>
    <w:rPr>
      <w:caps/>
    </w:rPr>
  </w:style>
  <w:style w:type="paragraph" w:customStyle="1" w:styleId="Version">
    <w:name w:val="Version"/>
    <w:rsid w:val="00D651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141"/>
    <w:pPr>
      <w:keepNext w:val="0"/>
      <w:tabs>
        <w:tab w:val="right" w:pos="4176"/>
      </w:tabs>
      <w:ind w:left="198" w:hanging="198"/>
    </w:pPr>
    <w:rPr>
      <w:rFonts w:ascii="Garamond" w:hAnsi="Garamond"/>
    </w:rPr>
  </w:style>
  <w:style w:type="paragraph" w:styleId="IndexHeading">
    <w:name w:val="index heading"/>
    <w:basedOn w:val="Normal"/>
    <w:next w:val="Index1"/>
    <w:semiHidden/>
    <w:rsid w:val="00D65141"/>
    <w:pPr>
      <w:spacing w:before="120" w:after="120"/>
    </w:pPr>
    <w:rPr>
      <w:rFonts w:ascii="Arial" w:hAnsi="Arial"/>
      <w:b/>
      <w:color w:val="918585"/>
      <w:sz w:val="24"/>
    </w:rPr>
  </w:style>
  <w:style w:type="paragraph" w:customStyle="1" w:styleId="Chapter">
    <w:name w:val="Chapter"/>
    <w:basedOn w:val="Normal"/>
    <w:rsid w:val="00D65141"/>
    <w:pPr>
      <w:spacing w:before="240"/>
    </w:pPr>
    <w:rPr>
      <w:rFonts w:ascii="Times New Roman" w:hAnsi="Times New Roman"/>
      <w:smallCaps/>
      <w:spacing w:val="80"/>
      <w:sz w:val="28"/>
    </w:rPr>
  </w:style>
  <w:style w:type="paragraph" w:customStyle="1" w:styleId="InChapter">
    <w:name w:val="InChapter"/>
    <w:basedOn w:val="Heading3"/>
    <w:rsid w:val="00D65141"/>
    <w:pPr>
      <w:spacing w:after="240"/>
      <w:outlineLvl w:val="9"/>
    </w:pPr>
    <w:rPr>
      <w:noProof/>
    </w:rPr>
  </w:style>
  <w:style w:type="paragraph" w:styleId="Index2">
    <w:name w:val="index 2"/>
    <w:basedOn w:val="Normal"/>
    <w:next w:val="Normal"/>
    <w:semiHidden/>
    <w:rsid w:val="00D65141"/>
    <w:pPr>
      <w:tabs>
        <w:tab w:val="right" w:pos="4176"/>
      </w:tabs>
      <w:ind w:left="568" w:hanging="284"/>
    </w:pPr>
    <w:rPr>
      <w:rFonts w:ascii="Garamond" w:hAnsi="Garamond"/>
    </w:rPr>
  </w:style>
  <w:style w:type="paragraph" w:customStyle="1" w:styleId="Byline">
    <w:name w:val="Byline"/>
    <w:rsid w:val="00D65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141"/>
    <w:pPr>
      <w:tabs>
        <w:tab w:val="clear" w:pos="3600"/>
        <w:tab w:val="clear" w:pos="3958"/>
      </w:tabs>
      <w:jc w:val="right"/>
    </w:pPr>
  </w:style>
  <w:style w:type="character" w:styleId="Emphasis">
    <w:name w:val="Emphasis"/>
    <w:basedOn w:val="DefaultParagraphFont"/>
    <w:qFormat/>
    <w:rsid w:val="00D65141"/>
    <w:rPr>
      <w:i/>
    </w:rPr>
  </w:style>
  <w:style w:type="paragraph" w:styleId="Caption">
    <w:name w:val="caption"/>
    <w:basedOn w:val="BodyText"/>
    <w:next w:val="Normal"/>
    <w:qFormat/>
    <w:rsid w:val="00D65141"/>
    <w:pPr>
      <w:framePr w:w="2268" w:hSpace="181" w:vSpace="181" w:wrap="around" w:vAnchor="text" w:hAnchor="page" w:x="1135" w:y="285" w:anchorLock="1"/>
    </w:pPr>
    <w:rPr>
      <w:i/>
    </w:rPr>
  </w:style>
  <w:style w:type="paragraph" w:customStyle="1" w:styleId="MiniTOCTitle">
    <w:name w:val="MiniTOCTitle"/>
    <w:basedOn w:val="Heading4"/>
    <w:rsid w:val="00D65141"/>
    <w:pPr>
      <w:spacing w:before="240"/>
      <w:outlineLvl w:val="9"/>
    </w:pPr>
    <w:rPr>
      <w:noProof/>
      <w:sz w:val="24"/>
    </w:rPr>
  </w:style>
  <w:style w:type="paragraph" w:customStyle="1" w:styleId="MiniTOCItem">
    <w:name w:val="MiniTOCItem"/>
    <w:basedOn w:val="ListBullet"/>
    <w:rsid w:val="00D65141"/>
    <w:pPr>
      <w:numPr>
        <w:numId w:val="0"/>
      </w:numPr>
      <w:tabs>
        <w:tab w:val="right" w:leader="dot" w:pos="6521"/>
      </w:tabs>
      <w:spacing w:before="0" w:after="0"/>
    </w:pPr>
  </w:style>
  <w:style w:type="paragraph" w:customStyle="1" w:styleId="TOFTitle">
    <w:name w:val="TOFTitle"/>
    <w:basedOn w:val="TOCTitle"/>
    <w:rsid w:val="00D65141"/>
  </w:style>
  <w:style w:type="paragraph" w:styleId="TableofFigures">
    <w:name w:val="table of figures"/>
    <w:basedOn w:val="Normal"/>
    <w:next w:val="Normal"/>
    <w:semiHidden/>
    <w:rsid w:val="00D65141"/>
    <w:pPr>
      <w:tabs>
        <w:tab w:val="right" w:leader="dot" w:pos="9072"/>
      </w:tabs>
      <w:ind w:left="970" w:hanging="403"/>
    </w:pPr>
    <w:rPr>
      <w:rFonts w:ascii="Times New Roman" w:hAnsi="Times New Roman"/>
      <w:b/>
    </w:rPr>
  </w:style>
  <w:style w:type="paragraph" w:styleId="ListNumber">
    <w:name w:val="List Number"/>
    <w:basedOn w:val="List"/>
    <w:rsid w:val="00D65141"/>
    <w:pPr>
      <w:numPr>
        <w:numId w:val="11"/>
      </w:numPr>
    </w:pPr>
  </w:style>
  <w:style w:type="character" w:customStyle="1" w:styleId="WingdingSymbols">
    <w:name w:val="Wingding Symbols"/>
    <w:rsid w:val="00D65141"/>
    <w:rPr>
      <w:rFonts w:ascii="Wingdings" w:hAnsi="Wingdings"/>
    </w:rPr>
  </w:style>
  <w:style w:type="paragraph" w:customStyle="1" w:styleId="TableHeading">
    <w:name w:val="Table Heading"/>
    <w:basedOn w:val="HeadingBase"/>
    <w:rsid w:val="00D65141"/>
    <w:pPr>
      <w:keepLines/>
      <w:pBdr>
        <w:bottom w:val="single" w:sz="6" w:space="1" w:color="918585"/>
      </w:pBdr>
      <w:spacing w:before="240"/>
    </w:pPr>
  </w:style>
  <w:style w:type="character" w:customStyle="1" w:styleId="HotSpot">
    <w:name w:val="HotSpot"/>
    <w:rsid w:val="00D65141"/>
    <w:rPr>
      <w:color w:val="0033CC"/>
      <w:u w:val="none"/>
    </w:rPr>
  </w:style>
  <w:style w:type="paragraph" w:customStyle="1" w:styleId="BodyTextRight">
    <w:name w:val="Body Text Right"/>
    <w:basedOn w:val="BodyText"/>
    <w:rsid w:val="00D65141"/>
    <w:pPr>
      <w:spacing w:before="0" w:after="0"/>
      <w:jc w:val="right"/>
    </w:pPr>
  </w:style>
  <w:style w:type="paragraph" w:styleId="Index3">
    <w:name w:val="index 3"/>
    <w:basedOn w:val="ListNumber2"/>
    <w:next w:val="Normal"/>
    <w:semiHidden/>
    <w:rsid w:val="00D65141"/>
    <w:pPr>
      <w:numPr>
        <w:numId w:val="0"/>
      </w:numPr>
      <w:tabs>
        <w:tab w:val="right" w:leader="dot" w:pos="4176"/>
      </w:tabs>
    </w:pPr>
  </w:style>
  <w:style w:type="paragraph" w:styleId="ListNumber2">
    <w:name w:val="List Number 2"/>
    <w:basedOn w:val="List2"/>
    <w:rsid w:val="00D65141"/>
    <w:pPr>
      <w:numPr>
        <w:numId w:val="10"/>
      </w:numPr>
      <w:tabs>
        <w:tab w:val="clear" w:pos="1060"/>
      </w:tabs>
    </w:pPr>
  </w:style>
  <w:style w:type="paragraph" w:customStyle="1" w:styleId="MarginNote">
    <w:name w:val="Margin Note"/>
    <w:basedOn w:val="BodyText"/>
    <w:rsid w:val="00D65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1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5141"/>
    <w:rPr>
      <w:sz w:val="32"/>
    </w:rPr>
  </w:style>
  <w:style w:type="paragraph" w:customStyle="1" w:styleId="HeadingProcedure">
    <w:name w:val="Heading Procedure"/>
    <w:basedOn w:val="HeadingBase"/>
    <w:next w:val="Normal"/>
    <w:rsid w:val="00D65141"/>
    <w:pPr>
      <w:tabs>
        <w:tab w:val="left" w:pos="0"/>
      </w:tabs>
      <w:spacing w:before="120" w:after="60"/>
    </w:pPr>
    <w:rPr>
      <w:i/>
      <w:color w:val="918585"/>
      <w:sz w:val="22"/>
    </w:rPr>
  </w:style>
  <w:style w:type="paragraph" w:customStyle="1" w:styleId="TableBodyText">
    <w:name w:val="Table Body Text"/>
    <w:basedOn w:val="BodyText"/>
    <w:rsid w:val="00D65141"/>
    <w:pPr>
      <w:spacing w:before="60" w:after="60"/>
    </w:pPr>
  </w:style>
  <w:style w:type="paragraph" w:styleId="ListContinue">
    <w:name w:val="List Continue"/>
    <w:basedOn w:val="List"/>
    <w:rsid w:val="00D65141"/>
    <w:pPr>
      <w:ind w:firstLine="0"/>
    </w:pPr>
  </w:style>
  <w:style w:type="paragraph" w:customStyle="1" w:styleId="ListNote">
    <w:name w:val="List Note"/>
    <w:basedOn w:val="List"/>
    <w:rsid w:val="00D65141"/>
    <w:pPr>
      <w:pBdr>
        <w:top w:val="single" w:sz="6" w:space="2" w:color="918585"/>
        <w:bottom w:val="single" w:sz="6" w:space="2" w:color="918585"/>
      </w:pBdr>
      <w:tabs>
        <w:tab w:val="left" w:pos="1021"/>
      </w:tabs>
      <w:ind w:firstLine="0"/>
    </w:pPr>
  </w:style>
  <w:style w:type="paragraph" w:customStyle="1" w:styleId="Warning">
    <w:name w:val="Warning"/>
    <w:basedOn w:val="BodyText"/>
    <w:rsid w:val="00D65141"/>
    <w:pPr>
      <w:shd w:val="clear" w:color="auto" w:fill="D9D9D9"/>
      <w:tabs>
        <w:tab w:val="left" w:pos="992"/>
      </w:tabs>
      <w:ind w:left="119" w:right="119"/>
    </w:pPr>
    <w:rPr>
      <w:sz w:val="20"/>
    </w:rPr>
  </w:style>
  <w:style w:type="paragraph" w:customStyle="1" w:styleId="MarginIcons">
    <w:name w:val="Margin Icons"/>
    <w:basedOn w:val="BodyText"/>
    <w:rsid w:val="00D65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141"/>
    <w:rPr>
      <w:rFonts w:ascii="Courier New" w:hAnsi="Courier New"/>
    </w:rPr>
  </w:style>
  <w:style w:type="paragraph" w:customStyle="1" w:styleId="NoteBullet">
    <w:name w:val="Note Bullet"/>
    <w:basedOn w:val="Note"/>
    <w:rsid w:val="00D65141"/>
    <w:pPr>
      <w:tabs>
        <w:tab w:val="clear" w:pos="680"/>
      </w:tabs>
      <w:spacing w:before="60" w:after="60"/>
    </w:pPr>
  </w:style>
  <w:style w:type="paragraph" w:customStyle="1" w:styleId="SubHeading2">
    <w:name w:val="SubHeading2"/>
    <w:basedOn w:val="HeadingBase"/>
    <w:rsid w:val="00D65141"/>
    <w:pPr>
      <w:spacing w:before="240" w:after="60"/>
    </w:pPr>
    <w:rPr>
      <w:sz w:val="20"/>
    </w:rPr>
  </w:style>
  <w:style w:type="paragraph" w:customStyle="1" w:styleId="SubHeading1">
    <w:name w:val="SubHeading1"/>
    <w:basedOn w:val="HeadingBase"/>
    <w:rsid w:val="00D65141"/>
    <w:pPr>
      <w:spacing w:before="240" w:after="60"/>
    </w:pPr>
    <w:rPr>
      <w:color w:val="918585"/>
      <w:sz w:val="22"/>
    </w:rPr>
  </w:style>
  <w:style w:type="paragraph" w:customStyle="1" w:styleId="SideHeading">
    <w:name w:val="Side Heading"/>
    <w:basedOn w:val="HeadingBase"/>
    <w:rsid w:val="00D65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141"/>
    <w:pPr>
      <w:numPr>
        <w:numId w:val="12"/>
      </w:numPr>
    </w:pPr>
  </w:style>
  <w:style w:type="paragraph" w:styleId="PlainText">
    <w:name w:val="Plain Text"/>
    <w:basedOn w:val="Normal"/>
    <w:link w:val="PlainTextChar"/>
    <w:rsid w:val="00D65141"/>
    <w:rPr>
      <w:sz w:val="20"/>
    </w:rPr>
  </w:style>
  <w:style w:type="character" w:customStyle="1" w:styleId="PlainTextChar">
    <w:name w:val="Plain Text Char"/>
    <w:basedOn w:val="DefaultParagraphFont"/>
    <w:link w:val="PlainText"/>
    <w:rsid w:val="00D651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5141"/>
    <w:rPr>
      <w:b/>
      <w:smallCaps/>
    </w:rPr>
  </w:style>
  <w:style w:type="paragraph" w:customStyle="1" w:styleId="TableListNumber">
    <w:name w:val="Table List Number"/>
    <w:basedOn w:val="ListNumber"/>
    <w:rsid w:val="00D65141"/>
    <w:pPr>
      <w:numPr>
        <w:numId w:val="0"/>
      </w:numPr>
    </w:pPr>
  </w:style>
  <w:style w:type="paragraph" w:styleId="TOC4">
    <w:name w:val="toc 4"/>
    <w:basedOn w:val="TOCBase"/>
    <w:next w:val="Normal"/>
    <w:semiHidden/>
    <w:rsid w:val="00D65141"/>
    <w:pPr>
      <w:tabs>
        <w:tab w:val="right" w:leader="dot" w:pos="9071"/>
      </w:tabs>
      <w:ind w:left="1701"/>
    </w:pPr>
  </w:style>
  <w:style w:type="paragraph" w:customStyle="1" w:styleId="ListAlpha">
    <w:name w:val="List Alpha"/>
    <w:basedOn w:val="List"/>
    <w:rsid w:val="00D65141"/>
    <w:pPr>
      <w:numPr>
        <w:numId w:val="9"/>
      </w:numPr>
    </w:pPr>
  </w:style>
  <w:style w:type="paragraph" w:customStyle="1" w:styleId="ListAlpha2">
    <w:name w:val="List Alpha 2"/>
    <w:basedOn w:val="List2"/>
    <w:rsid w:val="00D65141"/>
    <w:pPr>
      <w:numPr>
        <w:numId w:val="8"/>
      </w:numPr>
    </w:pPr>
  </w:style>
  <w:style w:type="paragraph" w:styleId="List2">
    <w:name w:val="List 2"/>
    <w:basedOn w:val="BodyText"/>
    <w:rsid w:val="00D65141"/>
    <w:pPr>
      <w:tabs>
        <w:tab w:val="left" w:pos="680"/>
      </w:tabs>
      <w:spacing w:before="60" w:after="60"/>
      <w:ind w:left="680" w:hanging="340"/>
    </w:pPr>
  </w:style>
  <w:style w:type="paragraph" w:styleId="List3">
    <w:name w:val="List 3"/>
    <w:basedOn w:val="BodyText"/>
    <w:rsid w:val="00D65141"/>
    <w:pPr>
      <w:tabs>
        <w:tab w:val="left" w:pos="1021"/>
      </w:tabs>
      <w:spacing w:before="60" w:after="60"/>
      <w:ind w:left="1020" w:hanging="340"/>
    </w:pPr>
  </w:style>
  <w:style w:type="paragraph" w:styleId="List4">
    <w:name w:val="List 4"/>
    <w:basedOn w:val="BodyText"/>
    <w:rsid w:val="00D65141"/>
    <w:pPr>
      <w:tabs>
        <w:tab w:val="left" w:pos="1361"/>
      </w:tabs>
      <w:spacing w:before="60" w:after="60"/>
      <w:ind w:left="1361" w:hanging="340"/>
    </w:pPr>
  </w:style>
  <w:style w:type="paragraph" w:styleId="List5">
    <w:name w:val="List 5"/>
    <w:basedOn w:val="BodyText"/>
    <w:rsid w:val="00D65141"/>
    <w:pPr>
      <w:tabs>
        <w:tab w:val="left" w:pos="1701"/>
      </w:tabs>
      <w:spacing w:before="60" w:after="60"/>
      <w:ind w:left="1701" w:hanging="340"/>
    </w:pPr>
  </w:style>
  <w:style w:type="paragraph" w:styleId="ListBullet3">
    <w:name w:val="List Bullet 3"/>
    <w:basedOn w:val="List3"/>
    <w:rsid w:val="00D65141"/>
    <w:pPr>
      <w:numPr>
        <w:numId w:val="15"/>
      </w:numPr>
      <w:tabs>
        <w:tab w:val="clear" w:pos="1021"/>
      </w:tabs>
      <w:ind w:left="1037" w:hanging="357"/>
    </w:pPr>
  </w:style>
  <w:style w:type="paragraph" w:styleId="ListBullet4">
    <w:name w:val="List Bullet 4"/>
    <w:basedOn w:val="List4"/>
    <w:rsid w:val="00D65141"/>
    <w:pPr>
      <w:numPr>
        <w:numId w:val="3"/>
      </w:numPr>
    </w:pPr>
  </w:style>
  <w:style w:type="paragraph" w:styleId="ListBullet5">
    <w:name w:val="List Bullet 5"/>
    <w:basedOn w:val="List5"/>
    <w:rsid w:val="00D65141"/>
    <w:pPr>
      <w:numPr>
        <w:numId w:val="4"/>
      </w:numPr>
    </w:pPr>
  </w:style>
  <w:style w:type="paragraph" w:styleId="ListContinue2">
    <w:name w:val="List Continue 2"/>
    <w:basedOn w:val="List2"/>
    <w:rsid w:val="00D65141"/>
    <w:pPr>
      <w:ind w:firstLine="0"/>
    </w:pPr>
  </w:style>
  <w:style w:type="paragraph" w:styleId="ListContinue3">
    <w:name w:val="List Continue 3"/>
    <w:basedOn w:val="List3"/>
    <w:rsid w:val="00D65141"/>
    <w:pPr>
      <w:ind w:left="1021" w:firstLine="0"/>
    </w:pPr>
  </w:style>
  <w:style w:type="paragraph" w:styleId="ListContinue4">
    <w:name w:val="List Continue 4"/>
    <w:basedOn w:val="List4"/>
    <w:rsid w:val="00D65141"/>
    <w:pPr>
      <w:ind w:firstLine="0"/>
    </w:pPr>
  </w:style>
  <w:style w:type="paragraph" w:styleId="ListContinue5">
    <w:name w:val="List Continue 5"/>
    <w:basedOn w:val="List5"/>
    <w:rsid w:val="00D65141"/>
    <w:pPr>
      <w:ind w:firstLine="0"/>
    </w:pPr>
  </w:style>
  <w:style w:type="paragraph" w:styleId="ListNumber3">
    <w:name w:val="List Number 3"/>
    <w:basedOn w:val="List3"/>
    <w:rsid w:val="00D65141"/>
    <w:pPr>
      <w:numPr>
        <w:numId w:val="5"/>
      </w:numPr>
    </w:pPr>
  </w:style>
  <w:style w:type="paragraph" w:styleId="ListNumber4">
    <w:name w:val="List Number 4"/>
    <w:basedOn w:val="List4"/>
    <w:rsid w:val="00D65141"/>
    <w:pPr>
      <w:numPr>
        <w:numId w:val="6"/>
      </w:numPr>
    </w:pPr>
  </w:style>
  <w:style w:type="paragraph" w:styleId="ListNumber5">
    <w:name w:val="List Number 5"/>
    <w:basedOn w:val="List5"/>
    <w:rsid w:val="00D65141"/>
    <w:pPr>
      <w:numPr>
        <w:numId w:val="7"/>
      </w:numPr>
    </w:pPr>
  </w:style>
  <w:style w:type="paragraph" w:styleId="BlockText">
    <w:name w:val="Block Text"/>
    <w:basedOn w:val="Normal"/>
    <w:rsid w:val="00D65141"/>
    <w:pPr>
      <w:spacing w:after="120"/>
      <w:ind w:left="1440" w:right="1440"/>
    </w:pPr>
  </w:style>
  <w:style w:type="character" w:customStyle="1" w:styleId="Subscript">
    <w:name w:val="Subscript"/>
    <w:basedOn w:val="DefaultParagraphFont"/>
    <w:rsid w:val="00D65141"/>
    <w:rPr>
      <w:sz w:val="16"/>
      <w:vertAlign w:val="subscript"/>
    </w:rPr>
  </w:style>
  <w:style w:type="character" w:customStyle="1" w:styleId="Superscript">
    <w:name w:val="Superscript"/>
    <w:basedOn w:val="DefaultParagraphFont"/>
    <w:rsid w:val="00D65141"/>
    <w:rPr>
      <w:sz w:val="16"/>
      <w:vertAlign w:val="superscript"/>
    </w:rPr>
  </w:style>
  <w:style w:type="character" w:customStyle="1" w:styleId="Symbols">
    <w:name w:val="Symbols"/>
    <w:basedOn w:val="DefaultParagraphFont"/>
    <w:rsid w:val="00D65141"/>
    <w:rPr>
      <w:rFonts w:ascii="Symbol" w:hAnsi="Symbol"/>
    </w:rPr>
  </w:style>
  <w:style w:type="character" w:customStyle="1" w:styleId="MenuOptions">
    <w:name w:val="Menu Options"/>
    <w:basedOn w:val="DefaultParagraphFont"/>
    <w:rsid w:val="00D65141"/>
    <w:rPr>
      <w:rFonts w:ascii="Arial Narrow" w:hAnsi="Arial Narrow"/>
      <w:smallCaps/>
    </w:rPr>
  </w:style>
  <w:style w:type="character" w:customStyle="1" w:styleId="Buttons">
    <w:name w:val="Buttons"/>
    <w:basedOn w:val="DefaultParagraphFont"/>
    <w:rsid w:val="00D65141"/>
    <w:rPr>
      <w:b/>
    </w:rPr>
  </w:style>
  <w:style w:type="character" w:customStyle="1" w:styleId="Underlined">
    <w:name w:val="Underlined"/>
    <w:basedOn w:val="DefaultParagraphFont"/>
    <w:rsid w:val="00D65141"/>
    <w:rPr>
      <w:u w:val="single"/>
    </w:rPr>
  </w:style>
  <w:style w:type="paragraph" w:customStyle="1" w:styleId="TableBodyTextRight">
    <w:name w:val="Table Body Text Right"/>
    <w:basedOn w:val="TableBodyText"/>
    <w:rsid w:val="00D65141"/>
    <w:pPr>
      <w:widowControl w:val="0"/>
      <w:autoSpaceDE w:val="0"/>
      <w:autoSpaceDN w:val="0"/>
      <w:adjustRightInd w:val="0"/>
      <w:jc w:val="right"/>
    </w:pPr>
    <w:rPr>
      <w:rFonts w:cs="Arial"/>
      <w:szCs w:val="18"/>
    </w:rPr>
  </w:style>
  <w:style w:type="paragraph" w:customStyle="1" w:styleId="CopyrightText">
    <w:name w:val="Copyright Text"/>
    <w:basedOn w:val="BodyText"/>
    <w:rsid w:val="00D65141"/>
    <w:rPr>
      <w:sz w:val="18"/>
    </w:rPr>
  </w:style>
  <w:style w:type="paragraph" w:customStyle="1" w:styleId="BodySmallRight">
    <w:name w:val="Body Small Right"/>
    <w:basedOn w:val="BodyTextRight"/>
    <w:rsid w:val="00D65141"/>
    <w:rPr>
      <w:sz w:val="18"/>
      <w:szCs w:val="18"/>
    </w:rPr>
  </w:style>
  <w:style w:type="paragraph" w:customStyle="1" w:styleId="MarginEdition">
    <w:name w:val="Margin Edition"/>
    <w:basedOn w:val="MarginNote"/>
    <w:rsid w:val="00D65141"/>
    <w:pPr>
      <w:spacing w:before="0" w:after="0"/>
    </w:pPr>
    <w:rPr>
      <w:rFonts w:ascii="Times New Roman" w:hAnsi="Times New Roman"/>
      <w:color w:val="999999"/>
    </w:rPr>
  </w:style>
  <w:style w:type="paragraph" w:customStyle="1" w:styleId="Spacer">
    <w:name w:val="Spacer"/>
    <w:basedOn w:val="Normal"/>
    <w:rsid w:val="00D65141"/>
    <w:rPr>
      <w:sz w:val="2"/>
      <w:szCs w:val="2"/>
    </w:rPr>
  </w:style>
  <w:style w:type="character" w:customStyle="1" w:styleId="Small">
    <w:name w:val="Small"/>
    <w:basedOn w:val="DefaultParagraphFont"/>
    <w:rsid w:val="00D65141"/>
    <w:rPr>
      <w:sz w:val="16"/>
    </w:rPr>
  </w:style>
  <w:style w:type="paragraph" w:customStyle="1" w:styleId="WideTable">
    <w:name w:val="Wide Table"/>
    <w:basedOn w:val="Normal"/>
    <w:rsid w:val="00D65141"/>
    <w:pPr>
      <w:ind w:left="-1418"/>
    </w:pPr>
    <w:rPr>
      <w:sz w:val="2"/>
      <w:szCs w:val="2"/>
    </w:rPr>
  </w:style>
  <w:style w:type="character" w:styleId="PageNumber">
    <w:name w:val="page number"/>
    <w:basedOn w:val="DefaultParagraphFont"/>
    <w:rsid w:val="00D65141"/>
  </w:style>
  <w:style w:type="paragraph" w:styleId="Quote">
    <w:name w:val="Quote"/>
    <w:basedOn w:val="Heading1"/>
    <w:link w:val="QuoteChar"/>
    <w:qFormat/>
    <w:rsid w:val="00D65141"/>
    <w:rPr>
      <w:b w:val="0"/>
      <w:sz w:val="72"/>
      <w:szCs w:val="72"/>
      <w:lang w:val="en-NZ"/>
    </w:rPr>
  </w:style>
  <w:style w:type="character" w:customStyle="1" w:styleId="QuoteChar">
    <w:name w:val="Quote Char"/>
    <w:basedOn w:val="DefaultParagraphFont"/>
    <w:link w:val="Quote"/>
    <w:rsid w:val="00D65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141"/>
    <w:pPr>
      <w:pageBreakBefore/>
    </w:pPr>
  </w:style>
  <w:style w:type="paragraph" w:customStyle="1" w:styleId="Border">
    <w:name w:val="Border"/>
    <w:basedOn w:val="Normal"/>
    <w:qFormat/>
    <w:rsid w:val="00D65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141"/>
    <w:rPr>
      <w:b/>
      <w:bCs/>
      <w:i/>
      <w:iCs/>
      <w:color w:val="auto"/>
    </w:rPr>
  </w:style>
  <w:style w:type="paragraph" w:styleId="IntenseQuote">
    <w:name w:val="Intense Quote"/>
    <w:basedOn w:val="Normal"/>
    <w:next w:val="Normal"/>
    <w:link w:val="IntenseQuoteChar"/>
    <w:uiPriority w:val="30"/>
    <w:qFormat/>
    <w:rsid w:val="00D65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1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5141"/>
    <w:rPr>
      <w:smallCaps/>
      <w:color w:val="auto"/>
      <w:u w:val="single"/>
    </w:rPr>
  </w:style>
  <w:style w:type="character" w:styleId="IntenseReference">
    <w:name w:val="Intense Reference"/>
    <w:basedOn w:val="DefaultParagraphFont"/>
    <w:uiPriority w:val="32"/>
    <w:qFormat/>
    <w:rsid w:val="00D65141"/>
    <w:rPr>
      <w:b/>
      <w:bCs/>
      <w:smallCaps/>
      <w:color w:val="auto"/>
      <w:spacing w:val="5"/>
      <w:u w:val="single"/>
    </w:rPr>
  </w:style>
  <w:style w:type="paragraph" w:customStyle="1" w:styleId="2ColumnHeading">
    <w:name w:val="2Column Heading"/>
    <w:basedOn w:val="BodyText"/>
    <w:qFormat/>
    <w:rsid w:val="00D65141"/>
    <w:pPr>
      <w:spacing w:after="60"/>
      <w:ind w:left="-2268"/>
    </w:pPr>
    <w:rPr>
      <w:b/>
    </w:rPr>
  </w:style>
  <w:style w:type="paragraph" w:customStyle="1" w:styleId="Heading1TOC">
    <w:name w:val="Heading1 TOC"/>
    <w:basedOn w:val="Normal"/>
    <w:qFormat/>
    <w:rsid w:val="00D65141"/>
    <w:pPr>
      <w:spacing w:before="240" w:after="120"/>
    </w:pPr>
    <w:rPr>
      <w:rFonts w:ascii="Times New Roman" w:hAnsi="Times New Roman"/>
      <w:b/>
      <w:sz w:val="32"/>
    </w:rPr>
  </w:style>
  <w:style w:type="paragraph" w:customStyle="1" w:styleId="Heading2TOC">
    <w:name w:val="Heading2 TOC"/>
    <w:basedOn w:val="Normal"/>
    <w:qFormat/>
    <w:rsid w:val="00D65141"/>
    <w:pPr>
      <w:spacing w:before="240" w:after="60"/>
    </w:pPr>
    <w:rPr>
      <w:rFonts w:ascii="Times New Roman" w:hAnsi="Times New Roman"/>
      <w:b/>
      <w:sz w:val="28"/>
    </w:rPr>
  </w:style>
  <w:style w:type="character" w:customStyle="1" w:styleId="Underline">
    <w:name w:val="Underline"/>
    <w:basedOn w:val="DefaultParagraphFont"/>
    <w:qFormat/>
    <w:rsid w:val="00D65141"/>
    <w:rPr>
      <w:u w:val="single"/>
    </w:rPr>
  </w:style>
  <w:style w:type="paragraph" w:styleId="BalloonText">
    <w:name w:val="Balloon Text"/>
    <w:basedOn w:val="Normal"/>
    <w:link w:val="BalloonTextChar"/>
    <w:rsid w:val="00D65141"/>
    <w:rPr>
      <w:rFonts w:ascii="Tahoma" w:hAnsi="Tahoma" w:cs="Tahoma"/>
      <w:sz w:val="16"/>
      <w:szCs w:val="16"/>
    </w:rPr>
  </w:style>
  <w:style w:type="character" w:customStyle="1" w:styleId="BalloonTextChar">
    <w:name w:val="Balloon Text Char"/>
    <w:basedOn w:val="DefaultParagraphFont"/>
    <w:link w:val="BalloonText"/>
    <w:rsid w:val="00D651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51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51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1567</Words>
  <Characters>9518</Characters>
  <Application>Microsoft Office Word</Application>
  <DocSecurity>0</DocSecurity>
  <Lines>386</Lines>
  <Paragraphs>170</Paragraphs>
  <ScaleCrop>false</ScaleCrop>
  <Company>Author-it Software Corporation Ltd.</Company>
  <LinksUpToDate>false</LinksUpToDate>
  <CharactersWithSpaces>10982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WRHCS201A Prepare clients for salon services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2012-05-27T04:17:00Z</dcterms:created>
  <dcterms:modified xsi:type="dcterms:W3CDTF">2012-05-27T04:17:00Z</dcterms:modified>
</cp:coreProperties>
</file>