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17FA" w:rsidP="00E517FA">
      <w:pPr>
        <w:pStyle w:val="Title"/>
      </w:pPr>
      <w:bookmarkStart w:id="0" w:name="_GoBack"/>
      <w:bookmarkEnd w:id="0"/>
      <w:r>
        <w:fldChar w:fldCharType="begin"/>
      </w:r>
      <w:r>
        <w:instrText xml:space="preserve"> TITLE   \* MERGEFORMAT </w:instrText>
      </w:r>
      <w:r>
        <w:fldChar w:fldCharType="separate"/>
      </w:r>
      <w:r>
        <w:t>WRHCR404B Apply chemical reformation techniques to enhance hair designs</w:t>
      </w:r>
      <w:r>
        <w:fldChar w:fldCharType="end"/>
      </w:r>
    </w:p>
    <w:p w:rsidR="00E517FA" w:rsidP="00E517FA">
      <w:pPr>
        <w:pStyle w:val="Version"/>
        <w:sectPr w:rsidSect="00C724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724DB" w:rsidP="00C724DB">
      <w:pPr>
        <w:pStyle w:val="SuperHeading"/>
      </w:pPr>
      <w:r w:rsidRPr="00C724DB">
        <w:t>WRHCR404B Apply chemical reformation techniques to enhance hair designs</w:t>
      </w:r>
    </w:p>
    <w:p w:rsidR="00000000" w:rsidRPr="00C724DB" w:rsidP="00C724DB">
      <w:pPr>
        <w:pStyle w:val="SuperHeading"/>
      </w:pPr>
    </w:p>
    <w:p w:rsidR="00000000" w:rsidRPr="00C724DB" w:rsidP="00C724DB">
      <w:pPr>
        <w:pStyle w:val="Heading1"/>
      </w:pPr>
      <w:bookmarkStart w:id="1" w:name="O_152499"/>
      <w:bookmarkEnd w:id="1"/>
      <w:r w:rsidRPr="00C724DB">
        <w:t>Modification History</w:t>
      </w:r>
    </w:p>
    <w:p w:rsidR="00000000" w:rsidRPr="00C724DB" w:rsidP="00C724DB">
      <w:pPr>
        <w:pStyle w:val="BodyText"/>
      </w:pPr>
      <w:r w:rsidRPr="00C724DB">
        <w:t>Not applicable.</w:t>
      </w:r>
    </w:p>
    <w:p w:rsidR="00000000" w:rsidRPr="00C724DB" w:rsidP="00C724DB">
      <w:pPr>
        <w:pStyle w:val="AllowPageBreak"/>
      </w:pPr>
    </w:p>
    <w:p w:rsidR="00000000" w:rsidRPr="00C724DB" w:rsidP="00C724DB">
      <w:pPr>
        <w:pStyle w:val="Heading1"/>
      </w:pPr>
      <w:bookmarkStart w:id="2" w:name="O_152500"/>
      <w:bookmarkEnd w:id="2"/>
      <w:r w:rsidRPr="00C724DB">
        <w:t>Unit Descriptor</w:t>
      </w:r>
    </w:p>
    <w:tbl>
      <w:tblPr>
        <w:tblW w:w="9214" w:type="dxa"/>
        <w:tblLayout w:type="fixed"/>
        <w:tblCellMar>
          <w:left w:w="62" w:type="dxa"/>
          <w:right w:w="62" w:type="dxa"/>
        </w:tblCellMar>
        <w:tblLook w:val="0000"/>
      </w:tblPr>
      <w:tblGrid>
        <w:gridCol w:w="2552"/>
        <w:gridCol w:w="6662"/>
      </w:tblGrid>
      <w:tr w:rsidTr="00E517FA">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r w:rsidRPr="00C724DB">
              <w:rPr>
                <w:rStyle w:val="SpecialBold"/>
              </w:rPr>
              <w:t>Unit De</w:t>
            </w:r>
            <w:r w:rsidRPr="00C724DB">
              <w:rPr>
                <w:rStyle w:val="SpecialBold"/>
              </w:rPr>
              <w:t>scriptor</w:t>
            </w:r>
          </w:p>
        </w:tc>
        <w:tc>
          <w:tcPr>
            <w:tcW w:w="6662" w:type="dxa"/>
            <w:tcBorders>
              <w:top w:val="nil"/>
              <w:left w:val="nil"/>
              <w:bottom w:val="nil"/>
              <w:right w:val="nil"/>
            </w:tcBorders>
            <w:tcMar>
              <w:top w:w="0" w:type="dxa"/>
              <w:left w:w="62" w:type="dxa"/>
              <w:bottom w:w="0" w:type="dxa"/>
              <w:right w:w="62" w:type="dxa"/>
            </w:tcMar>
          </w:tcPr>
          <w:p w:rsidR="00000000" w:rsidRPr="00C724DB" w:rsidP="00C724DB">
            <w:pPr>
              <w:pStyle w:val="BodyText"/>
            </w:pPr>
            <w:r w:rsidRPr="00C724DB">
              <w:t>This unit describes the skills and knowledge required to design and apply creative chemical reformation techniques to a range of haircut structures and long hair.</w:t>
            </w:r>
          </w:p>
          <w:p w:rsidR="00000000" w:rsidRPr="00C724DB" w:rsidP="00C724DB">
            <w:pPr>
              <w:pStyle w:val="BodyText"/>
            </w:pPr>
            <w:r w:rsidRPr="00C724DB">
              <w:t>This unit of competency will apply to a range of chemical reformation services and r</w:t>
            </w:r>
            <w:r w:rsidRPr="00C724DB">
              <w:t>oles in the workplace.</w:t>
            </w:r>
          </w:p>
        </w:tc>
      </w:tr>
    </w:tbl>
    <w:p w:rsidR="00000000" w:rsidRPr="00C724DB" w:rsidP="00C724DB">
      <w:pPr>
        <w:pStyle w:val="BodyText"/>
      </w:pPr>
    </w:p>
    <w:p w:rsidR="00000000" w:rsidRPr="00C724DB" w:rsidP="00C724DB">
      <w:pPr>
        <w:pStyle w:val="AllowPageBreak"/>
      </w:pPr>
    </w:p>
    <w:p w:rsidR="00000000" w:rsidRPr="00C724DB" w:rsidP="00C724DB">
      <w:pPr>
        <w:pStyle w:val="Heading1"/>
      </w:pPr>
      <w:bookmarkStart w:id="3" w:name="O_152501"/>
      <w:bookmarkEnd w:id="3"/>
      <w:r w:rsidRPr="00C724DB">
        <w:t>Application of the Unit</w:t>
      </w:r>
    </w:p>
    <w:tbl>
      <w:tblPr>
        <w:tblW w:w="9214" w:type="dxa"/>
        <w:tblLayout w:type="fixed"/>
        <w:tblCellMar>
          <w:left w:w="62" w:type="dxa"/>
          <w:right w:w="62" w:type="dxa"/>
        </w:tblCellMar>
        <w:tblLook w:val="0000"/>
      </w:tblPr>
      <w:tblGrid>
        <w:gridCol w:w="2552"/>
        <w:gridCol w:w="6662"/>
      </w:tblGrid>
      <w:tr w:rsidTr="00E517FA">
        <w:tblPrEx>
          <w:tblW w:w="9214"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r w:rsidRPr="00C724DB">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C724DB" w:rsidP="00C724DB">
            <w:pPr>
              <w:pStyle w:val="BodyText"/>
            </w:pPr>
            <w:r w:rsidRPr="00C724DB">
              <w:t xml:space="preserve">This unit requires the operator to communicate with clients regarding their design expectations, and to suggest and apply chemical reformation </w:t>
            </w:r>
            <w:r w:rsidRPr="00C724DB">
              <w:t>techniques to enhance the haircut structure or long hair. It combines pre-service hair and design analysis with an established in-depth knowledge of the action of chemical reformation chemicals on the hair's structure. The unit involves enhancing hair desi</w:t>
            </w:r>
            <w:r w:rsidRPr="00C724DB">
              <w:t>gns by applying a wide range of tools and techniques to chemically change the texture, wave or curl in hair.</w:t>
            </w:r>
          </w:p>
          <w:p w:rsidR="00000000" w:rsidRPr="00C724DB" w:rsidP="00C724DB">
            <w:pPr>
              <w:pStyle w:val="BodyText"/>
            </w:pPr>
            <w:r w:rsidRPr="00C724DB">
              <w:t>In the context of an assessment-only and/or a training delivery and assessment pathway, units of competency that relate to this unit are identified</w:t>
            </w:r>
            <w:r w:rsidRPr="00C724DB">
              <w:t xml:space="preserve"> in the evidence guide of this unit.</w:t>
            </w:r>
          </w:p>
        </w:tc>
      </w:tr>
    </w:tbl>
    <w:p w:rsidR="00000000" w:rsidRPr="00C724DB" w:rsidP="00C724DB">
      <w:pPr>
        <w:pStyle w:val="BodyText"/>
      </w:pPr>
    </w:p>
    <w:p w:rsidR="00000000" w:rsidRPr="00C724DB" w:rsidP="00C724DB">
      <w:pPr>
        <w:pStyle w:val="AllowPageBreak"/>
      </w:pPr>
    </w:p>
    <w:p w:rsidR="00000000" w:rsidRPr="00C724DB" w:rsidP="00C724DB">
      <w:pPr>
        <w:pStyle w:val="Heading1"/>
      </w:pPr>
      <w:bookmarkStart w:id="4" w:name="O_152502"/>
      <w:bookmarkEnd w:id="4"/>
      <w:r w:rsidRPr="00C724DB">
        <w:t>Licensing/Regulatory Information</w:t>
      </w:r>
    </w:p>
    <w:p w:rsidR="00000000" w:rsidRPr="00C724DB" w:rsidP="00C724DB">
      <w:pPr>
        <w:pStyle w:val="BodyText"/>
      </w:pPr>
      <w:r w:rsidRPr="00C724DB">
        <w:t>Not applicable.</w:t>
      </w:r>
    </w:p>
    <w:p w:rsidR="00000000" w:rsidRPr="00C724DB" w:rsidP="00C724DB">
      <w:pPr>
        <w:pStyle w:val="AllowPageBreak"/>
      </w:pPr>
    </w:p>
    <w:p w:rsidR="00000000" w:rsidRPr="00C724DB" w:rsidP="00C724DB">
      <w:pPr>
        <w:pStyle w:val="Heading1"/>
      </w:pPr>
      <w:bookmarkStart w:id="5" w:name="O_152503"/>
      <w:bookmarkEnd w:id="5"/>
      <w:r w:rsidRPr="00C724DB">
        <w:t>Pre-Requisites</w:t>
      </w:r>
    </w:p>
    <w:p w:rsidR="00000000" w:rsidRPr="00C724DB" w:rsidP="00C724DB">
      <w:pPr>
        <w:pStyle w:val="BodyText"/>
      </w:pPr>
      <w:r w:rsidRPr="00C724DB">
        <w:t>Not applicable.</w:t>
      </w:r>
    </w:p>
    <w:p w:rsidR="00000000" w:rsidRPr="00C724DB" w:rsidP="00C724DB">
      <w:pPr>
        <w:pStyle w:val="AllowPageBreak"/>
      </w:pPr>
    </w:p>
    <w:p w:rsidR="00000000" w:rsidRPr="00C724DB" w:rsidP="00C724DB">
      <w:pPr>
        <w:pStyle w:val="Heading1"/>
      </w:pPr>
      <w:bookmarkStart w:id="6" w:name="O_152504"/>
      <w:bookmarkEnd w:id="6"/>
      <w:r w:rsidRPr="00C724DB">
        <w:t>Employability Skills Information</w:t>
      </w:r>
    </w:p>
    <w:tbl>
      <w:tblPr>
        <w:tblW w:w="9214" w:type="dxa"/>
        <w:tblLayout w:type="fixed"/>
        <w:tblCellMar>
          <w:left w:w="62" w:type="dxa"/>
          <w:right w:w="62" w:type="dxa"/>
        </w:tblCellMar>
        <w:tblLook w:val="0000"/>
      </w:tblPr>
      <w:tblGrid>
        <w:gridCol w:w="2552"/>
        <w:gridCol w:w="6662"/>
      </w:tblGrid>
      <w:tr w:rsidTr="00E517FA">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r w:rsidRPr="00C724DB">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C724DB" w:rsidP="00C724DB">
            <w:pPr>
              <w:pStyle w:val="BodyText"/>
            </w:pPr>
            <w:r w:rsidRPr="00C724DB">
              <w:t>This unit contains employability skills.</w:t>
            </w:r>
          </w:p>
        </w:tc>
      </w:tr>
    </w:tbl>
    <w:p w:rsidR="00000000" w:rsidRPr="00C724DB" w:rsidP="00C724DB">
      <w:pPr>
        <w:pStyle w:val="BodyText"/>
      </w:pPr>
    </w:p>
    <w:p w:rsidR="00000000" w:rsidRPr="00C724DB" w:rsidP="00C724DB">
      <w:pPr>
        <w:pStyle w:val="AllowPageBreak"/>
      </w:pPr>
    </w:p>
    <w:p w:rsidR="00000000" w:rsidRPr="00C724DB" w:rsidP="00C724DB">
      <w:pPr>
        <w:pStyle w:val="Heading1"/>
      </w:pPr>
      <w:bookmarkStart w:id="7" w:name="O_152505"/>
      <w:bookmarkEnd w:id="7"/>
      <w:r w:rsidRPr="00C724DB">
        <w:t>Elements and Performance Criteria Pre-Content</w:t>
      </w:r>
    </w:p>
    <w:tbl>
      <w:tblPr>
        <w:tblW w:w="9308" w:type="dxa"/>
        <w:tblLayout w:type="fixed"/>
        <w:tblCellMar>
          <w:left w:w="62" w:type="dxa"/>
          <w:right w:w="62" w:type="dxa"/>
        </w:tblCellMar>
        <w:tblLook w:val="0000"/>
      </w:tblPr>
      <w:tblGrid>
        <w:gridCol w:w="2552"/>
        <w:gridCol w:w="6756"/>
      </w:tblGrid>
      <w:tr w:rsidTr="00E517FA">
        <w:tblPrEx>
          <w:tblW w:w="9308"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r w:rsidRPr="00C724DB">
              <w:t>Elements describe the essential outcomes of a unit of competency.</w:t>
            </w:r>
          </w:p>
        </w:tc>
        <w:tc>
          <w:tcPr>
            <w:tcW w:w="6756" w:type="dxa"/>
            <w:tcBorders>
              <w:top w:val="nil"/>
              <w:left w:val="nil"/>
              <w:bottom w:val="nil"/>
              <w:right w:val="nil"/>
            </w:tcBorders>
            <w:tcMar>
              <w:top w:w="0" w:type="dxa"/>
              <w:left w:w="62" w:type="dxa"/>
              <w:bottom w:w="0" w:type="dxa"/>
              <w:right w:w="62" w:type="dxa"/>
            </w:tcMar>
          </w:tcPr>
          <w:p w:rsidR="00000000" w:rsidRPr="00C724DB" w:rsidP="00C724DB">
            <w:pPr>
              <w:pStyle w:val="BodyText"/>
            </w:pPr>
            <w:r w:rsidRPr="00C724DB">
              <w:t>Performance criteria describe the level of performance required to demonstrate achie</w:t>
            </w:r>
            <w:r w:rsidRPr="00C724DB">
              <w:t xml:space="preserve">vement of the element. The variables for the </w:t>
            </w:r>
            <w:r w:rsidRPr="00C724DB">
              <w:rPr>
                <w:rStyle w:val="BoldandItalics"/>
              </w:rPr>
              <w:t>bold italicised</w:t>
            </w:r>
            <w:r w:rsidRPr="00C724DB">
              <w:t xml:space="preserve"> text are outlined in the range statement. Assessment of performance is to be consistent with the evidence guide.</w:t>
            </w:r>
          </w:p>
        </w:tc>
      </w:tr>
    </w:tbl>
    <w:p w:rsidR="00000000" w:rsidRPr="00C724DB" w:rsidP="00C724DB">
      <w:pPr>
        <w:pStyle w:val="BodyText"/>
      </w:pPr>
    </w:p>
    <w:p w:rsidR="00000000" w:rsidRPr="00C724DB" w:rsidP="00C724DB">
      <w:pPr>
        <w:pStyle w:val="AllowPageBreak"/>
      </w:pPr>
    </w:p>
    <w:p w:rsidR="00000000" w:rsidRPr="00C724DB" w:rsidP="00C724DB">
      <w:pPr>
        <w:pStyle w:val="Heading1"/>
      </w:pPr>
      <w:bookmarkStart w:id="8" w:name="O_152506"/>
      <w:bookmarkEnd w:id="8"/>
      <w:r w:rsidRPr="00C724DB">
        <w:t>Elements and Performance Criteria</w:t>
      </w:r>
    </w:p>
    <w:tbl>
      <w:tblPr>
        <w:tblW w:w="9308" w:type="dxa"/>
        <w:tblLayout w:type="fixed"/>
        <w:tblCellMar>
          <w:left w:w="62" w:type="dxa"/>
          <w:right w:w="62" w:type="dxa"/>
        </w:tblCellMar>
        <w:tblLook w:val="0000"/>
      </w:tblPr>
      <w:tblGrid>
        <w:gridCol w:w="426"/>
        <w:gridCol w:w="2126"/>
        <w:gridCol w:w="567"/>
        <w:gridCol w:w="6095"/>
        <w:gridCol w:w="94"/>
      </w:tblGrid>
      <w:tr w:rsidTr="00E517FA">
        <w:tblPrEx>
          <w:tblW w:w="9308" w:type="dxa"/>
          <w:tblLayout w:type="fixed"/>
          <w:tblCellMar>
            <w:left w:w="62" w:type="dxa"/>
            <w:right w:w="62" w:type="dxa"/>
          </w:tblCellMar>
          <w:tblLook w:val="0000"/>
        </w:tblPrEx>
        <w:trPr>
          <w:gridAfter w:val="1"/>
          <w:wAfter w:w="94" w:type="dxa"/>
          <w:tblHeader/>
        </w:trPr>
        <w:tc>
          <w:tcPr>
            <w:tcW w:w="2552" w:type="dxa"/>
            <w:gridSpan w:val="2"/>
            <w:tcBorders>
              <w:top w:val="nil"/>
              <w:left w:val="nil"/>
              <w:bottom w:val="nil"/>
              <w:right w:val="nil"/>
            </w:tcBorders>
            <w:tcMar>
              <w:top w:w="0" w:type="dxa"/>
              <w:left w:w="62" w:type="dxa"/>
              <w:bottom w:w="0" w:type="dxa"/>
              <w:right w:w="62" w:type="dxa"/>
            </w:tcMar>
          </w:tcPr>
          <w:p w:rsidR="00000000" w:rsidRPr="00C724DB" w:rsidP="00C724DB">
            <w:pPr>
              <w:pStyle w:val="BodyText"/>
            </w:pPr>
            <w:r w:rsidRPr="00C724DB">
              <w:rPr>
                <w:rStyle w:val="SpecialBold"/>
              </w:rPr>
              <w:t>ELEMENT</w:t>
            </w:r>
          </w:p>
        </w:tc>
        <w:tc>
          <w:tcPr>
            <w:tcW w:w="6662" w:type="dxa"/>
            <w:gridSpan w:val="2"/>
            <w:tcBorders>
              <w:top w:val="nil"/>
              <w:left w:val="nil"/>
              <w:bottom w:val="nil"/>
              <w:right w:val="nil"/>
            </w:tcBorders>
            <w:tcMar>
              <w:top w:w="0" w:type="dxa"/>
              <w:left w:w="62" w:type="dxa"/>
              <w:bottom w:w="0" w:type="dxa"/>
              <w:right w:w="62" w:type="dxa"/>
            </w:tcMar>
          </w:tcPr>
          <w:p w:rsidR="00000000" w:rsidP="00C724DB">
            <w:pPr>
              <w:pStyle w:val="BodyText"/>
              <w:rPr>
                <w:lang w:val="en-NZ"/>
              </w:rPr>
            </w:pPr>
            <w:r w:rsidRPr="00C724DB">
              <w:rPr>
                <w:rStyle w:val="SpecialBold"/>
              </w:rPr>
              <w:t>PERFORMANCE CRITERIA</w:t>
            </w:r>
          </w:p>
        </w:tc>
      </w:tr>
      <w:tr w:rsidTr="00E517FA">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r w:rsidRPr="00C724DB">
              <w:t>1</w:t>
            </w:r>
          </w:p>
        </w:tc>
        <w:tc>
          <w:tcPr>
            <w:tcW w:w="2126" w:type="dxa"/>
            <w:vMerge w:val="restart"/>
            <w:tcBorders>
              <w:top w:val="nil"/>
              <w:left w:val="nil"/>
              <w:bottom w:val="nil"/>
              <w:right w:val="nil"/>
            </w:tcBorders>
            <w:tcMar>
              <w:top w:w="0" w:type="dxa"/>
              <w:left w:w="62" w:type="dxa"/>
              <w:bottom w:w="0" w:type="dxa"/>
              <w:right w:w="62" w:type="dxa"/>
            </w:tcMar>
          </w:tcPr>
          <w:p w:rsidR="00000000" w:rsidP="00C724DB">
            <w:pPr>
              <w:pStyle w:val="BodyText"/>
              <w:rPr>
                <w:lang w:val="en-NZ"/>
              </w:rPr>
            </w:pPr>
            <w:r w:rsidRPr="00C724DB">
              <w:t>Assess hair and consult with client.</w:t>
            </w:r>
          </w:p>
        </w:tc>
        <w:tc>
          <w:tcPr>
            <w:tcW w:w="567"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r w:rsidRPr="00C724DB">
              <w:t>1.1</w:t>
            </w:r>
          </w:p>
        </w:tc>
        <w:tc>
          <w:tcPr>
            <w:tcW w:w="6189" w:type="dxa"/>
            <w:gridSpan w:val="2"/>
            <w:tcBorders>
              <w:top w:val="nil"/>
              <w:left w:val="nil"/>
              <w:bottom w:val="nil"/>
              <w:right w:val="nil"/>
            </w:tcBorders>
            <w:tcMar>
              <w:top w:w="0" w:type="dxa"/>
              <w:left w:w="62" w:type="dxa"/>
              <w:bottom w:w="0" w:type="dxa"/>
              <w:right w:w="62" w:type="dxa"/>
            </w:tcMar>
          </w:tcPr>
          <w:p w:rsidR="00000000" w:rsidP="00C724DB">
            <w:pPr>
              <w:pStyle w:val="BodyText"/>
              <w:rPr>
                <w:lang w:val="en-NZ"/>
              </w:rPr>
            </w:pPr>
            <w:r w:rsidRPr="00C724DB">
              <w:t xml:space="preserve">Hair assessment is made based on </w:t>
            </w:r>
            <w:r w:rsidRPr="00C724DB">
              <w:rPr>
                <w:rStyle w:val="BoldandItalics"/>
              </w:rPr>
              <w:t>hair type and condition</w:t>
            </w:r>
            <w:r w:rsidRPr="00C724DB">
              <w:t xml:space="preserve"> and planned or existing </w:t>
            </w:r>
            <w:r w:rsidRPr="00C724DB">
              <w:rPr>
                <w:rStyle w:val="BoldandItalics"/>
              </w:rPr>
              <w:t>haircut structure</w:t>
            </w:r>
            <w:r w:rsidRPr="00C724DB">
              <w:t>.</w:t>
            </w:r>
          </w:p>
        </w:tc>
      </w:tr>
      <w:tr w:rsidTr="00E517FA">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r w:rsidRPr="00C724DB">
              <w:t>1.2</w:t>
            </w:r>
          </w:p>
        </w:tc>
        <w:tc>
          <w:tcPr>
            <w:tcW w:w="6189" w:type="dxa"/>
            <w:gridSpan w:val="2"/>
            <w:tcBorders>
              <w:top w:val="nil"/>
              <w:left w:val="nil"/>
              <w:bottom w:val="nil"/>
              <w:right w:val="nil"/>
            </w:tcBorders>
            <w:tcMar>
              <w:top w:w="0" w:type="dxa"/>
              <w:left w:w="62" w:type="dxa"/>
              <w:bottom w:w="0" w:type="dxa"/>
              <w:right w:w="62" w:type="dxa"/>
            </w:tcMar>
          </w:tcPr>
          <w:p w:rsidR="00000000" w:rsidP="00C724DB">
            <w:pPr>
              <w:pStyle w:val="BodyText"/>
              <w:rPr>
                <w:lang w:val="en-NZ"/>
              </w:rPr>
            </w:pPr>
            <w:r w:rsidRPr="00C724DB">
              <w:t xml:space="preserve">Desired finished design and </w:t>
            </w:r>
            <w:r w:rsidRPr="00C724DB">
              <w:rPr>
                <w:rStyle w:val="BoldandItalics"/>
              </w:rPr>
              <w:t>enhancement</w:t>
            </w:r>
            <w:r w:rsidRPr="00C724DB">
              <w:t xml:space="preserve"> are confirmed with the </w:t>
            </w:r>
            <w:r w:rsidRPr="00C724DB">
              <w:rPr>
                <w:rStyle w:val="BoldandItalics"/>
              </w:rPr>
              <w:t>client</w:t>
            </w:r>
            <w:r w:rsidRPr="00C724DB">
              <w:t>.</w:t>
            </w:r>
          </w:p>
        </w:tc>
      </w:tr>
      <w:tr w:rsidTr="00E517FA">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9" w:type="dxa"/>
            <w:gridSpan w:val="2"/>
            <w:tcBorders>
              <w:top w:val="nil"/>
              <w:left w:val="nil"/>
              <w:bottom w:val="nil"/>
              <w:right w:val="nil"/>
            </w:tcBorders>
            <w:tcMar>
              <w:top w:w="0" w:type="dxa"/>
              <w:left w:w="62" w:type="dxa"/>
              <w:bottom w:w="0" w:type="dxa"/>
              <w:right w:w="62" w:type="dxa"/>
            </w:tcMar>
          </w:tcPr>
          <w:p w:rsidR="00000000" w:rsidP="00C724DB">
            <w:pPr>
              <w:pStyle w:val="BodyText"/>
              <w:rPr>
                <w:lang w:val="en-NZ"/>
              </w:rPr>
            </w:pPr>
          </w:p>
        </w:tc>
      </w:tr>
      <w:tr w:rsidTr="00E517FA">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r w:rsidRPr="00C724DB">
              <w:t>2</w:t>
            </w:r>
          </w:p>
        </w:tc>
        <w:tc>
          <w:tcPr>
            <w:tcW w:w="2126" w:type="dxa"/>
            <w:vMerge w:val="restart"/>
            <w:tcBorders>
              <w:top w:val="nil"/>
              <w:left w:val="nil"/>
              <w:bottom w:val="nil"/>
              <w:right w:val="nil"/>
            </w:tcBorders>
            <w:tcMar>
              <w:top w:w="0" w:type="dxa"/>
              <w:left w:w="62" w:type="dxa"/>
              <w:bottom w:w="0" w:type="dxa"/>
              <w:right w:w="62" w:type="dxa"/>
            </w:tcMar>
          </w:tcPr>
          <w:p w:rsidR="00000000" w:rsidP="00C724DB">
            <w:pPr>
              <w:pStyle w:val="BodyText"/>
              <w:rPr>
                <w:lang w:val="en-NZ"/>
              </w:rPr>
            </w:pPr>
            <w:r w:rsidRPr="00C724DB">
              <w:t>Select and apply products and equipment.</w:t>
            </w:r>
          </w:p>
        </w:tc>
        <w:tc>
          <w:tcPr>
            <w:tcW w:w="567" w:type="dxa"/>
            <w:tcBorders>
              <w:top w:val="nil"/>
              <w:left w:val="nil"/>
              <w:bottom w:val="nil"/>
              <w:right w:val="nil"/>
            </w:tcBorders>
            <w:tcMar>
              <w:top w:w="0" w:type="dxa"/>
              <w:left w:w="62" w:type="dxa"/>
              <w:bottom w:w="0" w:type="dxa"/>
              <w:right w:w="62" w:type="dxa"/>
            </w:tcMar>
          </w:tcPr>
          <w:p w:rsidR="00000000" w:rsidRPr="00C724DB" w:rsidP="00C724DB">
            <w:pPr>
              <w:pStyle w:val="BodyText"/>
            </w:pPr>
            <w:r w:rsidRPr="00C724DB">
              <w:t>2.1</w:t>
            </w:r>
          </w:p>
        </w:tc>
        <w:tc>
          <w:tcPr>
            <w:tcW w:w="6189" w:type="dxa"/>
            <w:gridSpan w:val="2"/>
            <w:tcBorders>
              <w:top w:val="nil"/>
              <w:left w:val="nil"/>
              <w:bottom w:val="nil"/>
              <w:right w:val="nil"/>
            </w:tcBorders>
            <w:tcMar>
              <w:top w:w="0" w:type="dxa"/>
              <w:left w:w="62" w:type="dxa"/>
              <w:bottom w:w="0" w:type="dxa"/>
              <w:right w:w="62" w:type="dxa"/>
            </w:tcMar>
          </w:tcPr>
          <w:p w:rsidR="00000000" w:rsidP="00C724DB">
            <w:pPr>
              <w:pStyle w:val="BodyText"/>
              <w:rPr>
                <w:lang w:val="en-NZ"/>
              </w:rPr>
            </w:pPr>
            <w:r w:rsidRPr="00C724DB">
              <w:rPr>
                <w:rStyle w:val="BoldandItalics"/>
              </w:rPr>
              <w:t>Chemical reformation straightening</w:t>
            </w:r>
            <w:r w:rsidRPr="00C724DB">
              <w:t>/</w:t>
            </w:r>
            <w:r w:rsidRPr="00C724DB">
              <w:rPr>
                <w:rStyle w:val="BoldandItalics"/>
              </w:rPr>
              <w:t>relaxing products</w:t>
            </w:r>
            <w:r w:rsidRPr="00C724DB">
              <w:t xml:space="preserve"> are selected to match hair analysis and predetermined result.</w:t>
            </w:r>
          </w:p>
        </w:tc>
      </w:tr>
      <w:tr w:rsidTr="00E517FA">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C724DB" w:rsidP="00C724DB">
            <w:pPr>
              <w:pStyle w:val="BodyText"/>
            </w:pPr>
            <w:r w:rsidRPr="00C724DB">
              <w:t>2.2</w:t>
            </w:r>
          </w:p>
        </w:tc>
        <w:tc>
          <w:tcPr>
            <w:tcW w:w="6189" w:type="dxa"/>
            <w:gridSpan w:val="2"/>
            <w:tcBorders>
              <w:top w:val="nil"/>
              <w:left w:val="nil"/>
              <w:bottom w:val="nil"/>
              <w:right w:val="nil"/>
            </w:tcBorders>
            <w:tcMar>
              <w:top w:w="0" w:type="dxa"/>
              <w:left w:w="62" w:type="dxa"/>
              <w:bottom w:w="0" w:type="dxa"/>
              <w:right w:w="62" w:type="dxa"/>
            </w:tcMar>
          </w:tcPr>
          <w:p w:rsidR="00000000" w:rsidP="00C724DB">
            <w:pPr>
              <w:pStyle w:val="BodyText"/>
              <w:rPr>
                <w:lang w:val="en-NZ"/>
              </w:rPr>
            </w:pPr>
            <w:r w:rsidRPr="00C724DB">
              <w:rPr>
                <w:rStyle w:val="BoldandItalics"/>
              </w:rPr>
              <w:t>Chemical reformation tools</w:t>
            </w:r>
            <w:r w:rsidRPr="00C724DB">
              <w:t xml:space="preserve"> and winding or relaxing techniques are selected according to t</w:t>
            </w:r>
            <w:r w:rsidRPr="00C724DB">
              <w:t>he predetermined enhancement.</w:t>
            </w:r>
          </w:p>
        </w:tc>
      </w:tr>
      <w:tr w:rsidTr="00E517FA">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r w:rsidRPr="00C724DB">
              <w:t>2.3</w:t>
            </w:r>
          </w:p>
        </w:tc>
        <w:tc>
          <w:tcPr>
            <w:tcW w:w="6189" w:type="dxa"/>
            <w:gridSpan w:val="2"/>
            <w:tcBorders>
              <w:top w:val="nil"/>
              <w:left w:val="nil"/>
              <w:bottom w:val="nil"/>
              <w:right w:val="nil"/>
            </w:tcBorders>
            <w:tcMar>
              <w:top w:w="0" w:type="dxa"/>
              <w:left w:w="62" w:type="dxa"/>
              <w:bottom w:w="0" w:type="dxa"/>
              <w:right w:w="62" w:type="dxa"/>
            </w:tcMar>
          </w:tcPr>
          <w:p w:rsidR="00000000" w:rsidP="00C724DB">
            <w:pPr>
              <w:pStyle w:val="BodyText"/>
              <w:rPr>
                <w:lang w:val="en-NZ"/>
              </w:rPr>
            </w:pPr>
            <w:r w:rsidRPr="00C724DB">
              <w:t>Chemical reformation products, tools and techniques are applied according to manufacturer's instructions to ensure predetermined outcomes.</w:t>
            </w:r>
          </w:p>
        </w:tc>
      </w:tr>
      <w:tr w:rsidTr="00E517FA">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C724DB" w:rsidP="00C724DB">
            <w:pPr>
              <w:pStyle w:val="BodyText"/>
            </w:pPr>
            <w:r w:rsidRPr="00C724DB">
              <w:t xml:space="preserve">2.4 </w:t>
            </w:r>
          </w:p>
        </w:tc>
        <w:tc>
          <w:tcPr>
            <w:tcW w:w="6189" w:type="dxa"/>
            <w:gridSpan w:val="2"/>
            <w:tcBorders>
              <w:top w:val="nil"/>
              <w:left w:val="nil"/>
              <w:bottom w:val="nil"/>
              <w:right w:val="nil"/>
            </w:tcBorders>
            <w:tcMar>
              <w:top w:w="0" w:type="dxa"/>
              <w:left w:w="62" w:type="dxa"/>
              <w:bottom w:w="0" w:type="dxa"/>
              <w:right w:w="62" w:type="dxa"/>
            </w:tcMar>
          </w:tcPr>
          <w:p w:rsidR="00000000" w:rsidP="00C724DB">
            <w:pPr>
              <w:pStyle w:val="BodyText"/>
              <w:rPr>
                <w:lang w:val="en-NZ"/>
              </w:rPr>
            </w:pPr>
            <w:r w:rsidRPr="00C724DB">
              <w:rPr>
                <w:rStyle w:val="BoldandItalics"/>
              </w:rPr>
              <w:t>Client and operator comfort and safety</w:t>
            </w:r>
            <w:r w:rsidRPr="00C724DB">
              <w:t xml:space="preserve"> are ensured at all stages of the service according to </w:t>
            </w:r>
            <w:r w:rsidRPr="00C724DB">
              <w:rPr>
                <w:rStyle w:val="BoldandItalics"/>
              </w:rPr>
              <w:t>relevant legislation</w:t>
            </w:r>
            <w:r w:rsidRPr="00C724DB">
              <w:t xml:space="preserve">, manufacturer's product safety data sheets and </w:t>
            </w:r>
            <w:r w:rsidRPr="00C724DB">
              <w:rPr>
                <w:rStyle w:val="BoldandItalics"/>
              </w:rPr>
              <w:t>workplace policies and procedures</w:t>
            </w:r>
            <w:r w:rsidRPr="00C724DB">
              <w:t>.</w:t>
            </w:r>
          </w:p>
        </w:tc>
      </w:tr>
      <w:tr w:rsidTr="00E517FA">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9" w:type="dxa"/>
            <w:gridSpan w:val="2"/>
            <w:tcBorders>
              <w:top w:val="nil"/>
              <w:left w:val="nil"/>
              <w:bottom w:val="nil"/>
              <w:right w:val="nil"/>
            </w:tcBorders>
            <w:tcMar>
              <w:top w:w="0" w:type="dxa"/>
              <w:left w:w="62" w:type="dxa"/>
              <w:bottom w:w="0" w:type="dxa"/>
              <w:right w:w="62" w:type="dxa"/>
            </w:tcMar>
          </w:tcPr>
          <w:p w:rsidR="00000000" w:rsidP="00C724DB">
            <w:pPr>
              <w:pStyle w:val="BodyText"/>
              <w:rPr>
                <w:lang w:val="en-NZ"/>
              </w:rPr>
            </w:pPr>
          </w:p>
        </w:tc>
      </w:tr>
      <w:tr w:rsidTr="00E517FA">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r w:rsidRPr="00C724DB">
              <w:t>3</w:t>
            </w:r>
          </w:p>
        </w:tc>
        <w:tc>
          <w:tcPr>
            <w:tcW w:w="2126" w:type="dxa"/>
            <w:vMerge w:val="restart"/>
            <w:tcBorders>
              <w:top w:val="nil"/>
              <w:left w:val="nil"/>
              <w:bottom w:val="nil"/>
              <w:right w:val="nil"/>
            </w:tcBorders>
            <w:tcMar>
              <w:top w:w="0" w:type="dxa"/>
              <w:left w:w="62" w:type="dxa"/>
              <w:bottom w:w="0" w:type="dxa"/>
              <w:right w:w="62" w:type="dxa"/>
            </w:tcMar>
          </w:tcPr>
          <w:p w:rsidR="00000000" w:rsidP="00C724DB">
            <w:pPr>
              <w:pStyle w:val="BodyText"/>
              <w:rPr>
                <w:lang w:val="en-NZ"/>
              </w:rPr>
            </w:pPr>
            <w:r w:rsidRPr="00C724DB">
              <w:t>Finish design.</w:t>
            </w:r>
          </w:p>
        </w:tc>
        <w:tc>
          <w:tcPr>
            <w:tcW w:w="567" w:type="dxa"/>
            <w:tcBorders>
              <w:top w:val="nil"/>
              <w:left w:val="nil"/>
              <w:bottom w:val="nil"/>
              <w:right w:val="nil"/>
            </w:tcBorders>
            <w:tcMar>
              <w:top w:w="0" w:type="dxa"/>
              <w:left w:w="62" w:type="dxa"/>
              <w:bottom w:w="0" w:type="dxa"/>
              <w:right w:w="62" w:type="dxa"/>
            </w:tcMar>
          </w:tcPr>
          <w:p w:rsidR="00000000" w:rsidRPr="00C724DB" w:rsidP="00C724DB">
            <w:pPr>
              <w:pStyle w:val="BodyText"/>
            </w:pPr>
            <w:r w:rsidRPr="00C724DB">
              <w:t>3.1</w:t>
            </w:r>
          </w:p>
        </w:tc>
        <w:tc>
          <w:tcPr>
            <w:tcW w:w="6189" w:type="dxa"/>
            <w:gridSpan w:val="2"/>
            <w:tcBorders>
              <w:top w:val="nil"/>
              <w:left w:val="nil"/>
              <w:bottom w:val="nil"/>
              <w:right w:val="nil"/>
            </w:tcBorders>
            <w:tcMar>
              <w:top w:w="0" w:type="dxa"/>
              <w:left w:w="62" w:type="dxa"/>
              <w:bottom w:w="0" w:type="dxa"/>
              <w:right w:w="62" w:type="dxa"/>
            </w:tcMar>
          </w:tcPr>
          <w:p w:rsidR="00000000" w:rsidP="00C724DB">
            <w:pPr>
              <w:pStyle w:val="BodyText"/>
              <w:rPr>
                <w:lang w:val="en-NZ"/>
              </w:rPr>
            </w:pPr>
            <w:r w:rsidRPr="00C724DB">
              <w:rPr>
                <w:rStyle w:val="BoldandItalics"/>
              </w:rPr>
              <w:t>Finishing tools</w:t>
            </w:r>
            <w:r w:rsidRPr="00C724DB">
              <w:t xml:space="preserve"> </w:t>
            </w:r>
            <w:r w:rsidRPr="00C724DB">
              <w:rPr>
                <w:rStyle w:val="BoldandItalics"/>
              </w:rPr>
              <w:t>and</w:t>
            </w:r>
            <w:r w:rsidRPr="00C724DB">
              <w:t xml:space="preserve"> </w:t>
            </w:r>
            <w:r w:rsidRPr="00C724DB">
              <w:rPr>
                <w:rStyle w:val="BoldandItalics"/>
              </w:rPr>
              <w:t>techniques</w:t>
            </w:r>
            <w:r w:rsidRPr="00C724DB">
              <w:t xml:space="preserve"> are selected and applied to achieve predetermined design to client satisfaction.</w:t>
            </w:r>
          </w:p>
        </w:tc>
      </w:tr>
      <w:tr w:rsidTr="00E517FA">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r w:rsidRPr="00C724DB">
              <w:t>3.2</w:t>
            </w:r>
          </w:p>
        </w:tc>
        <w:tc>
          <w:tcPr>
            <w:tcW w:w="6189" w:type="dxa"/>
            <w:gridSpan w:val="2"/>
            <w:tcBorders>
              <w:top w:val="nil"/>
              <w:left w:val="nil"/>
              <w:bottom w:val="nil"/>
              <w:right w:val="nil"/>
            </w:tcBorders>
            <w:tcMar>
              <w:top w:w="0" w:type="dxa"/>
              <w:left w:w="62" w:type="dxa"/>
              <w:bottom w:w="0" w:type="dxa"/>
              <w:right w:w="62" w:type="dxa"/>
            </w:tcMar>
          </w:tcPr>
          <w:p w:rsidR="00000000" w:rsidP="00C724DB">
            <w:pPr>
              <w:pStyle w:val="BodyText"/>
              <w:rPr>
                <w:lang w:val="en-NZ"/>
              </w:rPr>
            </w:pPr>
            <w:r w:rsidRPr="00C724DB">
              <w:t xml:space="preserve">After-service </w:t>
            </w:r>
            <w:r w:rsidRPr="00C724DB">
              <w:rPr>
                <w:rStyle w:val="BoldandItalics"/>
              </w:rPr>
              <w:t>maintenance advice</w:t>
            </w:r>
            <w:r w:rsidRPr="00C724DB">
              <w:t xml:space="preserve"> is offered and home care products are suggested to the client.</w:t>
            </w:r>
          </w:p>
        </w:tc>
      </w:tr>
      <w:tr w:rsidTr="00E517FA">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r w:rsidRPr="00C724DB">
              <w:t>3.3</w:t>
            </w:r>
          </w:p>
        </w:tc>
        <w:tc>
          <w:tcPr>
            <w:tcW w:w="6189" w:type="dxa"/>
            <w:gridSpan w:val="2"/>
            <w:tcBorders>
              <w:top w:val="nil"/>
              <w:left w:val="nil"/>
              <w:bottom w:val="nil"/>
              <w:right w:val="nil"/>
            </w:tcBorders>
            <w:tcMar>
              <w:top w:w="0" w:type="dxa"/>
              <w:left w:w="62" w:type="dxa"/>
              <w:bottom w:w="0" w:type="dxa"/>
              <w:right w:w="62" w:type="dxa"/>
            </w:tcMar>
          </w:tcPr>
          <w:p w:rsidR="00000000" w:rsidRPr="00C724DB" w:rsidP="00C724DB">
            <w:pPr>
              <w:pStyle w:val="BodyText"/>
            </w:pPr>
            <w:r w:rsidRPr="00C724DB">
              <w:t>Client history is updated to include tool and product selection, winding or relaxation technique, outcome of service and home hair care products recommended and purchased.</w:t>
            </w:r>
          </w:p>
        </w:tc>
      </w:tr>
    </w:tbl>
    <w:p w:rsidR="00000000" w:rsidRPr="00C724DB" w:rsidP="00C724DB">
      <w:pPr>
        <w:pStyle w:val="BodyText"/>
      </w:pPr>
    </w:p>
    <w:p w:rsidR="00000000" w:rsidRPr="00C724DB" w:rsidP="00C724DB">
      <w:pPr>
        <w:pStyle w:val="AllowPageBreak"/>
      </w:pPr>
    </w:p>
    <w:p w:rsidR="00000000" w:rsidRPr="00C724DB" w:rsidP="00C724DB">
      <w:pPr>
        <w:pStyle w:val="Heading1"/>
      </w:pPr>
      <w:bookmarkStart w:id="9" w:name="O_152507"/>
      <w:bookmarkEnd w:id="9"/>
      <w:r w:rsidRPr="00C724DB">
        <w:t>Required Skills and Knowledge</w:t>
      </w:r>
    </w:p>
    <w:tbl>
      <w:tblPr>
        <w:tblW w:w="9214" w:type="dxa"/>
        <w:tblLayout w:type="fixed"/>
        <w:tblCellMar>
          <w:left w:w="62" w:type="dxa"/>
          <w:right w:w="62" w:type="dxa"/>
        </w:tblCellMar>
        <w:tblLook w:val="0000"/>
      </w:tblPr>
      <w:tblGrid>
        <w:gridCol w:w="3403"/>
        <w:gridCol w:w="5811"/>
      </w:tblGrid>
      <w:tr w:rsidTr="00E517FA">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C724DB">
            <w:pPr>
              <w:pStyle w:val="BodyText"/>
              <w:rPr>
                <w:lang w:val="en-NZ"/>
              </w:rPr>
            </w:pPr>
            <w:r w:rsidRPr="00C724DB">
              <w:rPr>
                <w:rStyle w:val="SpecialBold"/>
              </w:rPr>
              <w:t>REQUIRED SKILLS AND KNOWLEDGE</w:t>
            </w:r>
          </w:p>
        </w:tc>
      </w:tr>
      <w:tr w:rsidTr="00E517FA">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C724DB">
            <w:pPr>
              <w:pStyle w:val="BodyText"/>
              <w:rPr>
                <w:lang w:val="en-NZ"/>
              </w:rPr>
            </w:pPr>
            <w:r w:rsidRPr="00C724DB">
              <w:rPr>
                <w:rStyle w:val="SpecialBold"/>
              </w:rPr>
              <w:t>Thi</w:t>
            </w:r>
            <w:r w:rsidRPr="00C724DB">
              <w:rPr>
                <w:rStyle w:val="SpecialBold"/>
              </w:rPr>
              <w:t>s describes the essential skills and knowledge and their level</w:t>
            </w:r>
            <w:r w:rsidRPr="00C724DB">
              <w:t xml:space="preserve">, </w:t>
            </w:r>
            <w:r w:rsidRPr="00C724DB">
              <w:rPr>
                <w:rStyle w:val="SpecialBold"/>
              </w:rPr>
              <w:t>required for this unit</w:t>
            </w:r>
            <w:r w:rsidRPr="00C724DB">
              <w:t>.</w:t>
            </w:r>
          </w:p>
        </w:tc>
      </w:tr>
      <w:tr w:rsidTr="00E517FA">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C724DB">
            <w:pPr>
              <w:pStyle w:val="BodyText"/>
              <w:rPr>
                <w:lang w:val="en-NZ"/>
              </w:rPr>
            </w:pPr>
          </w:p>
        </w:tc>
      </w:tr>
      <w:tr w:rsidTr="00E517FA">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r w:rsidRPr="00C724DB">
              <w:rPr>
                <w:rStyle w:val="SpecialBold"/>
              </w:rPr>
              <w:t>Skills may include</w:t>
            </w:r>
            <w:r w:rsidRPr="00C724DB">
              <w:t>:</w:t>
            </w:r>
          </w:p>
        </w:tc>
        <w:tc>
          <w:tcPr>
            <w:tcW w:w="5811" w:type="dxa"/>
            <w:tcBorders>
              <w:top w:val="nil"/>
              <w:left w:val="nil"/>
              <w:bottom w:val="nil"/>
              <w:right w:val="nil"/>
            </w:tcBorders>
            <w:tcMar>
              <w:top w:w="0" w:type="dxa"/>
              <w:left w:w="62" w:type="dxa"/>
              <w:bottom w:w="0" w:type="dxa"/>
              <w:right w:w="62" w:type="dxa"/>
            </w:tcMar>
          </w:tcPr>
          <w:p w:rsidR="00000000" w:rsidP="00C724DB">
            <w:pPr>
              <w:pStyle w:val="ListBullet"/>
              <w:rPr>
                <w:lang w:val="en-NZ"/>
              </w:rPr>
            </w:pPr>
            <w:r w:rsidRPr="00C724DB">
              <w:t>conducting pre-service hair and design analysis</w:t>
            </w:r>
          </w:p>
        </w:tc>
      </w:tr>
      <w:tr w:rsidTr="00E517FA">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RPr="00C724DB" w:rsidP="00C724DB">
            <w:pPr>
              <w:pStyle w:val="ListBullet"/>
            </w:pPr>
            <w:r w:rsidRPr="00C724DB">
              <w:t>communication techniques, including:</w:t>
            </w:r>
          </w:p>
          <w:p w:rsidR="00000000" w:rsidRPr="00C724DB" w:rsidP="00C724DB">
            <w:pPr>
              <w:pStyle w:val="ListBullet2"/>
            </w:pPr>
            <w:r w:rsidRPr="00C724DB">
              <w:t>using open and closed questions</w:t>
            </w:r>
          </w:p>
          <w:p w:rsidR="00000000" w:rsidRPr="00C724DB" w:rsidP="00C724DB">
            <w:pPr>
              <w:pStyle w:val="ListBullet2"/>
            </w:pPr>
            <w:r w:rsidRPr="00C724DB">
              <w:t>speaking clearly and concisely</w:t>
            </w:r>
          </w:p>
          <w:p w:rsidR="00000000" w:rsidRPr="00C724DB" w:rsidP="00C724DB">
            <w:pPr>
              <w:pStyle w:val="ListBullet2"/>
            </w:pPr>
            <w:r w:rsidRPr="00C724DB">
              <w:t>using appropriate language</w:t>
            </w:r>
          </w:p>
          <w:p w:rsidR="00000000" w:rsidP="00C724DB">
            <w:pPr>
              <w:pStyle w:val="ListBullet2"/>
              <w:rPr>
                <w:lang w:val="en-NZ"/>
              </w:rPr>
            </w:pPr>
            <w:r w:rsidRPr="00C724DB">
              <w:t>non-verbal communication</w:t>
            </w:r>
          </w:p>
        </w:tc>
      </w:tr>
      <w:tr w:rsidTr="00E517FA">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C724DB">
            <w:pPr>
              <w:pStyle w:val="ListBullet"/>
              <w:rPr>
                <w:lang w:val="en-NZ"/>
              </w:rPr>
            </w:pPr>
            <w:r w:rsidRPr="00C724DB">
              <w:t>consistently selecting and applying chemical reformation products, equipment and techniques to achieve classic and creative designs</w:t>
            </w:r>
          </w:p>
        </w:tc>
      </w:tr>
      <w:tr w:rsidTr="00E517FA">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C724DB">
            <w:pPr>
              <w:pStyle w:val="ListBullet"/>
              <w:rPr>
                <w:lang w:val="en-NZ"/>
              </w:rPr>
            </w:pPr>
            <w:r w:rsidRPr="00C724DB">
              <w:t>finishing techniques appropriate to t</w:t>
            </w:r>
            <w:r w:rsidRPr="00C724DB">
              <w:t>he planned design</w:t>
            </w:r>
          </w:p>
        </w:tc>
      </w:tr>
      <w:tr w:rsidTr="00E517FA">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C724DB">
            <w:pPr>
              <w:pStyle w:val="ListBullet"/>
              <w:rPr>
                <w:lang w:val="en-NZ"/>
              </w:rPr>
            </w:pPr>
            <w:r w:rsidRPr="00C724DB">
              <w:t>consistently applying safe work practices and manufacturer's instructions</w:t>
            </w:r>
          </w:p>
        </w:tc>
      </w:tr>
      <w:tr w:rsidTr="00E517FA">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C724DB">
            <w:pPr>
              <w:pStyle w:val="ListBullet"/>
              <w:rPr>
                <w:lang w:val="en-NZ"/>
              </w:rPr>
            </w:pPr>
            <w:r w:rsidRPr="00C724DB">
              <w:t>research skills to access creative and classic looks that use chemical reformation to enhance the hair design</w:t>
            </w:r>
          </w:p>
        </w:tc>
      </w:tr>
      <w:tr w:rsidTr="00E517FA">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C724DB">
            <w:pPr>
              <w:pStyle w:val="ListBullet"/>
              <w:rPr>
                <w:lang w:val="en-NZ"/>
              </w:rPr>
            </w:pPr>
            <w:r w:rsidRPr="00C724DB">
              <w:t>language, literacy and numeracy skills relevant to the role and workplace requirements.</w:t>
            </w:r>
          </w:p>
        </w:tc>
      </w:tr>
      <w:tr w:rsidTr="00E517FA">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p>
        </w:tc>
      </w:tr>
      <w:tr w:rsidTr="00E517FA">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r w:rsidRPr="00C724DB">
              <w:rPr>
                <w:rStyle w:val="SpecialBold"/>
              </w:rPr>
              <w:t>Knowledge may include</w:t>
            </w:r>
            <w:r w:rsidRPr="00C724DB">
              <w:t>:</w:t>
            </w:r>
          </w:p>
        </w:tc>
        <w:tc>
          <w:tcPr>
            <w:tcW w:w="5811" w:type="dxa"/>
            <w:tcBorders>
              <w:top w:val="nil"/>
              <w:left w:val="nil"/>
              <w:bottom w:val="nil"/>
              <w:right w:val="nil"/>
            </w:tcBorders>
            <w:tcMar>
              <w:top w:w="0" w:type="dxa"/>
              <w:left w:w="62" w:type="dxa"/>
              <w:bottom w:w="0" w:type="dxa"/>
              <w:right w:w="62" w:type="dxa"/>
            </w:tcMar>
          </w:tcPr>
          <w:p w:rsidR="00000000" w:rsidP="00C724DB">
            <w:pPr>
              <w:pStyle w:val="ListBullet"/>
              <w:rPr>
                <w:lang w:val="en-NZ"/>
              </w:rPr>
            </w:pPr>
            <w:r w:rsidRPr="00C724DB">
              <w:t>the workplace chemical reformation product range</w:t>
            </w:r>
          </w:p>
        </w:tc>
      </w:tr>
      <w:tr w:rsidTr="00E517FA">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RPr="00C724DB" w:rsidP="00C724DB">
            <w:pPr>
              <w:pStyle w:val="ListBullet"/>
            </w:pPr>
            <w:r w:rsidRPr="00C724DB">
              <w:t>the physical and chemical actions of the following products on the structure of the hair:</w:t>
            </w:r>
          </w:p>
          <w:p w:rsidR="00000000" w:rsidRPr="00C724DB" w:rsidP="00C724DB">
            <w:pPr>
              <w:pStyle w:val="ListBullet2"/>
            </w:pPr>
            <w:r w:rsidRPr="00C724DB">
              <w:t>protein fillers</w:t>
            </w:r>
          </w:p>
          <w:p w:rsidR="00000000" w:rsidRPr="00C724DB" w:rsidP="00C724DB">
            <w:pPr>
              <w:pStyle w:val="ListBullet2"/>
            </w:pPr>
            <w:r w:rsidRPr="00C724DB">
              <w:t>chemical reformation products</w:t>
            </w:r>
          </w:p>
          <w:p w:rsidR="00000000" w:rsidRPr="00C724DB" w:rsidP="00C724DB">
            <w:pPr>
              <w:pStyle w:val="ListBullet2"/>
            </w:pPr>
            <w:r w:rsidRPr="00C724DB">
              <w:t>chemical straighteners and relaxers</w:t>
            </w:r>
          </w:p>
          <w:p w:rsidR="00000000" w:rsidRPr="00C724DB" w:rsidP="00C724DB">
            <w:pPr>
              <w:pStyle w:val="ListBullet2"/>
            </w:pPr>
            <w:r w:rsidRPr="00C724DB">
              <w:t>conditioning products</w:t>
            </w:r>
          </w:p>
          <w:p w:rsidR="00000000" w:rsidRPr="00C724DB" w:rsidP="00C724DB">
            <w:pPr>
              <w:pStyle w:val="ListBullet2"/>
            </w:pPr>
            <w:r w:rsidRPr="00C724DB">
              <w:t>anti-frizz products</w:t>
            </w:r>
          </w:p>
          <w:p w:rsidR="00000000" w:rsidP="00C724DB">
            <w:pPr>
              <w:pStyle w:val="ListBullet2"/>
              <w:rPr>
                <w:lang w:val="en-NZ"/>
              </w:rPr>
            </w:pPr>
            <w:r w:rsidRPr="00C724DB">
              <w:t>styling gels and other aids</w:t>
            </w:r>
          </w:p>
        </w:tc>
      </w:tr>
      <w:tr w:rsidTr="00E517FA">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C724DB">
            <w:pPr>
              <w:pStyle w:val="ListBullet"/>
              <w:rPr>
                <w:lang w:val="en-NZ"/>
              </w:rPr>
            </w:pPr>
            <w:r w:rsidRPr="00C724DB">
              <w:t>a wide range of winding, chemical texturising and straightening techniques and their effects on different haircut structures</w:t>
            </w:r>
          </w:p>
        </w:tc>
      </w:tr>
      <w:tr w:rsidTr="00E517FA">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C724DB">
            <w:pPr>
              <w:pStyle w:val="ListBullet"/>
              <w:rPr>
                <w:lang w:val="en-NZ"/>
              </w:rPr>
            </w:pPr>
            <w:r w:rsidRPr="00C724DB">
              <w:t>the potential application and limitations of chemical reformation products in the workplace range</w:t>
            </w:r>
          </w:p>
        </w:tc>
      </w:tr>
      <w:tr w:rsidTr="00E517FA">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C724DB">
            <w:pPr>
              <w:pStyle w:val="ListBullet"/>
              <w:rPr>
                <w:lang w:val="en-NZ"/>
              </w:rPr>
            </w:pPr>
            <w:r w:rsidRPr="00C724DB">
              <w:t>the provisions of relevant health and hygiene legislation and regulations</w:t>
            </w:r>
          </w:p>
        </w:tc>
      </w:tr>
      <w:tr w:rsidTr="00E517FA">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C724DB">
            <w:pPr>
              <w:pStyle w:val="ListBullet"/>
              <w:rPr>
                <w:lang w:val="en-NZ"/>
              </w:rPr>
            </w:pPr>
            <w:r w:rsidRPr="00C724DB">
              <w:t>the provisions of relevant occupational health and safety legislation and regulations.</w:t>
            </w:r>
          </w:p>
        </w:tc>
      </w:tr>
      <w:tr w:rsidTr="00E517FA">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RPr="00C724DB" w:rsidP="00C724DB">
            <w:pPr>
              <w:pStyle w:val="BodyText"/>
            </w:pPr>
          </w:p>
        </w:tc>
      </w:tr>
    </w:tbl>
    <w:p w:rsidR="00E517FA" w:rsidP="00C724DB">
      <w:pPr>
        <w:pStyle w:val="BodyText"/>
      </w:pPr>
    </w:p>
    <w:p w:rsidR="00E517FA" w:rsidP="00C724DB">
      <w:pPr>
        <w:pStyle w:val="BodyText"/>
      </w:pPr>
    </w:p>
    <w:p w:rsidR="00000000" w:rsidRPr="00C724DB" w:rsidP="00C724DB">
      <w:pPr>
        <w:pStyle w:val="Heading1"/>
      </w:pPr>
      <w:bookmarkStart w:id="10" w:name="O_152508"/>
      <w:bookmarkEnd w:id="10"/>
      <w:r w:rsidRPr="00C724DB">
        <w:t>Evidence Guide</w:t>
      </w:r>
    </w:p>
    <w:tbl>
      <w:tblPr>
        <w:tblW w:w="9214" w:type="dxa"/>
        <w:tblLayout w:type="fixed"/>
        <w:tblCellMar>
          <w:left w:w="62" w:type="dxa"/>
          <w:right w:w="62" w:type="dxa"/>
        </w:tblCellMar>
        <w:tblLook w:val="0000"/>
      </w:tblPr>
      <w:tblGrid>
        <w:gridCol w:w="3403"/>
        <w:gridCol w:w="5811"/>
      </w:tblGrid>
      <w:tr w:rsidTr="00E517FA">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C724DB">
            <w:pPr>
              <w:pStyle w:val="BodyText"/>
              <w:rPr>
                <w:lang w:val="en-NZ"/>
              </w:rPr>
            </w:pPr>
            <w:r w:rsidRPr="00C724DB">
              <w:rPr>
                <w:rStyle w:val="SpecialBold"/>
              </w:rPr>
              <w:t>EVIDENCE GUIDE</w:t>
            </w:r>
          </w:p>
        </w:tc>
      </w:tr>
      <w:tr w:rsidTr="00E517FA">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C724DB">
            <w:pPr>
              <w:pStyle w:val="BodyText"/>
              <w:rPr>
                <w:lang w:val="en-NZ"/>
              </w:rPr>
            </w:pPr>
            <w:r w:rsidRPr="00C724DB">
              <w:t>The evidence guide describes the underpinning knowledge and skills that must be demonstrated to prove competence. It is essential for assessment and must be read in conjunction with the performance criteria, the range statement and the assessment guideline</w:t>
            </w:r>
            <w:r w:rsidRPr="00C724DB">
              <w:t>s of the relevant Training Package.</w:t>
            </w:r>
          </w:p>
        </w:tc>
      </w:tr>
      <w:tr w:rsidTr="00E517FA">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C724DB">
            <w:pPr>
              <w:pStyle w:val="BodyText"/>
              <w:rPr>
                <w:lang w:val="en-NZ"/>
              </w:rPr>
            </w:pPr>
          </w:p>
        </w:tc>
      </w:tr>
      <w:tr w:rsidTr="00E517FA">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C724DB" w:rsidP="00C724DB">
            <w:pPr>
              <w:pStyle w:val="BodyText"/>
            </w:pPr>
            <w:r w:rsidRPr="00C724DB">
              <w:rPr>
                <w:rStyle w:val="SpecialBold"/>
              </w:rPr>
              <w:t>Overview of assessment</w:t>
            </w:r>
          </w:p>
          <w:p w:rsidR="00000000" w:rsidRPr="00C724DB" w:rsidP="00C724DB">
            <w:pPr>
              <w:pStyle w:val="BodyText"/>
            </w:pPr>
            <w:r w:rsidRPr="00C724DB">
              <w:t>A person who demonstrates competency in this unit of competency must be able to consistently perform pre-service hair analysis, consult with clients regarding the desired curl/body result, and</w:t>
            </w:r>
            <w:r w:rsidRPr="00C724DB">
              <w:t xml:space="preserve"> then perform the full chemical straightening/relaxing service to achieve that outcome to the satisfaction of the client. Client and operator safety must be ensured at all stages during the chemical reformation straightening/relaxing process.</w:t>
            </w:r>
          </w:p>
          <w:p w:rsidR="00000000" w:rsidP="00C724DB">
            <w:pPr>
              <w:pStyle w:val="BodyText"/>
              <w:rPr>
                <w:lang w:val="en-NZ"/>
              </w:rPr>
            </w:pPr>
            <w:r w:rsidRPr="00C724DB">
              <w:t>Knowledge and</w:t>
            </w:r>
            <w:r w:rsidRPr="00C724DB">
              <w:t xml:space="preserve"> skill in the application of relevant legislation and workplace policies and procedures must also be demonstrated.</w:t>
            </w:r>
          </w:p>
        </w:tc>
      </w:tr>
      <w:tr w:rsidTr="00E517FA">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C724DB">
            <w:pPr>
              <w:pStyle w:val="BodyText"/>
              <w:rPr>
                <w:lang w:val="en-NZ"/>
              </w:rPr>
            </w:pPr>
          </w:p>
        </w:tc>
      </w:tr>
      <w:tr w:rsidTr="00E517FA">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C724DB">
            <w:pPr>
              <w:pStyle w:val="BodyText"/>
              <w:rPr>
                <w:lang w:val="en-NZ"/>
              </w:rPr>
            </w:pPr>
            <w:r w:rsidRPr="00C724DB">
              <w:rPr>
                <w:rStyle w:val="SpecialBold"/>
              </w:rPr>
              <w:t>Specific evidence requirements</w:t>
            </w:r>
          </w:p>
        </w:tc>
      </w:tr>
      <w:tr w:rsidTr="00E517FA">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r w:rsidRPr="00C724DB">
              <w:rPr>
                <w:rStyle w:val="SpecialBold"/>
              </w:rPr>
              <w:t>Critical aspects for assessment and evidence required to demonstrate competency in this unit</w:t>
            </w:r>
          </w:p>
        </w:tc>
        <w:tc>
          <w:tcPr>
            <w:tcW w:w="5811" w:type="dxa"/>
            <w:tcBorders>
              <w:top w:val="nil"/>
              <w:left w:val="nil"/>
              <w:bottom w:val="nil"/>
              <w:right w:val="nil"/>
            </w:tcBorders>
            <w:tcMar>
              <w:top w:w="0" w:type="dxa"/>
              <w:left w:w="62" w:type="dxa"/>
              <w:bottom w:w="0" w:type="dxa"/>
              <w:right w:w="62" w:type="dxa"/>
            </w:tcMar>
          </w:tcPr>
          <w:p w:rsidR="00000000" w:rsidP="00C724DB">
            <w:pPr>
              <w:pStyle w:val="ListBullet"/>
              <w:rPr>
                <w:lang w:val="en-NZ"/>
              </w:rPr>
            </w:pPr>
            <w:r w:rsidRPr="00C724DB">
              <w:t>consistently conducting accurate pre-service hair and design analysis, applying the elements and principles of design to create contemporary and classic designs and to forecast new looks enhanced by the creative application of chemical reformation</w:t>
            </w:r>
          </w:p>
        </w:tc>
      </w:tr>
      <w:tr w:rsidTr="00E517FA">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C724DB">
            <w:pPr>
              <w:pStyle w:val="ListBullet"/>
              <w:rPr>
                <w:lang w:val="en-NZ"/>
              </w:rPr>
            </w:pPr>
            <w:r w:rsidRPr="00C724DB">
              <w:t>consis</w:t>
            </w:r>
            <w:r w:rsidRPr="00C724DB">
              <w:t>tently selecting and successfully applying chemical reformation products, equipment and techniques to achieve predetermined designs</w:t>
            </w:r>
          </w:p>
        </w:tc>
      </w:tr>
      <w:tr w:rsidTr="00E517FA">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C724DB">
            <w:pPr>
              <w:pStyle w:val="ListBullet"/>
              <w:rPr>
                <w:lang w:val="en-NZ"/>
              </w:rPr>
            </w:pPr>
            <w:r w:rsidRPr="00C724DB">
              <w:t>evidence of the application of chemical curling, volumising, straightening and relaxing techniques to enhance a variety of</w:t>
            </w:r>
            <w:r w:rsidRPr="00C724DB">
              <w:t xml:space="preserve"> haircut structures</w:t>
            </w:r>
          </w:p>
        </w:tc>
      </w:tr>
      <w:tr w:rsidTr="00E517FA">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C724DB">
            <w:pPr>
              <w:pStyle w:val="ListBullet"/>
              <w:rPr>
                <w:lang w:val="en-NZ"/>
              </w:rPr>
            </w:pPr>
            <w:r w:rsidRPr="00C724DB">
              <w:t>consistently consulting with clients and providing after-service care and maintenance advice.</w:t>
            </w:r>
          </w:p>
        </w:tc>
      </w:tr>
      <w:tr w:rsidTr="00E517FA">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p>
        </w:tc>
      </w:tr>
      <w:tr w:rsidTr="00E517FA">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r w:rsidRPr="00C724DB">
              <w:rPr>
                <w:rStyle w:val="SpecialBold"/>
              </w:rPr>
              <w:t>Context of assessment</w:t>
            </w:r>
          </w:p>
        </w:tc>
        <w:tc>
          <w:tcPr>
            <w:tcW w:w="5811" w:type="dxa"/>
            <w:tcBorders>
              <w:top w:val="nil"/>
              <w:left w:val="nil"/>
              <w:bottom w:val="nil"/>
              <w:right w:val="nil"/>
            </w:tcBorders>
            <w:tcMar>
              <w:top w:w="0" w:type="dxa"/>
              <w:left w:w="62" w:type="dxa"/>
              <w:bottom w:w="0" w:type="dxa"/>
              <w:right w:w="62" w:type="dxa"/>
            </w:tcMar>
          </w:tcPr>
          <w:p w:rsidR="00000000" w:rsidRPr="00C724DB" w:rsidP="00C724DB">
            <w:pPr>
              <w:pStyle w:val="BodyText"/>
            </w:pPr>
            <w:r w:rsidRPr="00C724DB">
              <w:t>For valid and reliable assessment of this unit, competency should be consistently demonstrated over a period of time and observed by the assessor and/or the technical expert working in partnership with the assessor. The technical expert may include the hai</w:t>
            </w:r>
            <w:r w:rsidRPr="00C724DB">
              <w:t>rdresser and/or an experienced person at the workplace.</w:t>
            </w:r>
          </w:p>
          <w:p w:rsidR="00000000" w:rsidP="00C724DB">
            <w:pPr>
              <w:pStyle w:val="BodyText"/>
              <w:rPr>
                <w:lang w:val="en-NZ"/>
              </w:rPr>
            </w:pPr>
            <w:r w:rsidRPr="00C724DB">
              <w:t>Competency should be demonstrated in the workplace or a simulated workplace environment in a range of situations which may include client interruptions and involvement in other related activities norm</w:t>
            </w:r>
            <w:r w:rsidRPr="00C724DB">
              <w:t>ally expected in the workplace. For further guidance on the use of an appropriate simulated environment, refer to the Assessment Guidelines in this Training Package.</w:t>
            </w:r>
          </w:p>
        </w:tc>
      </w:tr>
      <w:tr w:rsidTr="00E517FA">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p>
        </w:tc>
      </w:tr>
      <w:tr w:rsidTr="00E517FA">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r w:rsidRPr="00C724DB">
              <w:rPr>
                <w:rStyle w:val="SpecialBold"/>
              </w:rPr>
              <w:t>Specific resources for assessment</w:t>
            </w:r>
          </w:p>
        </w:tc>
        <w:tc>
          <w:tcPr>
            <w:tcW w:w="5811" w:type="dxa"/>
            <w:tcBorders>
              <w:top w:val="nil"/>
              <w:left w:val="nil"/>
              <w:bottom w:val="nil"/>
              <w:right w:val="nil"/>
            </w:tcBorders>
            <w:tcMar>
              <w:top w:w="0" w:type="dxa"/>
              <w:left w:w="62" w:type="dxa"/>
              <w:bottom w:w="0" w:type="dxa"/>
              <w:right w:w="62" w:type="dxa"/>
            </w:tcMar>
          </w:tcPr>
          <w:p w:rsidR="00000000" w:rsidRPr="00C724DB" w:rsidP="00C724DB">
            <w:pPr>
              <w:pStyle w:val="BodyText"/>
            </w:pPr>
            <w:r w:rsidRPr="00C724DB">
              <w:t xml:space="preserve">Competency for this unit should be assessed through </w:t>
            </w:r>
            <w:r w:rsidRPr="00C724DB">
              <w:t>access to:</w:t>
            </w:r>
          </w:p>
          <w:p w:rsidR="00000000" w:rsidRPr="00C724DB" w:rsidP="00C724DB">
            <w:pPr>
              <w:pStyle w:val="ListBullet"/>
            </w:pPr>
            <w:r w:rsidRPr="00C724DB">
              <w:t>relevant documentation including occupational health and safety legislation and regulations, workplace policy and procedures manuals and manufacturer's product safety data sheets</w:t>
            </w:r>
          </w:p>
          <w:p w:rsidR="00000000" w:rsidRPr="00C724DB" w:rsidP="00C724DB">
            <w:pPr>
              <w:pStyle w:val="ListBullet"/>
            </w:pPr>
            <w:r w:rsidRPr="00C724DB">
              <w:t>a wide range of chemical curling and volumising, straightening and</w:t>
            </w:r>
            <w:r w:rsidRPr="00C724DB">
              <w:t xml:space="preserve"> relaxing tools, products and equipment</w:t>
            </w:r>
          </w:p>
          <w:p w:rsidR="00000000" w:rsidP="00C724DB">
            <w:pPr>
              <w:pStyle w:val="ListBullet"/>
              <w:rPr>
                <w:lang w:val="en-NZ"/>
              </w:rPr>
            </w:pPr>
            <w:r w:rsidRPr="00C724DB">
              <w:t>clients presenting with a range of creative and classic hair design requirements in a salon or simulated salon area.</w:t>
            </w:r>
          </w:p>
        </w:tc>
      </w:tr>
      <w:tr w:rsidTr="00E517FA">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p>
        </w:tc>
      </w:tr>
      <w:tr w:rsidTr="00E517FA">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r w:rsidRPr="00C724DB">
              <w:rPr>
                <w:rStyle w:val="SpecialBold"/>
              </w:rPr>
              <w:t>Relationship to other units</w:t>
            </w:r>
          </w:p>
        </w:tc>
        <w:tc>
          <w:tcPr>
            <w:tcW w:w="5811" w:type="dxa"/>
            <w:tcBorders>
              <w:top w:val="nil"/>
              <w:left w:val="nil"/>
              <w:bottom w:val="nil"/>
              <w:right w:val="nil"/>
            </w:tcBorders>
            <w:tcMar>
              <w:top w:w="0" w:type="dxa"/>
              <w:left w:w="62" w:type="dxa"/>
              <w:bottom w:w="0" w:type="dxa"/>
              <w:right w:w="62" w:type="dxa"/>
            </w:tcMar>
          </w:tcPr>
          <w:p w:rsidR="00000000" w:rsidRPr="00C724DB" w:rsidP="00C724DB">
            <w:pPr>
              <w:pStyle w:val="BodyText"/>
            </w:pPr>
            <w:r w:rsidRPr="00C724DB">
              <w:t>In the context of an assessment-only and/or a training delivery and assessment pathway, all units that relate to a job function can be integrated for assessment purposes.</w:t>
            </w:r>
          </w:p>
          <w:p w:rsidR="00000000" w:rsidRPr="00C724DB" w:rsidP="00C724DB">
            <w:pPr>
              <w:pStyle w:val="BodyText"/>
            </w:pPr>
            <w:r w:rsidRPr="00C724DB">
              <w:rPr>
                <w:rStyle w:val="SpecialBold"/>
              </w:rPr>
              <w:t>Prerequisite units</w:t>
            </w:r>
            <w:r w:rsidRPr="00C724DB">
              <w:t>:</w:t>
            </w:r>
          </w:p>
          <w:p w:rsidR="00000000" w:rsidRPr="00C724DB" w:rsidP="00C724DB">
            <w:pPr>
              <w:pStyle w:val="ListBullet"/>
            </w:pPr>
            <w:r w:rsidRPr="00C724DB">
              <w:t>WRHCR302B Perform chemical curling and volumising services</w:t>
            </w:r>
          </w:p>
          <w:p w:rsidR="00000000" w:rsidRPr="00C724DB" w:rsidP="00C724DB">
            <w:pPr>
              <w:pStyle w:val="ListBullet"/>
            </w:pPr>
            <w:r w:rsidRPr="00C724DB">
              <w:t>WRHCR3</w:t>
            </w:r>
            <w:r w:rsidRPr="00C724DB">
              <w:t>03B Perform chemical straightening and relaxing services</w:t>
            </w:r>
          </w:p>
          <w:p w:rsidR="00000000" w:rsidRPr="00C724DB" w:rsidP="00C724DB">
            <w:pPr>
              <w:pStyle w:val="ListBullet"/>
            </w:pPr>
            <w:r w:rsidRPr="00C724DB">
              <w:t>WRHHD303A Design and apply short to medium-length hair design finishes.</w:t>
            </w:r>
          </w:p>
          <w:p w:rsidR="00000000" w:rsidRPr="00C724DB" w:rsidP="00C724DB">
            <w:pPr>
              <w:pStyle w:val="BodyText"/>
            </w:pPr>
            <w:r w:rsidRPr="00C724DB">
              <w:rPr>
                <w:rStyle w:val="SpecialBold"/>
              </w:rPr>
              <w:t>Co-requisite unit</w:t>
            </w:r>
            <w:r w:rsidRPr="00C724DB">
              <w:t>:</w:t>
            </w:r>
          </w:p>
          <w:p w:rsidR="00000000" w:rsidP="00C724DB">
            <w:pPr>
              <w:pStyle w:val="ListBullet"/>
              <w:rPr>
                <w:lang w:val="en-NZ"/>
              </w:rPr>
            </w:pPr>
            <w:r w:rsidRPr="00C724DB">
              <w:t>WRHHC410B Design and perform creative haircuts.</w:t>
            </w:r>
          </w:p>
        </w:tc>
      </w:tr>
      <w:tr w:rsidTr="00E517FA">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r w:rsidRPr="00C724DB">
              <w:rPr>
                <w:rStyle w:val="SpecialBold"/>
              </w:rPr>
              <w:t>Method of assessment</w:t>
            </w:r>
          </w:p>
        </w:tc>
        <w:tc>
          <w:tcPr>
            <w:tcW w:w="5811" w:type="dxa"/>
            <w:tcBorders>
              <w:top w:val="nil"/>
              <w:left w:val="nil"/>
              <w:bottom w:val="nil"/>
              <w:right w:val="nil"/>
            </w:tcBorders>
            <w:tcMar>
              <w:top w:w="0" w:type="dxa"/>
              <w:left w:w="62" w:type="dxa"/>
              <w:bottom w:w="0" w:type="dxa"/>
              <w:right w:w="62" w:type="dxa"/>
            </w:tcMar>
          </w:tcPr>
          <w:p w:rsidR="00000000" w:rsidRPr="00C724DB" w:rsidP="00C724DB">
            <w:pPr>
              <w:pStyle w:val="BodyText"/>
            </w:pPr>
            <w:r w:rsidRPr="00C724DB">
              <w:t>The following assessment method is suggested.</w:t>
            </w:r>
          </w:p>
          <w:p w:rsidR="00000000" w:rsidRPr="00C724DB" w:rsidP="00C724DB">
            <w:pPr>
              <w:pStyle w:val="ListBullet"/>
            </w:pPr>
            <w:r w:rsidRPr="00C724DB">
              <w:t>Observation of the learner performing a range of tasks in an actual or simulated work environment, over sufficient time to demonstrate his/her handling of a range of contingencies. Tasks may include:</w:t>
            </w:r>
          </w:p>
          <w:p w:rsidR="00000000" w:rsidRPr="00C724DB" w:rsidP="00C724DB">
            <w:pPr>
              <w:pStyle w:val="ListBullet2"/>
            </w:pPr>
            <w:r w:rsidRPr="00C724DB">
              <w:t>conductin</w:t>
            </w:r>
            <w:r w:rsidRPr="00C724DB">
              <w:t>g pre-service hair and design analysis</w:t>
            </w:r>
          </w:p>
          <w:p w:rsidR="00000000" w:rsidRPr="00C724DB" w:rsidP="00C724DB">
            <w:pPr>
              <w:pStyle w:val="ListBullet2"/>
            </w:pPr>
            <w:r w:rsidRPr="00C724DB">
              <w:t>confirming planned finished design with client</w:t>
            </w:r>
          </w:p>
          <w:p w:rsidR="00000000" w:rsidRPr="00C724DB" w:rsidP="00C724DB">
            <w:pPr>
              <w:pStyle w:val="ListBullet2"/>
            </w:pPr>
            <w:r w:rsidRPr="00C724DB">
              <w:t>selecting and applying products and equipment</w:t>
            </w:r>
          </w:p>
          <w:p w:rsidR="00000000" w:rsidP="00C724DB">
            <w:pPr>
              <w:pStyle w:val="ListBullet2"/>
              <w:rPr>
                <w:lang w:val="en-NZ"/>
              </w:rPr>
            </w:pPr>
            <w:r w:rsidRPr="00C724DB">
              <w:t>completing a full service to achieve a predetermined design, incorporating creative or classic chemical reformation techniques.</w:t>
            </w:r>
          </w:p>
        </w:tc>
      </w:tr>
      <w:tr w:rsidTr="00E517FA">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p>
        </w:tc>
      </w:tr>
      <w:tr w:rsidTr="00E517FA">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r w:rsidRPr="00C724DB">
              <w:rPr>
                <w:rStyle w:val="SpecialBold"/>
              </w:rPr>
              <w:t>Evidence required for demonstration of consistent performance</w:t>
            </w:r>
          </w:p>
        </w:tc>
        <w:tc>
          <w:tcPr>
            <w:tcW w:w="5811" w:type="dxa"/>
            <w:tcBorders>
              <w:top w:val="nil"/>
              <w:left w:val="nil"/>
              <w:bottom w:val="nil"/>
              <w:right w:val="nil"/>
            </w:tcBorders>
            <w:tcMar>
              <w:top w:w="0" w:type="dxa"/>
              <w:left w:w="62" w:type="dxa"/>
              <w:bottom w:w="0" w:type="dxa"/>
              <w:right w:w="62" w:type="dxa"/>
            </w:tcMar>
          </w:tcPr>
          <w:p w:rsidR="00000000" w:rsidRPr="00C724DB" w:rsidP="00C724DB">
            <w:pPr>
              <w:pStyle w:val="BodyText"/>
            </w:pPr>
            <w:r w:rsidRPr="00C724DB">
              <w:t>For valid and reliable assessment of this unit, evidence shoul</w:t>
            </w:r>
            <w:r w:rsidRPr="00C724DB">
              <w:t>d be gathered through a range of methods to indicate consistent performance.</w:t>
            </w:r>
          </w:p>
          <w:p w:rsidR="00000000" w:rsidRPr="00C724DB" w:rsidP="00C724DB">
            <w:pPr>
              <w:pStyle w:val="BodyText"/>
            </w:pPr>
            <w:r w:rsidRPr="00C724DB">
              <w:t>It can be gathered from assessment of the unit of competency alone, through an integrated assessment activity or through a combination of both.</w:t>
            </w:r>
          </w:p>
          <w:p w:rsidR="00000000" w:rsidP="00C724DB">
            <w:pPr>
              <w:pStyle w:val="BodyText"/>
              <w:rPr>
                <w:lang w:val="en-NZ"/>
              </w:rPr>
            </w:pPr>
            <w:r w:rsidRPr="00C724DB">
              <w:t>Evidence should be gathered as part</w:t>
            </w:r>
            <w:r w:rsidRPr="00C724DB">
              <w:t xml:space="preserve"> of the learning process.</w:t>
            </w:r>
          </w:p>
        </w:tc>
      </w:tr>
      <w:tr w:rsidTr="00E517FA">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RPr="00C724DB" w:rsidP="00C724DB">
            <w:pPr>
              <w:pStyle w:val="BodyText"/>
            </w:pPr>
          </w:p>
        </w:tc>
      </w:tr>
    </w:tbl>
    <w:p w:rsidR="00E517FA" w:rsidP="00C724DB">
      <w:pPr>
        <w:pStyle w:val="BodyText"/>
      </w:pPr>
    </w:p>
    <w:p w:rsidR="00E517FA" w:rsidP="00C724DB">
      <w:pPr>
        <w:pStyle w:val="BodyText"/>
      </w:pPr>
    </w:p>
    <w:p w:rsidR="00000000" w:rsidRPr="00C724DB" w:rsidP="00C724DB">
      <w:pPr>
        <w:pStyle w:val="Heading1"/>
      </w:pPr>
      <w:bookmarkStart w:id="11" w:name="O_152509"/>
      <w:bookmarkEnd w:id="11"/>
      <w:r w:rsidRPr="00C724DB">
        <w:t>Range Statement</w:t>
      </w:r>
    </w:p>
    <w:tbl>
      <w:tblPr>
        <w:tblW w:w="9214" w:type="dxa"/>
        <w:tblLayout w:type="fixed"/>
        <w:tblCellMar>
          <w:left w:w="62" w:type="dxa"/>
          <w:right w:w="62" w:type="dxa"/>
        </w:tblCellMar>
        <w:tblLook w:val="0000"/>
      </w:tblPr>
      <w:tblGrid>
        <w:gridCol w:w="3119"/>
        <w:gridCol w:w="6095"/>
      </w:tblGrid>
      <w:tr w:rsidTr="00E517FA">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C724DB">
            <w:pPr>
              <w:pStyle w:val="BodyText"/>
              <w:rPr>
                <w:lang w:val="en-NZ"/>
              </w:rPr>
            </w:pPr>
            <w:r w:rsidRPr="00C724DB">
              <w:rPr>
                <w:rStyle w:val="SpecialBold"/>
              </w:rPr>
              <w:t>RANGE STATEMENT</w:t>
            </w:r>
          </w:p>
        </w:tc>
      </w:tr>
      <w:tr w:rsidTr="00E517FA">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C724DB" w:rsidP="00C724DB">
            <w:pPr>
              <w:pStyle w:val="BodyText"/>
            </w:pPr>
            <w:r w:rsidRPr="00C724DB">
              <w:t>The range statement relates to the unit of competency as a whole. It allows for different work environments and situations that will affect performance.</w:t>
            </w:r>
          </w:p>
          <w:p w:rsidR="00000000" w:rsidP="00C724DB">
            <w:pPr>
              <w:pStyle w:val="BodyText"/>
              <w:rPr>
                <w:lang w:val="en-NZ"/>
              </w:rPr>
            </w:pPr>
            <w:r w:rsidRPr="00C724DB">
              <w:t xml:space="preserve">The following variables may be present with training and assessment depending on the work situation, needs of the candidate, accessibility of the item, and local industry and regional contexts. </w:t>
            </w:r>
            <w:r w:rsidRPr="00C724DB">
              <w:rPr>
                <w:rStyle w:val="Emphasis"/>
              </w:rPr>
              <w:t>Bold italicised</w:t>
            </w:r>
            <w:r w:rsidRPr="00C724DB">
              <w:t xml:space="preserve"> text from the performance criteria is detailed</w:t>
            </w:r>
            <w:r w:rsidRPr="00C724DB">
              <w:t xml:space="preserve"> here.</w:t>
            </w:r>
          </w:p>
        </w:tc>
      </w:tr>
      <w:tr w:rsidTr="00E517FA">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p>
        </w:tc>
      </w:tr>
      <w:tr w:rsidTr="00E517FA">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r w:rsidRPr="00C724DB">
              <w:rPr>
                <w:rStyle w:val="BoldandItalics"/>
              </w:rPr>
              <w:t>Hair type and condition</w:t>
            </w:r>
            <w:r w:rsidRPr="00C724DB">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C724DB" w:rsidP="00C724DB">
            <w:pPr>
              <w:pStyle w:val="ListBullet"/>
            </w:pPr>
            <w:r w:rsidRPr="00C724DB">
              <w:t>untreated naturally curly hair</w:t>
            </w:r>
          </w:p>
          <w:p w:rsidR="00000000" w:rsidRPr="00C724DB" w:rsidP="00C724DB">
            <w:pPr>
              <w:pStyle w:val="ListBullet"/>
            </w:pPr>
            <w:r w:rsidRPr="00C724DB">
              <w:t>untreated naturally wavy hair</w:t>
            </w:r>
          </w:p>
          <w:p w:rsidR="00000000" w:rsidRPr="00C724DB" w:rsidP="00C724DB">
            <w:pPr>
              <w:pStyle w:val="ListBullet"/>
            </w:pPr>
            <w:r w:rsidRPr="00C724DB">
              <w:t>chemically treated hair</w:t>
            </w:r>
          </w:p>
          <w:p w:rsidR="00000000" w:rsidRPr="00C724DB" w:rsidP="00C724DB">
            <w:pPr>
              <w:pStyle w:val="ListBullet"/>
            </w:pPr>
            <w:r w:rsidRPr="00C724DB">
              <w:t>strong or resistant natural curls</w:t>
            </w:r>
          </w:p>
          <w:p w:rsidR="00000000" w:rsidRPr="00C724DB" w:rsidP="00C724DB">
            <w:pPr>
              <w:pStyle w:val="ListBullet"/>
            </w:pPr>
            <w:r w:rsidRPr="00C724DB">
              <w:t>naturally straight hair</w:t>
            </w:r>
          </w:p>
          <w:p w:rsidR="00000000" w:rsidP="00C724DB">
            <w:pPr>
              <w:pStyle w:val="ListBullet"/>
              <w:rPr>
                <w:lang w:val="en-NZ"/>
              </w:rPr>
            </w:pPr>
            <w:r w:rsidRPr="00C724DB">
              <w:t>damaged hair.</w:t>
            </w:r>
          </w:p>
        </w:tc>
      </w:tr>
      <w:tr w:rsidTr="00E517FA">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p>
        </w:tc>
      </w:tr>
      <w:tr w:rsidTr="00E517FA">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r w:rsidRPr="00C724DB">
              <w:rPr>
                <w:rStyle w:val="BoldandItalics"/>
              </w:rPr>
              <w:t>Haircut structure</w:t>
            </w:r>
            <w:r w:rsidRPr="00C724DB">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C724DB" w:rsidP="00C724DB">
            <w:pPr>
              <w:pStyle w:val="ListBullet"/>
            </w:pPr>
            <w:r w:rsidRPr="00C724DB">
              <w:t>short</w:t>
            </w:r>
          </w:p>
          <w:p w:rsidR="00000000" w:rsidRPr="00C724DB" w:rsidP="00C724DB">
            <w:pPr>
              <w:pStyle w:val="ListBullet"/>
            </w:pPr>
            <w:r w:rsidRPr="00C724DB">
              <w:t>medium</w:t>
            </w:r>
          </w:p>
          <w:p w:rsidR="00000000" w:rsidRPr="00C724DB" w:rsidP="00C724DB">
            <w:pPr>
              <w:pStyle w:val="ListBullet"/>
            </w:pPr>
            <w:r w:rsidRPr="00C724DB">
              <w:t>long</w:t>
            </w:r>
          </w:p>
          <w:p w:rsidR="00000000" w:rsidRPr="00C724DB" w:rsidP="00C724DB">
            <w:pPr>
              <w:pStyle w:val="ListBullet"/>
            </w:pPr>
            <w:r w:rsidRPr="00C724DB">
              <w:t>solid form</w:t>
            </w:r>
          </w:p>
          <w:p w:rsidR="00000000" w:rsidRPr="00C724DB" w:rsidP="00C724DB">
            <w:pPr>
              <w:pStyle w:val="ListBullet"/>
            </w:pPr>
            <w:r w:rsidRPr="00C724DB">
              <w:t>layered</w:t>
            </w:r>
          </w:p>
          <w:p w:rsidR="00000000" w:rsidRPr="00C724DB" w:rsidP="00C724DB">
            <w:pPr>
              <w:pStyle w:val="ListBullet"/>
            </w:pPr>
            <w:r w:rsidRPr="00C724DB">
              <w:t>graduated</w:t>
            </w:r>
          </w:p>
          <w:p w:rsidR="00000000" w:rsidP="00C724DB">
            <w:pPr>
              <w:pStyle w:val="ListBullet"/>
              <w:rPr>
                <w:lang w:val="en-NZ"/>
              </w:rPr>
            </w:pPr>
            <w:r w:rsidRPr="00C724DB">
              <w:t>combinations.</w:t>
            </w:r>
          </w:p>
        </w:tc>
      </w:tr>
      <w:tr w:rsidTr="00E517FA">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p>
        </w:tc>
      </w:tr>
      <w:tr w:rsidTr="00E517FA">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r w:rsidRPr="00C724DB">
              <w:rPr>
                <w:rStyle w:val="BoldandItalics"/>
              </w:rPr>
              <w:t>Enhancement</w:t>
            </w:r>
            <w:r w:rsidRPr="00C724DB">
              <w:t xml:space="preserve"> may be full or partial head and may include:</w:t>
            </w:r>
          </w:p>
        </w:tc>
        <w:tc>
          <w:tcPr>
            <w:tcW w:w="6095" w:type="dxa"/>
            <w:tcBorders>
              <w:top w:val="nil"/>
              <w:left w:val="nil"/>
              <w:bottom w:val="nil"/>
              <w:right w:val="nil"/>
            </w:tcBorders>
            <w:tcMar>
              <w:top w:w="0" w:type="dxa"/>
              <w:left w:w="62" w:type="dxa"/>
              <w:bottom w:w="0" w:type="dxa"/>
              <w:right w:w="62" w:type="dxa"/>
            </w:tcMar>
          </w:tcPr>
          <w:p w:rsidR="00000000" w:rsidRPr="00C724DB" w:rsidP="00C724DB">
            <w:pPr>
              <w:pStyle w:val="ListBullet"/>
            </w:pPr>
            <w:r w:rsidRPr="00C724DB">
              <w:t>changes in texture</w:t>
            </w:r>
          </w:p>
          <w:p w:rsidR="00000000" w:rsidRPr="00C724DB" w:rsidP="00C724DB">
            <w:pPr>
              <w:pStyle w:val="ListBullet"/>
            </w:pPr>
            <w:r w:rsidRPr="00C724DB">
              <w:t>adding curl root to point (spiral)</w:t>
            </w:r>
          </w:p>
          <w:p w:rsidR="00000000" w:rsidRPr="00C724DB" w:rsidP="00C724DB">
            <w:pPr>
              <w:pStyle w:val="ListBullet"/>
            </w:pPr>
            <w:r w:rsidRPr="00C724DB">
              <w:t>adding curl point to root (curl/volume)</w:t>
            </w:r>
          </w:p>
          <w:p w:rsidR="00000000" w:rsidRPr="00C724DB" w:rsidP="00C724DB">
            <w:pPr>
              <w:pStyle w:val="ListBullet"/>
            </w:pPr>
            <w:r w:rsidRPr="00C724DB">
              <w:t>adding waves</w:t>
            </w:r>
          </w:p>
          <w:p w:rsidR="00000000" w:rsidRPr="00C724DB" w:rsidP="00C724DB">
            <w:pPr>
              <w:pStyle w:val="ListBullet"/>
            </w:pPr>
            <w:r w:rsidRPr="00C724DB">
              <w:t>relaxing natural curl</w:t>
            </w:r>
          </w:p>
          <w:p w:rsidR="00000000" w:rsidP="00C724DB">
            <w:pPr>
              <w:pStyle w:val="ListBullet"/>
              <w:rPr>
                <w:lang w:val="en-NZ"/>
              </w:rPr>
            </w:pPr>
            <w:r w:rsidRPr="00C724DB">
              <w:t>increasing body/vo</w:t>
            </w:r>
            <w:r w:rsidRPr="00C724DB">
              <w:t>lume.</w:t>
            </w:r>
          </w:p>
        </w:tc>
      </w:tr>
      <w:tr w:rsidTr="00E517FA">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p>
        </w:tc>
      </w:tr>
      <w:tr w:rsidTr="00E517FA">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r w:rsidRPr="00C724DB">
              <w:rPr>
                <w:rStyle w:val="BoldandItalics"/>
              </w:rPr>
              <w:t>Clients</w:t>
            </w:r>
            <w:r w:rsidRPr="00C724DB">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C724DB" w:rsidP="00C724DB">
            <w:pPr>
              <w:pStyle w:val="ListBullet"/>
            </w:pPr>
            <w:r w:rsidRPr="00C724DB">
              <w:t>women</w:t>
            </w:r>
          </w:p>
          <w:p w:rsidR="00000000" w:rsidRPr="00C724DB" w:rsidP="00C724DB">
            <w:pPr>
              <w:pStyle w:val="ListBullet"/>
            </w:pPr>
            <w:r w:rsidRPr="00C724DB">
              <w:t>men</w:t>
            </w:r>
          </w:p>
          <w:p w:rsidR="00000000" w:rsidRPr="00C724DB" w:rsidP="00C724DB">
            <w:pPr>
              <w:pStyle w:val="ListBullet"/>
            </w:pPr>
            <w:r w:rsidRPr="00C724DB">
              <w:t>children</w:t>
            </w:r>
          </w:p>
          <w:p w:rsidR="00000000" w:rsidP="00C724DB">
            <w:pPr>
              <w:pStyle w:val="ListBullet"/>
              <w:rPr>
                <w:lang w:val="en-NZ"/>
              </w:rPr>
            </w:pPr>
            <w:r w:rsidRPr="00C724DB">
              <w:t>people from a range of social, cultural or ethnic backgrounds and with a range of physical and mental abilities.</w:t>
            </w:r>
          </w:p>
        </w:tc>
      </w:tr>
      <w:tr w:rsidTr="00E517FA">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p>
        </w:tc>
      </w:tr>
      <w:tr w:rsidTr="00E517FA">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r w:rsidRPr="00C724DB">
              <w:rPr>
                <w:rStyle w:val="BoldandItalics"/>
              </w:rPr>
              <w:t>Chemical reformation straightening</w:t>
            </w:r>
            <w:r w:rsidRPr="00C724DB">
              <w:t>/</w:t>
            </w:r>
            <w:r w:rsidRPr="00C724DB">
              <w:rPr>
                <w:rStyle w:val="BoldandItalics"/>
              </w:rPr>
              <w:t>relaxing products</w:t>
            </w:r>
            <w:r w:rsidRPr="00C724DB">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C724DB" w:rsidP="00C724DB">
            <w:pPr>
              <w:pStyle w:val="ListBullet"/>
            </w:pPr>
            <w:r w:rsidRPr="00C724DB">
              <w:t>pre-process shampoos and softeners</w:t>
            </w:r>
          </w:p>
          <w:p w:rsidR="00000000" w:rsidRPr="00C724DB" w:rsidP="00C724DB">
            <w:pPr>
              <w:pStyle w:val="ListBullet"/>
            </w:pPr>
            <w:r w:rsidRPr="00C724DB">
              <w:t>pre- and post-process fillers and conditioning products</w:t>
            </w:r>
          </w:p>
          <w:p w:rsidR="00000000" w:rsidRPr="00C724DB" w:rsidP="00C724DB">
            <w:pPr>
              <w:pStyle w:val="ListBullet"/>
            </w:pPr>
            <w:r w:rsidRPr="00C724DB">
              <w:t>alkaline perms</w:t>
            </w:r>
          </w:p>
          <w:p w:rsidR="00000000" w:rsidRPr="00C724DB" w:rsidP="00C724DB">
            <w:pPr>
              <w:pStyle w:val="ListBullet"/>
            </w:pPr>
            <w:r w:rsidRPr="00C724DB">
              <w:t>acid perms</w:t>
            </w:r>
          </w:p>
          <w:p w:rsidR="00000000" w:rsidRPr="00C724DB" w:rsidP="00C724DB">
            <w:pPr>
              <w:pStyle w:val="ListBullet"/>
            </w:pPr>
            <w:r w:rsidRPr="00C724DB">
              <w:t>perming products in a variety of strengths</w:t>
            </w:r>
          </w:p>
          <w:p w:rsidR="00000000" w:rsidRPr="00C724DB" w:rsidP="00C724DB">
            <w:pPr>
              <w:pStyle w:val="ListBullet"/>
            </w:pPr>
            <w:r w:rsidRPr="00C724DB">
              <w:t>curl relaxers for chemically treated hair</w:t>
            </w:r>
          </w:p>
          <w:p w:rsidR="00000000" w:rsidRPr="00C724DB" w:rsidP="00C724DB">
            <w:pPr>
              <w:pStyle w:val="ListBullet"/>
            </w:pPr>
            <w:r w:rsidRPr="00C724DB">
              <w:t>hair straighteners for normal naturally wavy or curly hair</w:t>
            </w:r>
          </w:p>
          <w:p w:rsidR="00000000" w:rsidRPr="00C724DB" w:rsidP="00C724DB">
            <w:pPr>
              <w:pStyle w:val="ListBullet"/>
            </w:pPr>
            <w:r w:rsidRPr="00C724DB">
              <w:t>hair straighteners for strong or resistant natural curls</w:t>
            </w:r>
          </w:p>
          <w:p w:rsidR="00000000" w:rsidRPr="00C724DB" w:rsidP="00C724DB">
            <w:pPr>
              <w:pStyle w:val="ListBullet"/>
            </w:pPr>
            <w:r w:rsidRPr="00C724DB">
              <w:t>neutralisers</w:t>
            </w:r>
          </w:p>
          <w:p w:rsidR="00000000" w:rsidP="00C724DB">
            <w:pPr>
              <w:pStyle w:val="ListBullet"/>
              <w:rPr>
                <w:lang w:val="en-NZ"/>
              </w:rPr>
            </w:pPr>
            <w:r w:rsidRPr="00C724DB">
              <w:t>post-process care and styling products.</w:t>
            </w:r>
          </w:p>
        </w:tc>
      </w:tr>
      <w:tr w:rsidTr="00E517FA">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p>
        </w:tc>
      </w:tr>
      <w:tr w:rsidTr="00E517FA">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r w:rsidRPr="00C724DB">
              <w:rPr>
                <w:rStyle w:val="BoldandItalics"/>
              </w:rPr>
              <w:t>Chemical reformation tools</w:t>
            </w:r>
            <w:r w:rsidRPr="00C724DB">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C724DB" w:rsidP="00C724DB">
            <w:pPr>
              <w:pStyle w:val="ListBullet"/>
            </w:pPr>
            <w:r w:rsidRPr="00C724DB">
              <w:t xml:space="preserve">perm rods and sticks in various shapes and </w:t>
            </w:r>
            <w:r w:rsidRPr="00C724DB">
              <w:t>sizes</w:t>
            </w:r>
          </w:p>
          <w:p w:rsidR="00000000" w:rsidRPr="00C724DB" w:rsidP="00C724DB">
            <w:pPr>
              <w:pStyle w:val="ListBullet"/>
            </w:pPr>
            <w:r w:rsidRPr="00C724DB">
              <w:t>medium-toothed combs with even edges</w:t>
            </w:r>
          </w:p>
          <w:p w:rsidR="00000000" w:rsidRPr="00C724DB" w:rsidP="00C724DB">
            <w:pPr>
              <w:pStyle w:val="ListBullet"/>
            </w:pPr>
            <w:r w:rsidRPr="00C724DB">
              <w:t>straightening boards</w:t>
            </w:r>
          </w:p>
          <w:p w:rsidR="00000000" w:rsidRPr="00C724DB" w:rsidP="00C724DB">
            <w:pPr>
              <w:pStyle w:val="ListBullet"/>
            </w:pPr>
            <w:r w:rsidRPr="00C724DB">
              <w:t>fingers</w:t>
            </w:r>
          </w:p>
          <w:p w:rsidR="00000000" w:rsidP="00C724DB">
            <w:pPr>
              <w:pStyle w:val="ListBullet"/>
              <w:rPr>
                <w:lang w:val="en-NZ"/>
              </w:rPr>
            </w:pPr>
            <w:r w:rsidRPr="00C724DB">
              <w:t>flat irons.</w:t>
            </w:r>
          </w:p>
        </w:tc>
      </w:tr>
      <w:tr w:rsidTr="00E517FA">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p>
        </w:tc>
      </w:tr>
      <w:tr w:rsidTr="00E517FA">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r w:rsidRPr="00C724DB">
              <w:rPr>
                <w:rStyle w:val="BoldandItalics"/>
              </w:rPr>
              <w:t>Client and operator comfort and safety</w:t>
            </w:r>
            <w:r w:rsidRPr="00C724DB">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C724DB" w:rsidP="00C724DB">
            <w:pPr>
              <w:pStyle w:val="ListBullet"/>
            </w:pPr>
            <w:r w:rsidRPr="00C724DB">
              <w:t>providing protective gowning for client</w:t>
            </w:r>
          </w:p>
          <w:p w:rsidR="00000000" w:rsidRPr="00C724DB" w:rsidP="00C724DB">
            <w:pPr>
              <w:pStyle w:val="ListBullet"/>
            </w:pPr>
            <w:r w:rsidRPr="00C724DB">
              <w:t>applying straightening product 1cm from the hair root to avoid breakage</w:t>
            </w:r>
          </w:p>
          <w:p w:rsidR="00000000" w:rsidRPr="00C724DB" w:rsidP="00C724DB">
            <w:pPr>
              <w:pStyle w:val="ListBullet"/>
            </w:pPr>
            <w:r w:rsidRPr="00C724DB">
              <w:t>avoiding product contact with client and operator skin or eyes</w:t>
            </w:r>
          </w:p>
          <w:p w:rsidR="00000000" w:rsidP="00C724DB">
            <w:pPr>
              <w:pStyle w:val="ListBullet"/>
              <w:rPr>
                <w:lang w:val="en-NZ"/>
              </w:rPr>
            </w:pPr>
            <w:r w:rsidRPr="00C724DB">
              <w:t>wearing protective gloves for operator.</w:t>
            </w:r>
          </w:p>
        </w:tc>
      </w:tr>
      <w:tr w:rsidTr="00E517FA">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p>
        </w:tc>
      </w:tr>
      <w:tr w:rsidTr="00E517FA">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r w:rsidRPr="00C724DB">
              <w:rPr>
                <w:rStyle w:val="BoldandItalics"/>
              </w:rPr>
              <w:t>Relevant legislation</w:t>
            </w:r>
            <w:r w:rsidRPr="00C724DB">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C724DB" w:rsidP="00C724DB">
            <w:pPr>
              <w:pStyle w:val="ListBullet"/>
            </w:pPr>
            <w:r w:rsidRPr="00C724DB">
              <w:t>federal, state and local health and hygiene legislation and regulations</w:t>
            </w:r>
          </w:p>
          <w:p w:rsidR="00000000" w:rsidP="00C724DB">
            <w:pPr>
              <w:pStyle w:val="ListBullet"/>
              <w:rPr>
                <w:lang w:val="en-NZ"/>
              </w:rPr>
            </w:pPr>
            <w:r w:rsidRPr="00C724DB">
              <w:t xml:space="preserve">occupational health and safety legislation </w:t>
            </w:r>
            <w:r w:rsidRPr="00C724DB">
              <w:t>and regulations.</w:t>
            </w:r>
          </w:p>
        </w:tc>
      </w:tr>
      <w:tr w:rsidTr="00E517FA">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p>
        </w:tc>
      </w:tr>
      <w:tr w:rsidTr="00E517FA">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r w:rsidRPr="00C724DB">
              <w:rPr>
                <w:rStyle w:val="BoldandItalics"/>
              </w:rPr>
              <w:t>Workplace policies and procedures</w:t>
            </w:r>
            <w:r w:rsidRPr="00C724DB">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C724DB" w:rsidP="00C724DB">
            <w:pPr>
              <w:pStyle w:val="ListBullet"/>
            </w:pPr>
            <w:r w:rsidRPr="00C724DB">
              <w:t>client comfort and safety</w:t>
            </w:r>
          </w:p>
          <w:p w:rsidR="00000000" w:rsidRPr="00C724DB" w:rsidP="00C724DB">
            <w:pPr>
              <w:pStyle w:val="ListBullet"/>
            </w:pPr>
            <w:r w:rsidRPr="00C724DB">
              <w:t>operator safety</w:t>
            </w:r>
          </w:p>
          <w:p w:rsidR="00000000" w:rsidP="00C724DB">
            <w:pPr>
              <w:pStyle w:val="ListBullet"/>
              <w:rPr>
                <w:lang w:val="en-NZ"/>
              </w:rPr>
            </w:pPr>
            <w:r w:rsidRPr="00C724DB">
              <w:t>health and hygiene.</w:t>
            </w:r>
          </w:p>
        </w:tc>
      </w:tr>
      <w:tr w:rsidTr="00E517FA">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p>
        </w:tc>
      </w:tr>
      <w:tr w:rsidTr="00E517FA">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r w:rsidRPr="00C724DB">
              <w:rPr>
                <w:rStyle w:val="BoldandItalics"/>
              </w:rPr>
              <w:t>Finishing tools and techniques</w:t>
            </w:r>
            <w:r w:rsidRPr="00C724DB">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C724DB" w:rsidP="00C724DB">
            <w:pPr>
              <w:pStyle w:val="ListBullet"/>
            </w:pPr>
            <w:r w:rsidRPr="00C724DB">
              <w:t>natural drying</w:t>
            </w:r>
          </w:p>
          <w:p w:rsidR="00000000" w:rsidRPr="00C724DB" w:rsidP="00C724DB">
            <w:pPr>
              <w:pStyle w:val="ListBullet"/>
            </w:pPr>
            <w:r w:rsidRPr="00C724DB">
              <w:t>heat lamps</w:t>
            </w:r>
          </w:p>
          <w:p w:rsidR="00000000" w:rsidRPr="00C724DB" w:rsidP="00C724DB">
            <w:pPr>
              <w:pStyle w:val="ListBullet"/>
            </w:pPr>
            <w:r w:rsidRPr="00C724DB">
              <w:t>heat diffuser</w:t>
            </w:r>
          </w:p>
          <w:p w:rsidR="00000000" w:rsidRPr="00C724DB" w:rsidP="00C724DB">
            <w:pPr>
              <w:pStyle w:val="ListBullet"/>
            </w:pPr>
            <w:r w:rsidRPr="00C724DB">
              <w:t>blow drying</w:t>
            </w:r>
          </w:p>
          <w:p w:rsidR="00000000" w:rsidP="00C724DB">
            <w:pPr>
              <w:pStyle w:val="ListBullet"/>
              <w:rPr>
                <w:lang w:val="en-NZ"/>
              </w:rPr>
            </w:pPr>
            <w:r w:rsidRPr="00C724DB">
              <w:t>roller/pin curl finishes.</w:t>
            </w:r>
          </w:p>
        </w:tc>
      </w:tr>
      <w:tr w:rsidTr="00E517FA">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p>
        </w:tc>
      </w:tr>
      <w:tr w:rsidTr="00E517FA">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r w:rsidRPr="00C724DB">
              <w:rPr>
                <w:rStyle w:val="BoldandItalics"/>
              </w:rPr>
              <w:t>Maintenance advice</w:t>
            </w:r>
            <w:r w:rsidRPr="00C724DB">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C724DB" w:rsidP="00C724DB">
            <w:pPr>
              <w:pStyle w:val="ListBullet"/>
            </w:pPr>
            <w:r w:rsidRPr="00C724DB">
              <w:t>shampooing hair following procedure</w:t>
            </w:r>
          </w:p>
          <w:p w:rsidR="00000000" w:rsidRPr="00C724DB" w:rsidP="00C724DB">
            <w:pPr>
              <w:pStyle w:val="ListBullet"/>
            </w:pPr>
            <w:r w:rsidRPr="00C724DB">
              <w:t>conditioners</w:t>
            </w:r>
          </w:p>
          <w:p w:rsidR="00000000" w:rsidRPr="00C724DB" w:rsidP="00C724DB">
            <w:pPr>
              <w:pStyle w:val="ListBullet"/>
            </w:pPr>
            <w:r w:rsidRPr="00C724DB">
              <w:t>intense protein treatments</w:t>
            </w:r>
          </w:p>
          <w:p w:rsidR="00000000" w:rsidRPr="00C724DB" w:rsidP="00C724DB">
            <w:pPr>
              <w:pStyle w:val="ListBullet"/>
            </w:pPr>
            <w:r w:rsidRPr="00C724DB">
              <w:t>anti-frizz products</w:t>
            </w:r>
          </w:p>
          <w:p w:rsidR="00000000" w:rsidRPr="00C724DB" w:rsidP="00C724DB">
            <w:pPr>
              <w:pStyle w:val="ListBullet"/>
            </w:pPr>
            <w:r w:rsidRPr="00C724DB">
              <w:t>hair gloss</w:t>
            </w:r>
          </w:p>
          <w:p w:rsidR="00000000" w:rsidRPr="00C724DB" w:rsidP="00C724DB">
            <w:pPr>
              <w:pStyle w:val="ListBullet"/>
            </w:pPr>
            <w:r w:rsidRPr="00C724DB">
              <w:t>sprays and lacquers</w:t>
            </w:r>
          </w:p>
          <w:p w:rsidR="00000000" w:rsidRPr="00C724DB" w:rsidP="00C724DB">
            <w:pPr>
              <w:pStyle w:val="ListBullet"/>
            </w:pPr>
            <w:r w:rsidRPr="00C724DB">
              <w:t>self-drying techniques</w:t>
            </w:r>
          </w:p>
          <w:p w:rsidR="00000000" w:rsidRPr="00C724DB" w:rsidP="00C724DB">
            <w:pPr>
              <w:pStyle w:val="ListBullet"/>
            </w:pPr>
            <w:r w:rsidRPr="00C724DB">
              <w:t>brushes and combs.</w:t>
            </w:r>
          </w:p>
        </w:tc>
      </w:tr>
    </w:tbl>
    <w:p w:rsidR="00E517FA" w:rsidP="00C724DB">
      <w:pPr>
        <w:pStyle w:val="BodyText"/>
      </w:pPr>
    </w:p>
    <w:p w:rsidR="00E517FA" w:rsidP="00C724DB">
      <w:pPr>
        <w:pStyle w:val="BodyText"/>
      </w:pPr>
    </w:p>
    <w:p w:rsidR="00000000" w:rsidRPr="00C724DB" w:rsidP="00C724DB">
      <w:pPr>
        <w:pStyle w:val="Heading1"/>
      </w:pPr>
      <w:bookmarkStart w:id="12" w:name="O_152510"/>
      <w:bookmarkEnd w:id="12"/>
      <w:r w:rsidRPr="00C724DB">
        <w:t>Unit Sector(s)</w:t>
      </w:r>
    </w:p>
    <w:p w:rsidR="00000000" w:rsidRPr="00C724DB" w:rsidP="00C724DB">
      <w:pPr>
        <w:pStyle w:val="BodyText"/>
      </w:pPr>
      <w:r w:rsidRPr="00C724DB">
        <w:t>Not applicable.</w:t>
      </w:r>
    </w:p>
    <w:p w:rsidR="00000000" w:rsidRPr="00C724DB" w:rsidP="00C724DB">
      <w:pPr>
        <w:pStyle w:val="AllowPageBreak"/>
      </w:pPr>
    </w:p>
    <w:p w:rsidR="00000000" w:rsidRPr="00C724DB" w:rsidP="00C724DB">
      <w:pPr>
        <w:pStyle w:val="Heading1"/>
      </w:pPr>
      <w:bookmarkStart w:id="13" w:name="O_163973"/>
      <w:bookmarkEnd w:id="13"/>
      <w:r w:rsidRPr="00C724DB">
        <w:t>Competency field</w:t>
      </w:r>
    </w:p>
    <w:tbl>
      <w:tblPr>
        <w:tblW w:w="9214" w:type="dxa"/>
        <w:tblLayout w:type="fixed"/>
        <w:tblCellMar>
          <w:left w:w="62" w:type="dxa"/>
          <w:right w:w="62" w:type="dxa"/>
        </w:tblCellMar>
        <w:tblLook w:val="0000"/>
      </w:tblPr>
      <w:tblGrid>
        <w:gridCol w:w="2552"/>
        <w:gridCol w:w="6662"/>
      </w:tblGrid>
      <w:tr w:rsidTr="00E517FA">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C724DB">
            <w:pPr>
              <w:pStyle w:val="BodyText"/>
              <w:rPr>
                <w:lang w:val="en-NZ"/>
              </w:rPr>
            </w:pPr>
            <w:r w:rsidRPr="00C724DB">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C724DB" w:rsidP="00C724DB">
            <w:pPr>
              <w:pStyle w:val="BodyText"/>
            </w:pPr>
            <w:r w:rsidRPr="00C724DB">
              <w:t>Hairdressing</w:t>
            </w:r>
          </w:p>
        </w:tc>
      </w:tr>
    </w:tbl>
    <w:p w:rsidR="00000000" w:rsidRPr="00C724DB" w:rsidP="00C724DB">
      <w:pPr>
        <w:pStyle w:val="BodyText"/>
      </w:pPr>
    </w:p>
    <w:p w:rsidR="00000000" w:rsidRPr="00C724DB" w:rsidP="00C724DB"/>
    <w:sectPr w:rsidSect="00C724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4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17FA" w:rsidP="00E517F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4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7FA" w:rsidP="00C724D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517FA" w:rsidP="00C724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517FA" w:rsidP="00C724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4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4DB" w:rsidRPr="00E517FA" w:rsidP="00E517F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4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7FA" w:rsidRPr="002D2AF8" w:rsidP="00C724DB">
    <w:pPr>
      <w:pStyle w:val="Header"/>
      <w:framePr w:wrap="around"/>
    </w:pPr>
    <w:r>
      <w:fldChar w:fldCharType="begin"/>
    </w:r>
    <w:r>
      <w:instrText xml:space="preserve"> TITLE   \* MERGEFORMAT </w:instrText>
    </w:r>
    <w:r>
      <w:fldChar w:fldCharType="separate"/>
    </w:r>
    <w:r>
      <w:t>WRHCR404B Apply chemical reformation techniques to enhance hair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October 2012</w:t>
    </w:r>
    <w:r>
      <w:fldChar w:fldCharType="end"/>
    </w:r>
  </w:p>
  <w:p w:rsidR="00E517FA" w:rsidP="00C724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6E93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4088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8070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24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24DB"/>
    <w:pPr>
      <w:spacing w:before="360" w:after="60"/>
      <w:outlineLvl w:val="0"/>
    </w:pPr>
    <w:rPr>
      <w:sz w:val="32"/>
    </w:rPr>
  </w:style>
  <w:style w:type="paragraph" w:styleId="Heading2">
    <w:name w:val="heading 2"/>
    <w:basedOn w:val="HeadingBase"/>
    <w:next w:val="BodyText"/>
    <w:link w:val="Heading2Char"/>
    <w:qFormat/>
    <w:rsid w:val="00C724DB"/>
    <w:pPr>
      <w:keepLines/>
      <w:spacing w:before="240" w:after="120"/>
      <w:outlineLvl w:val="1"/>
    </w:pPr>
    <w:rPr>
      <w:sz w:val="28"/>
      <w:szCs w:val="40"/>
    </w:rPr>
  </w:style>
  <w:style w:type="paragraph" w:styleId="Heading3">
    <w:name w:val="heading 3"/>
    <w:basedOn w:val="HeadingBase"/>
    <w:next w:val="BodyText"/>
    <w:link w:val="Heading3Char"/>
    <w:qFormat/>
    <w:rsid w:val="00C724DB"/>
    <w:pPr>
      <w:spacing w:before="180" w:after="120"/>
      <w:outlineLvl w:val="2"/>
    </w:pPr>
    <w:rPr>
      <w:spacing w:val="-10"/>
      <w:kern w:val="32"/>
    </w:rPr>
  </w:style>
  <w:style w:type="paragraph" w:styleId="Heading4">
    <w:name w:val="heading 4"/>
    <w:basedOn w:val="HeadingBase"/>
    <w:next w:val="BodyText"/>
    <w:link w:val="Heading4Char"/>
    <w:qFormat/>
    <w:rsid w:val="00C724DB"/>
    <w:pPr>
      <w:spacing w:before="160" w:after="120"/>
      <w:outlineLvl w:val="3"/>
    </w:pPr>
    <w:rPr>
      <w:sz w:val="22"/>
    </w:rPr>
  </w:style>
  <w:style w:type="paragraph" w:styleId="Heading5">
    <w:name w:val="heading 5"/>
    <w:basedOn w:val="HeadingBase"/>
    <w:next w:val="Normal"/>
    <w:link w:val="Heading5Char"/>
    <w:qFormat/>
    <w:rsid w:val="00C724DB"/>
    <w:pPr>
      <w:spacing w:before="80"/>
      <w:outlineLvl w:val="4"/>
    </w:pPr>
    <w:rPr>
      <w:color w:val="918585"/>
      <w:sz w:val="20"/>
    </w:rPr>
  </w:style>
  <w:style w:type="paragraph" w:styleId="Heading6">
    <w:name w:val="heading 6"/>
    <w:basedOn w:val="HeadingBase"/>
    <w:next w:val="Normal"/>
    <w:link w:val="Heading6Char"/>
    <w:qFormat/>
    <w:rsid w:val="00C724DB"/>
    <w:pPr>
      <w:spacing w:before="60"/>
      <w:outlineLvl w:val="5"/>
    </w:pPr>
    <w:rPr>
      <w:color w:val="918585"/>
      <w:sz w:val="20"/>
    </w:rPr>
  </w:style>
  <w:style w:type="paragraph" w:styleId="Heading7">
    <w:name w:val="heading 7"/>
    <w:basedOn w:val="Normal"/>
    <w:next w:val="Normal"/>
    <w:link w:val="Heading7Char"/>
    <w:qFormat/>
    <w:rsid w:val="00C724DB"/>
    <w:pPr>
      <w:ind w:left="720"/>
      <w:outlineLvl w:val="6"/>
    </w:pPr>
    <w:rPr>
      <w:i/>
    </w:rPr>
  </w:style>
  <w:style w:type="paragraph" w:styleId="Heading8">
    <w:name w:val="heading 8"/>
    <w:basedOn w:val="Normal"/>
    <w:next w:val="Normal"/>
    <w:link w:val="Heading8Char"/>
    <w:qFormat/>
    <w:rsid w:val="00C724DB"/>
    <w:pPr>
      <w:ind w:left="720"/>
      <w:outlineLvl w:val="7"/>
    </w:pPr>
    <w:rPr>
      <w:i/>
    </w:rPr>
  </w:style>
  <w:style w:type="paragraph" w:styleId="Heading9">
    <w:name w:val="heading 9"/>
    <w:basedOn w:val="Normal"/>
    <w:next w:val="Normal"/>
    <w:link w:val="Heading9Char"/>
    <w:qFormat/>
    <w:rsid w:val="00C724DB"/>
    <w:pPr>
      <w:ind w:left="720"/>
      <w:outlineLvl w:val="8"/>
    </w:pPr>
    <w:rPr>
      <w:i/>
    </w:rPr>
  </w:style>
  <w:style w:type="character" w:default="1" w:styleId="DefaultParagraphFont">
    <w:name w:val="Default Paragraph Font"/>
    <w:uiPriority w:val="1"/>
    <w:unhideWhenUsed/>
    <w:rsid w:val="00C724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24DB"/>
  </w:style>
  <w:style w:type="character" w:customStyle="1" w:styleId="Heading1Char">
    <w:name w:val="Heading 1 Char"/>
    <w:basedOn w:val="DefaultParagraphFont"/>
    <w:link w:val="Heading1"/>
    <w:rsid w:val="00C724DB"/>
    <w:rPr>
      <w:rFonts w:ascii="Times New Roman" w:eastAsia="Times New Roman" w:hAnsi="Times New Roman" w:cs="Times New Roman"/>
      <w:b/>
      <w:sz w:val="32"/>
      <w:szCs w:val="20"/>
      <w:lang w:eastAsia="en-US"/>
    </w:rPr>
  </w:style>
  <w:style w:type="paragraph" w:styleId="BodyText">
    <w:name w:val="Body Text"/>
    <w:basedOn w:val="Normal"/>
    <w:link w:val="BodyTextChar"/>
    <w:rsid w:val="00C724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24DB"/>
    <w:rPr>
      <w:rFonts w:ascii="Times New Roman" w:eastAsia="Times New Roman" w:hAnsi="Times New Roman" w:cs="Times New Roman"/>
      <w:sz w:val="24"/>
      <w:lang w:eastAsia="en-US"/>
    </w:rPr>
  </w:style>
  <w:style w:type="paragraph" w:styleId="Footer">
    <w:name w:val="footer"/>
    <w:basedOn w:val="Normal"/>
    <w:link w:val="FooterChar"/>
    <w:rsid w:val="00C724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24DB"/>
    <w:rPr>
      <w:rFonts w:ascii="Times New Roman" w:eastAsia="Times New Roman" w:hAnsi="Times New Roman" w:cs="Times New Roman"/>
      <w:sz w:val="16"/>
      <w:lang w:eastAsia="en-US"/>
    </w:rPr>
  </w:style>
  <w:style w:type="paragraph" w:styleId="ListBullet">
    <w:name w:val="List Bullet"/>
    <w:basedOn w:val="List"/>
    <w:rsid w:val="00C724DB"/>
    <w:pPr>
      <w:numPr>
        <w:numId w:val="13"/>
      </w:numPr>
      <w:tabs>
        <w:tab w:val="clear" w:pos="340"/>
      </w:tabs>
      <w:spacing w:before="40" w:after="40"/>
    </w:pPr>
  </w:style>
  <w:style w:type="character" w:customStyle="1" w:styleId="SpecialBold">
    <w:name w:val="Special Bold"/>
    <w:basedOn w:val="DefaultParagraphFont"/>
    <w:rsid w:val="00C724DB"/>
    <w:rPr>
      <w:b/>
      <w:spacing w:val="0"/>
    </w:rPr>
  </w:style>
  <w:style w:type="paragraph" w:styleId="ListBullet2">
    <w:name w:val="List Bullet 2"/>
    <w:basedOn w:val="List2"/>
    <w:rsid w:val="00C724DB"/>
    <w:pPr>
      <w:numPr>
        <w:numId w:val="14"/>
      </w:numPr>
      <w:tabs>
        <w:tab w:val="clear" w:pos="680"/>
      </w:tabs>
    </w:pPr>
  </w:style>
  <w:style w:type="character" w:styleId="Emphasis">
    <w:name w:val="Emphasis"/>
    <w:basedOn w:val="DefaultParagraphFont"/>
    <w:qFormat/>
    <w:rsid w:val="00C724DB"/>
    <w:rPr>
      <w:i/>
    </w:rPr>
  </w:style>
  <w:style w:type="paragraph" w:customStyle="1" w:styleId="SuperHeading">
    <w:name w:val="SuperHeading"/>
    <w:basedOn w:val="Normal"/>
    <w:rsid w:val="00C724DB"/>
    <w:pPr>
      <w:spacing w:before="240" w:after="120"/>
      <w:outlineLvl w:val="0"/>
    </w:pPr>
    <w:rPr>
      <w:rFonts w:ascii="Times New Roman" w:hAnsi="Times New Roman"/>
      <w:b/>
      <w:sz w:val="28"/>
    </w:rPr>
  </w:style>
  <w:style w:type="paragraph" w:customStyle="1" w:styleId="AllowPageBreak">
    <w:name w:val="AllowPageBreak"/>
    <w:rsid w:val="00C724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724DB"/>
    <w:rPr>
      <w:b/>
      <w:i/>
      <w:u w:val="none"/>
    </w:rPr>
  </w:style>
  <w:style w:type="character" w:customStyle="1" w:styleId="Heading2Char">
    <w:name w:val="Heading 2 Char"/>
    <w:basedOn w:val="DefaultParagraphFont"/>
    <w:link w:val="Heading2"/>
    <w:rsid w:val="00C724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24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24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24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24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24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24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24DB"/>
    <w:rPr>
      <w:rFonts w:ascii="Courier New" w:eastAsia="Times New Roman" w:hAnsi="Courier New" w:cs="Times New Roman"/>
      <w:i/>
      <w:szCs w:val="20"/>
      <w:lang w:eastAsia="en-US"/>
    </w:rPr>
  </w:style>
  <w:style w:type="paragraph" w:customStyle="1" w:styleId="HeadingBase">
    <w:name w:val="Heading Base"/>
    <w:rsid w:val="00C724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24DB"/>
    <w:pPr>
      <w:tabs>
        <w:tab w:val="right" w:leader="dot" w:pos="9072"/>
      </w:tabs>
      <w:ind w:left="567"/>
    </w:pPr>
    <w:rPr>
      <w:szCs w:val="22"/>
    </w:rPr>
  </w:style>
  <w:style w:type="paragraph" w:customStyle="1" w:styleId="TOCBase">
    <w:name w:val="TOC Base"/>
    <w:rsid w:val="00C724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24DB"/>
    <w:pPr>
      <w:tabs>
        <w:tab w:val="right" w:leader="dot" w:pos="9072"/>
      </w:tabs>
      <w:spacing w:before="40" w:after="40"/>
      <w:ind w:left="284"/>
    </w:pPr>
    <w:rPr>
      <w:rFonts w:ascii="Times New Roman" w:hAnsi="Times New Roman"/>
    </w:rPr>
  </w:style>
  <w:style w:type="paragraph" w:styleId="TOC1">
    <w:name w:val="toc 1"/>
    <w:basedOn w:val="TOCBase"/>
    <w:next w:val="Normal"/>
    <w:rsid w:val="00C724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24DB"/>
    <w:pPr>
      <w:spacing w:before="5040"/>
      <w:jc w:val="center"/>
    </w:pPr>
    <w:rPr>
      <w:sz w:val="48"/>
      <w:szCs w:val="72"/>
      <w:lang w:val="en-US"/>
    </w:rPr>
  </w:style>
  <w:style w:type="character" w:customStyle="1" w:styleId="TitleChar">
    <w:name w:val="Title Char"/>
    <w:basedOn w:val="DefaultParagraphFont"/>
    <w:link w:val="Title"/>
    <w:rsid w:val="00C724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24DB"/>
    <w:pPr>
      <w:tabs>
        <w:tab w:val="left" w:pos="3600"/>
        <w:tab w:val="left" w:pos="3958"/>
      </w:tabs>
    </w:pPr>
  </w:style>
  <w:style w:type="paragraph" w:styleId="List">
    <w:name w:val="List"/>
    <w:basedOn w:val="BodyText"/>
    <w:next w:val="BodyText"/>
    <w:rsid w:val="00C724DB"/>
    <w:pPr>
      <w:tabs>
        <w:tab w:val="left" w:pos="340"/>
      </w:tabs>
      <w:spacing w:before="60" w:after="60"/>
      <w:ind w:left="340" w:hanging="340"/>
    </w:pPr>
  </w:style>
  <w:style w:type="paragraph" w:customStyle="1" w:styleId="Note">
    <w:name w:val="Note"/>
    <w:basedOn w:val="BodyText"/>
    <w:rsid w:val="00C724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24DB"/>
    <w:pPr>
      <w:framePr w:wrap="auto" w:hAnchor="text" w:y="6049"/>
    </w:pPr>
    <w:rPr>
      <w:color w:val="000000"/>
      <w:sz w:val="40"/>
    </w:rPr>
  </w:style>
  <w:style w:type="paragraph" w:customStyle="1" w:styleId="TOCTitle">
    <w:name w:val="TOCTitle"/>
    <w:basedOn w:val="Heading1"/>
    <w:rsid w:val="00C724DB"/>
    <w:pPr>
      <w:spacing w:after="240"/>
      <w:jc w:val="center"/>
      <w:outlineLvl w:val="9"/>
    </w:pPr>
    <w:rPr>
      <w:caps/>
    </w:rPr>
  </w:style>
  <w:style w:type="paragraph" w:customStyle="1" w:styleId="Version">
    <w:name w:val="Version"/>
    <w:rsid w:val="00C724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24DB"/>
    <w:pPr>
      <w:keepNext w:val="0"/>
      <w:tabs>
        <w:tab w:val="right" w:pos="4176"/>
      </w:tabs>
      <w:ind w:left="198" w:hanging="198"/>
    </w:pPr>
    <w:rPr>
      <w:rFonts w:ascii="Garamond" w:hAnsi="Garamond"/>
    </w:rPr>
  </w:style>
  <w:style w:type="paragraph" w:styleId="IndexHeading">
    <w:name w:val="index heading"/>
    <w:basedOn w:val="Normal"/>
    <w:next w:val="Index1"/>
    <w:semiHidden/>
    <w:rsid w:val="00C724DB"/>
    <w:pPr>
      <w:spacing w:before="120" w:after="120"/>
    </w:pPr>
    <w:rPr>
      <w:rFonts w:ascii="Arial" w:hAnsi="Arial"/>
      <w:b/>
      <w:color w:val="918585"/>
      <w:sz w:val="24"/>
    </w:rPr>
  </w:style>
  <w:style w:type="paragraph" w:styleId="Header">
    <w:name w:val="header"/>
    <w:basedOn w:val="Normal"/>
    <w:link w:val="HeaderChar"/>
    <w:rsid w:val="00C724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24DB"/>
    <w:rPr>
      <w:rFonts w:ascii="Times New Roman" w:eastAsia="Times New Roman" w:hAnsi="Times New Roman" w:cs="Times New Roman"/>
      <w:sz w:val="16"/>
      <w:szCs w:val="20"/>
      <w:lang w:val="en-GB" w:eastAsia="en-US"/>
    </w:rPr>
  </w:style>
  <w:style w:type="paragraph" w:customStyle="1" w:styleId="Chapter">
    <w:name w:val="Chapter"/>
    <w:basedOn w:val="Normal"/>
    <w:rsid w:val="00C724DB"/>
    <w:pPr>
      <w:spacing w:before="240"/>
    </w:pPr>
    <w:rPr>
      <w:rFonts w:ascii="Times New Roman" w:hAnsi="Times New Roman"/>
      <w:smallCaps/>
      <w:spacing w:val="80"/>
      <w:sz w:val="28"/>
    </w:rPr>
  </w:style>
  <w:style w:type="paragraph" w:customStyle="1" w:styleId="InChapter">
    <w:name w:val="InChapter"/>
    <w:basedOn w:val="Heading3"/>
    <w:rsid w:val="00C724DB"/>
    <w:pPr>
      <w:spacing w:after="240"/>
      <w:outlineLvl w:val="9"/>
    </w:pPr>
    <w:rPr>
      <w:noProof/>
    </w:rPr>
  </w:style>
  <w:style w:type="paragraph" w:styleId="Index2">
    <w:name w:val="index 2"/>
    <w:basedOn w:val="Normal"/>
    <w:next w:val="Normal"/>
    <w:semiHidden/>
    <w:rsid w:val="00C724DB"/>
    <w:pPr>
      <w:tabs>
        <w:tab w:val="right" w:pos="4176"/>
      </w:tabs>
      <w:ind w:left="568" w:hanging="284"/>
    </w:pPr>
    <w:rPr>
      <w:rFonts w:ascii="Garamond" w:hAnsi="Garamond"/>
    </w:rPr>
  </w:style>
  <w:style w:type="paragraph" w:customStyle="1" w:styleId="Byline">
    <w:name w:val="Byline"/>
    <w:rsid w:val="00C724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24DB"/>
    <w:pPr>
      <w:tabs>
        <w:tab w:val="clear" w:pos="3600"/>
        <w:tab w:val="clear" w:pos="3958"/>
      </w:tabs>
      <w:jc w:val="right"/>
    </w:pPr>
  </w:style>
  <w:style w:type="paragraph" w:styleId="Caption">
    <w:name w:val="caption"/>
    <w:basedOn w:val="BodyText"/>
    <w:next w:val="Normal"/>
    <w:qFormat/>
    <w:rsid w:val="00C724DB"/>
    <w:pPr>
      <w:framePr w:w="2268" w:hSpace="181" w:vSpace="181" w:wrap="around" w:vAnchor="text" w:hAnchor="page" w:x="1135" w:y="285" w:anchorLock="1"/>
    </w:pPr>
    <w:rPr>
      <w:i/>
    </w:rPr>
  </w:style>
  <w:style w:type="paragraph" w:customStyle="1" w:styleId="MiniTOCTitle">
    <w:name w:val="MiniTOCTitle"/>
    <w:basedOn w:val="Heading4"/>
    <w:rsid w:val="00C724DB"/>
    <w:pPr>
      <w:spacing w:before="240"/>
      <w:outlineLvl w:val="9"/>
    </w:pPr>
    <w:rPr>
      <w:noProof/>
      <w:sz w:val="24"/>
    </w:rPr>
  </w:style>
  <w:style w:type="paragraph" w:customStyle="1" w:styleId="MiniTOCItem">
    <w:name w:val="MiniTOCItem"/>
    <w:basedOn w:val="ListBullet"/>
    <w:rsid w:val="00C724DB"/>
    <w:pPr>
      <w:numPr>
        <w:numId w:val="0"/>
      </w:numPr>
      <w:tabs>
        <w:tab w:val="right" w:leader="dot" w:pos="6521"/>
      </w:tabs>
      <w:spacing w:before="0" w:after="0"/>
    </w:pPr>
  </w:style>
  <w:style w:type="paragraph" w:customStyle="1" w:styleId="TOFTitle">
    <w:name w:val="TOFTitle"/>
    <w:basedOn w:val="TOCTitle"/>
    <w:rsid w:val="00C724DB"/>
  </w:style>
  <w:style w:type="paragraph" w:styleId="TableofFigures">
    <w:name w:val="table of figures"/>
    <w:basedOn w:val="Normal"/>
    <w:next w:val="Normal"/>
    <w:semiHidden/>
    <w:rsid w:val="00C724DB"/>
    <w:pPr>
      <w:tabs>
        <w:tab w:val="right" w:leader="dot" w:pos="9072"/>
      </w:tabs>
      <w:ind w:left="970" w:hanging="403"/>
    </w:pPr>
    <w:rPr>
      <w:rFonts w:ascii="Times New Roman" w:hAnsi="Times New Roman"/>
      <w:b/>
    </w:rPr>
  </w:style>
  <w:style w:type="paragraph" w:styleId="ListNumber">
    <w:name w:val="List Number"/>
    <w:basedOn w:val="List"/>
    <w:rsid w:val="00C724DB"/>
    <w:pPr>
      <w:numPr>
        <w:numId w:val="11"/>
      </w:numPr>
    </w:pPr>
  </w:style>
  <w:style w:type="character" w:customStyle="1" w:styleId="WingdingSymbols">
    <w:name w:val="Wingding Symbols"/>
    <w:rsid w:val="00C724DB"/>
    <w:rPr>
      <w:rFonts w:ascii="Wingdings" w:hAnsi="Wingdings"/>
    </w:rPr>
  </w:style>
  <w:style w:type="paragraph" w:customStyle="1" w:styleId="TableHeading">
    <w:name w:val="Table Heading"/>
    <w:basedOn w:val="HeadingBase"/>
    <w:rsid w:val="00C724DB"/>
    <w:pPr>
      <w:keepLines/>
      <w:pBdr>
        <w:bottom w:val="single" w:sz="6" w:space="1" w:color="918585"/>
      </w:pBdr>
      <w:spacing w:before="240"/>
    </w:pPr>
  </w:style>
  <w:style w:type="character" w:customStyle="1" w:styleId="HotSpot">
    <w:name w:val="HotSpot"/>
    <w:rsid w:val="00C724DB"/>
    <w:rPr>
      <w:color w:val="0033CC"/>
      <w:u w:val="none"/>
    </w:rPr>
  </w:style>
  <w:style w:type="paragraph" w:customStyle="1" w:styleId="BodyTextRight">
    <w:name w:val="Body Text Right"/>
    <w:basedOn w:val="BodyText"/>
    <w:rsid w:val="00C724DB"/>
    <w:pPr>
      <w:spacing w:before="0" w:after="0"/>
      <w:jc w:val="right"/>
    </w:pPr>
  </w:style>
  <w:style w:type="paragraph" w:styleId="Index3">
    <w:name w:val="index 3"/>
    <w:basedOn w:val="ListNumber2"/>
    <w:next w:val="Normal"/>
    <w:semiHidden/>
    <w:rsid w:val="00C724DB"/>
    <w:pPr>
      <w:numPr>
        <w:numId w:val="0"/>
      </w:numPr>
      <w:tabs>
        <w:tab w:val="right" w:leader="dot" w:pos="4176"/>
      </w:tabs>
    </w:pPr>
  </w:style>
  <w:style w:type="paragraph" w:styleId="ListNumber2">
    <w:name w:val="List Number 2"/>
    <w:basedOn w:val="List2"/>
    <w:rsid w:val="00C724DB"/>
    <w:pPr>
      <w:numPr>
        <w:numId w:val="10"/>
      </w:numPr>
      <w:tabs>
        <w:tab w:val="clear" w:pos="1060"/>
      </w:tabs>
    </w:pPr>
  </w:style>
  <w:style w:type="paragraph" w:customStyle="1" w:styleId="MarginNote">
    <w:name w:val="Margin Note"/>
    <w:basedOn w:val="BodyText"/>
    <w:rsid w:val="00C724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24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24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24DB"/>
    <w:rPr>
      <w:sz w:val="32"/>
    </w:rPr>
  </w:style>
  <w:style w:type="paragraph" w:customStyle="1" w:styleId="HeadingProcedure">
    <w:name w:val="Heading Procedure"/>
    <w:basedOn w:val="HeadingBase"/>
    <w:next w:val="Normal"/>
    <w:rsid w:val="00C724DB"/>
    <w:pPr>
      <w:tabs>
        <w:tab w:val="left" w:pos="0"/>
      </w:tabs>
      <w:spacing w:before="120" w:after="60"/>
    </w:pPr>
    <w:rPr>
      <w:i/>
      <w:color w:val="918585"/>
      <w:sz w:val="22"/>
    </w:rPr>
  </w:style>
  <w:style w:type="paragraph" w:customStyle="1" w:styleId="TableBodyText">
    <w:name w:val="Table Body Text"/>
    <w:basedOn w:val="BodyText"/>
    <w:rsid w:val="00C724DB"/>
    <w:pPr>
      <w:spacing w:before="60" w:after="60"/>
    </w:pPr>
  </w:style>
  <w:style w:type="paragraph" w:styleId="ListContinue">
    <w:name w:val="List Continue"/>
    <w:basedOn w:val="List"/>
    <w:rsid w:val="00C724DB"/>
    <w:pPr>
      <w:ind w:firstLine="0"/>
    </w:pPr>
  </w:style>
  <w:style w:type="paragraph" w:customStyle="1" w:styleId="ListNote">
    <w:name w:val="List Note"/>
    <w:basedOn w:val="List"/>
    <w:rsid w:val="00C724DB"/>
    <w:pPr>
      <w:pBdr>
        <w:top w:val="single" w:sz="6" w:space="2" w:color="918585"/>
        <w:bottom w:val="single" w:sz="6" w:space="2" w:color="918585"/>
      </w:pBdr>
      <w:tabs>
        <w:tab w:val="left" w:pos="1021"/>
      </w:tabs>
      <w:ind w:firstLine="0"/>
    </w:pPr>
  </w:style>
  <w:style w:type="paragraph" w:customStyle="1" w:styleId="Warning">
    <w:name w:val="Warning"/>
    <w:basedOn w:val="BodyText"/>
    <w:rsid w:val="00C724DB"/>
    <w:pPr>
      <w:shd w:val="clear" w:color="auto" w:fill="D9D9D9"/>
      <w:tabs>
        <w:tab w:val="left" w:pos="992"/>
      </w:tabs>
      <w:ind w:left="119" w:right="119"/>
    </w:pPr>
    <w:rPr>
      <w:sz w:val="20"/>
    </w:rPr>
  </w:style>
  <w:style w:type="paragraph" w:customStyle="1" w:styleId="MarginIcons">
    <w:name w:val="Margin Icons"/>
    <w:basedOn w:val="BodyText"/>
    <w:rsid w:val="00C724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24DB"/>
    <w:rPr>
      <w:rFonts w:ascii="Courier New" w:hAnsi="Courier New"/>
    </w:rPr>
  </w:style>
  <w:style w:type="paragraph" w:customStyle="1" w:styleId="NoteBullet">
    <w:name w:val="Note Bullet"/>
    <w:basedOn w:val="Note"/>
    <w:rsid w:val="00C724DB"/>
    <w:pPr>
      <w:tabs>
        <w:tab w:val="clear" w:pos="680"/>
      </w:tabs>
      <w:spacing w:before="60" w:after="60"/>
    </w:pPr>
  </w:style>
  <w:style w:type="paragraph" w:customStyle="1" w:styleId="SubHeading2">
    <w:name w:val="SubHeading2"/>
    <w:basedOn w:val="HeadingBase"/>
    <w:rsid w:val="00C724DB"/>
    <w:pPr>
      <w:spacing w:before="240" w:after="60"/>
    </w:pPr>
    <w:rPr>
      <w:sz w:val="20"/>
    </w:rPr>
  </w:style>
  <w:style w:type="paragraph" w:customStyle="1" w:styleId="SubHeading1">
    <w:name w:val="SubHeading1"/>
    <w:basedOn w:val="HeadingBase"/>
    <w:rsid w:val="00C724DB"/>
    <w:pPr>
      <w:spacing w:before="240" w:after="60"/>
    </w:pPr>
    <w:rPr>
      <w:color w:val="918585"/>
      <w:sz w:val="22"/>
    </w:rPr>
  </w:style>
  <w:style w:type="paragraph" w:customStyle="1" w:styleId="SideHeading">
    <w:name w:val="Side Heading"/>
    <w:basedOn w:val="HeadingBase"/>
    <w:rsid w:val="00C724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24DB"/>
    <w:pPr>
      <w:numPr>
        <w:numId w:val="12"/>
      </w:numPr>
    </w:pPr>
  </w:style>
  <w:style w:type="paragraph" w:styleId="PlainText">
    <w:name w:val="Plain Text"/>
    <w:basedOn w:val="Normal"/>
    <w:link w:val="PlainTextChar"/>
    <w:rsid w:val="00C724DB"/>
    <w:rPr>
      <w:sz w:val="20"/>
    </w:rPr>
  </w:style>
  <w:style w:type="character" w:customStyle="1" w:styleId="PlainTextChar">
    <w:name w:val="Plain Text Char"/>
    <w:basedOn w:val="DefaultParagraphFont"/>
    <w:link w:val="PlainText"/>
    <w:rsid w:val="00C724DB"/>
    <w:rPr>
      <w:rFonts w:ascii="Courier New" w:eastAsia="Times New Roman" w:hAnsi="Courier New" w:cs="Times New Roman"/>
      <w:sz w:val="20"/>
      <w:szCs w:val="20"/>
      <w:lang w:eastAsia="en-US"/>
    </w:rPr>
  </w:style>
  <w:style w:type="character" w:customStyle="1" w:styleId="MenuOption">
    <w:name w:val="Menu Option"/>
    <w:basedOn w:val="DefaultParagraphFont"/>
    <w:rsid w:val="00C724DB"/>
    <w:rPr>
      <w:b/>
      <w:smallCaps/>
    </w:rPr>
  </w:style>
  <w:style w:type="paragraph" w:customStyle="1" w:styleId="TableListNumber">
    <w:name w:val="Table List Number"/>
    <w:basedOn w:val="ListNumber"/>
    <w:rsid w:val="00C724DB"/>
    <w:pPr>
      <w:numPr>
        <w:numId w:val="0"/>
      </w:numPr>
    </w:pPr>
  </w:style>
  <w:style w:type="paragraph" w:styleId="TOC4">
    <w:name w:val="toc 4"/>
    <w:basedOn w:val="TOCBase"/>
    <w:next w:val="Normal"/>
    <w:semiHidden/>
    <w:rsid w:val="00C724DB"/>
    <w:pPr>
      <w:tabs>
        <w:tab w:val="right" w:leader="dot" w:pos="9071"/>
      </w:tabs>
      <w:ind w:left="1701"/>
    </w:pPr>
  </w:style>
  <w:style w:type="paragraph" w:customStyle="1" w:styleId="ListAlpha">
    <w:name w:val="List Alpha"/>
    <w:basedOn w:val="List"/>
    <w:rsid w:val="00C724DB"/>
    <w:pPr>
      <w:numPr>
        <w:numId w:val="9"/>
      </w:numPr>
    </w:pPr>
  </w:style>
  <w:style w:type="paragraph" w:customStyle="1" w:styleId="ListAlpha2">
    <w:name w:val="List Alpha 2"/>
    <w:basedOn w:val="List2"/>
    <w:rsid w:val="00C724DB"/>
    <w:pPr>
      <w:numPr>
        <w:numId w:val="8"/>
      </w:numPr>
    </w:pPr>
  </w:style>
  <w:style w:type="paragraph" w:styleId="List2">
    <w:name w:val="List 2"/>
    <w:basedOn w:val="BodyText"/>
    <w:rsid w:val="00C724DB"/>
    <w:pPr>
      <w:tabs>
        <w:tab w:val="left" w:pos="680"/>
      </w:tabs>
      <w:spacing w:before="60" w:after="60"/>
      <w:ind w:left="680" w:hanging="340"/>
    </w:pPr>
  </w:style>
  <w:style w:type="paragraph" w:styleId="List3">
    <w:name w:val="List 3"/>
    <w:basedOn w:val="BodyText"/>
    <w:rsid w:val="00C724DB"/>
    <w:pPr>
      <w:tabs>
        <w:tab w:val="left" w:pos="1021"/>
      </w:tabs>
      <w:spacing w:before="60" w:after="60"/>
      <w:ind w:left="1020" w:hanging="340"/>
    </w:pPr>
  </w:style>
  <w:style w:type="paragraph" w:styleId="List4">
    <w:name w:val="List 4"/>
    <w:basedOn w:val="BodyText"/>
    <w:rsid w:val="00C724DB"/>
    <w:pPr>
      <w:tabs>
        <w:tab w:val="left" w:pos="1361"/>
      </w:tabs>
      <w:spacing w:before="60" w:after="60"/>
      <w:ind w:left="1361" w:hanging="340"/>
    </w:pPr>
  </w:style>
  <w:style w:type="paragraph" w:styleId="List5">
    <w:name w:val="List 5"/>
    <w:basedOn w:val="BodyText"/>
    <w:rsid w:val="00C724DB"/>
    <w:pPr>
      <w:tabs>
        <w:tab w:val="left" w:pos="1701"/>
      </w:tabs>
      <w:spacing w:before="60" w:after="60"/>
      <w:ind w:left="1701" w:hanging="340"/>
    </w:pPr>
  </w:style>
  <w:style w:type="paragraph" w:styleId="ListBullet3">
    <w:name w:val="List Bullet 3"/>
    <w:basedOn w:val="List3"/>
    <w:rsid w:val="00C724DB"/>
    <w:pPr>
      <w:numPr>
        <w:numId w:val="15"/>
      </w:numPr>
      <w:tabs>
        <w:tab w:val="clear" w:pos="1021"/>
      </w:tabs>
      <w:ind w:left="1037" w:hanging="357"/>
    </w:pPr>
  </w:style>
  <w:style w:type="paragraph" w:styleId="ListBullet4">
    <w:name w:val="List Bullet 4"/>
    <w:basedOn w:val="List4"/>
    <w:rsid w:val="00C724DB"/>
    <w:pPr>
      <w:numPr>
        <w:numId w:val="3"/>
      </w:numPr>
    </w:pPr>
  </w:style>
  <w:style w:type="paragraph" w:styleId="ListBullet5">
    <w:name w:val="List Bullet 5"/>
    <w:basedOn w:val="List5"/>
    <w:rsid w:val="00C724DB"/>
    <w:pPr>
      <w:numPr>
        <w:numId w:val="4"/>
      </w:numPr>
    </w:pPr>
  </w:style>
  <w:style w:type="paragraph" w:styleId="ListContinue2">
    <w:name w:val="List Continue 2"/>
    <w:basedOn w:val="List2"/>
    <w:rsid w:val="00C724DB"/>
    <w:pPr>
      <w:ind w:firstLine="0"/>
    </w:pPr>
  </w:style>
  <w:style w:type="paragraph" w:styleId="ListContinue3">
    <w:name w:val="List Continue 3"/>
    <w:basedOn w:val="List3"/>
    <w:rsid w:val="00C724DB"/>
    <w:pPr>
      <w:ind w:left="1021" w:firstLine="0"/>
    </w:pPr>
  </w:style>
  <w:style w:type="paragraph" w:styleId="ListContinue4">
    <w:name w:val="List Continue 4"/>
    <w:basedOn w:val="List4"/>
    <w:rsid w:val="00C724DB"/>
    <w:pPr>
      <w:ind w:firstLine="0"/>
    </w:pPr>
  </w:style>
  <w:style w:type="paragraph" w:styleId="ListContinue5">
    <w:name w:val="List Continue 5"/>
    <w:basedOn w:val="List5"/>
    <w:rsid w:val="00C724DB"/>
    <w:pPr>
      <w:ind w:firstLine="0"/>
    </w:pPr>
  </w:style>
  <w:style w:type="paragraph" w:styleId="ListNumber3">
    <w:name w:val="List Number 3"/>
    <w:basedOn w:val="List3"/>
    <w:rsid w:val="00C724DB"/>
    <w:pPr>
      <w:numPr>
        <w:numId w:val="5"/>
      </w:numPr>
    </w:pPr>
  </w:style>
  <w:style w:type="paragraph" w:styleId="ListNumber4">
    <w:name w:val="List Number 4"/>
    <w:basedOn w:val="List4"/>
    <w:rsid w:val="00C724DB"/>
    <w:pPr>
      <w:numPr>
        <w:numId w:val="6"/>
      </w:numPr>
    </w:pPr>
  </w:style>
  <w:style w:type="paragraph" w:styleId="ListNumber5">
    <w:name w:val="List Number 5"/>
    <w:basedOn w:val="List5"/>
    <w:rsid w:val="00C724DB"/>
    <w:pPr>
      <w:numPr>
        <w:numId w:val="7"/>
      </w:numPr>
    </w:pPr>
  </w:style>
  <w:style w:type="paragraph" w:styleId="BlockText">
    <w:name w:val="Block Text"/>
    <w:basedOn w:val="Normal"/>
    <w:rsid w:val="00C724DB"/>
    <w:pPr>
      <w:spacing w:after="120"/>
      <w:ind w:left="1440" w:right="1440"/>
    </w:pPr>
  </w:style>
  <w:style w:type="character" w:customStyle="1" w:styleId="Subscript">
    <w:name w:val="Subscript"/>
    <w:basedOn w:val="DefaultParagraphFont"/>
    <w:rsid w:val="00C724DB"/>
    <w:rPr>
      <w:sz w:val="16"/>
      <w:vertAlign w:val="subscript"/>
    </w:rPr>
  </w:style>
  <w:style w:type="character" w:customStyle="1" w:styleId="Superscript">
    <w:name w:val="Superscript"/>
    <w:basedOn w:val="DefaultParagraphFont"/>
    <w:rsid w:val="00C724DB"/>
    <w:rPr>
      <w:sz w:val="16"/>
      <w:vertAlign w:val="superscript"/>
    </w:rPr>
  </w:style>
  <w:style w:type="character" w:customStyle="1" w:styleId="Symbols">
    <w:name w:val="Symbols"/>
    <w:basedOn w:val="DefaultParagraphFont"/>
    <w:rsid w:val="00C724DB"/>
    <w:rPr>
      <w:rFonts w:ascii="Symbol" w:hAnsi="Symbol"/>
    </w:rPr>
  </w:style>
  <w:style w:type="character" w:customStyle="1" w:styleId="MenuOptions">
    <w:name w:val="Menu Options"/>
    <w:basedOn w:val="DefaultParagraphFont"/>
    <w:rsid w:val="00C724DB"/>
    <w:rPr>
      <w:rFonts w:ascii="Arial Narrow" w:hAnsi="Arial Narrow"/>
      <w:smallCaps/>
    </w:rPr>
  </w:style>
  <w:style w:type="character" w:customStyle="1" w:styleId="Buttons">
    <w:name w:val="Buttons"/>
    <w:basedOn w:val="DefaultParagraphFont"/>
    <w:rsid w:val="00C724DB"/>
    <w:rPr>
      <w:b/>
    </w:rPr>
  </w:style>
  <w:style w:type="character" w:customStyle="1" w:styleId="Underlined">
    <w:name w:val="Underlined"/>
    <w:basedOn w:val="DefaultParagraphFont"/>
    <w:rsid w:val="00C724DB"/>
    <w:rPr>
      <w:u w:val="single"/>
    </w:rPr>
  </w:style>
  <w:style w:type="paragraph" w:customStyle="1" w:styleId="TableBodyTextRight">
    <w:name w:val="Table Body Text Right"/>
    <w:basedOn w:val="TableBodyText"/>
    <w:rsid w:val="00C724DB"/>
    <w:pPr>
      <w:widowControl w:val="0"/>
      <w:autoSpaceDE w:val="0"/>
      <w:autoSpaceDN w:val="0"/>
      <w:adjustRightInd w:val="0"/>
      <w:jc w:val="right"/>
    </w:pPr>
    <w:rPr>
      <w:rFonts w:cs="Arial"/>
      <w:szCs w:val="18"/>
    </w:rPr>
  </w:style>
  <w:style w:type="paragraph" w:customStyle="1" w:styleId="CopyrightText">
    <w:name w:val="Copyright Text"/>
    <w:basedOn w:val="BodyText"/>
    <w:rsid w:val="00C724DB"/>
    <w:rPr>
      <w:sz w:val="18"/>
    </w:rPr>
  </w:style>
  <w:style w:type="paragraph" w:customStyle="1" w:styleId="BodySmallRight">
    <w:name w:val="Body Small Right"/>
    <w:basedOn w:val="BodyTextRight"/>
    <w:rsid w:val="00C724DB"/>
    <w:rPr>
      <w:sz w:val="18"/>
      <w:szCs w:val="18"/>
    </w:rPr>
  </w:style>
  <w:style w:type="paragraph" w:customStyle="1" w:styleId="MarginEdition">
    <w:name w:val="Margin Edition"/>
    <w:basedOn w:val="MarginNote"/>
    <w:rsid w:val="00C724DB"/>
    <w:pPr>
      <w:spacing w:before="0" w:after="0"/>
    </w:pPr>
    <w:rPr>
      <w:rFonts w:ascii="Times New Roman" w:hAnsi="Times New Roman"/>
      <w:color w:val="999999"/>
    </w:rPr>
  </w:style>
  <w:style w:type="paragraph" w:customStyle="1" w:styleId="Spacer">
    <w:name w:val="Spacer"/>
    <w:basedOn w:val="Normal"/>
    <w:rsid w:val="00C724DB"/>
    <w:rPr>
      <w:sz w:val="2"/>
      <w:szCs w:val="2"/>
    </w:rPr>
  </w:style>
  <w:style w:type="character" w:customStyle="1" w:styleId="Small">
    <w:name w:val="Small"/>
    <w:basedOn w:val="DefaultParagraphFont"/>
    <w:rsid w:val="00C724DB"/>
    <w:rPr>
      <w:sz w:val="16"/>
    </w:rPr>
  </w:style>
  <w:style w:type="paragraph" w:customStyle="1" w:styleId="WideTable">
    <w:name w:val="Wide Table"/>
    <w:basedOn w:val="Normal"/>
    <w:rsid w:val="00C724DB"/>
    <w:pPr>
      <w:ind w:left="-1418"/>
    </w:pPr>
    <w:rPr>
      <w:sz w:val="2"/>
      <w:szCs w:val="2"/>
    </w:rPr>
  </w:style>
  <w:style w:type="character" w:styleId="PageNumber">
    <w:name w:val="page number"/>
    <w:basedOn w:val="DefaultParagraphFont"/>
    <w:rsid w:val="00C724DB"/>
  </w:style>
  <w:style w:type="paragraph" w:styleId="Quote">
    <w:name w:val="Quote"/>
    <w:basedOn w:val="Heading1"/>
    <w:link w:val="QuoteChar"/>
    <w:qFormat/>
    <w:rsid w:val="00C724DB"/>
    <w:rPr>
      <w:b w:val="0"/>
      <w:sz w:val="72"/>
      <w:szCs w:val="72"/>
      <w:lang w:val="en-NZ"/>
    </w:rPr>
  </w:style>
  <w:style w:type="character" w:customStyle="1" w:styleId="QuoteChar">
    <w:name w:val="Quote Char"/>
    <w:basedOn w:val="DefaultParagraphFont"/>
    <w:link w:val="Quote"/>
    <w:rsid w:val="00C724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24DB"/>
    <w:pPr>
      <w:pageBreakBefore/>
    </w:pPr>
  </w:style>
  <w:style w:type="paragraph" w:customStyle="1" w:styleId="Border">
    <w:name w:val="Border"/>
    <w:basedOn w:val="Normal"/>
    <w:qFormat/>
    <w:rsid w:val="00C724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24DB"/>
    <w:rPr>
      <w:b/>
      <w:bCs/>
      <w:i/>
      <w:iCs/>
      <w:color w:val="auto"/>
    </w:rPr>
  </w:style>
  <w:style w:type="paragraph" w:styleId="IntenseQuote">
    <w:name w:val="Intense Quote"/>
    <w:basedOn w:val="Normal"/>
    <w:next w:val="Normal"/>
    <w:link w:val="IntenseQuoteChar"/>
    <w:uiPriority w:val="30"/>
    <w:qFormat/>
    <w:rsid w:val="00C724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24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24DB"/>
    <w:rPr>
      <w:smallCaps/>
      <w:color w:val="auto"/>
      <w:u w:val="single"/>
    </w:rPr>
  </w:style>
  <w:style w:type="character" w:styleId="IntenseReference">
    <w:name w:val="Intense Reference"/>
    <w:basedOn w:val="DefaultParagraphFont"/>
    <w:uiPriority w:val="32"/>
    <w:qFormat/>
    <w:rsid w:val="00C724DB"/>
    <w:rPr>
      <w:b/>
      <w:bCs/>
      <w:smallCaps/>
      <w:color w:val="auto"/>
      <w:spacing w:val="5"/>
      <w:u w:val="single"/>
    </w:rPr>
  </w:style>
  <w:style w:type="paragraph" w:customStyle="1" w:styleId="2ColumnHeading">
    <w:name w:val="2Column Heading"/>
    <w:basedOn w:val="BodyText"/>
    <w:qFormat/>
    <w:rsid w:val="00C724DB"/>
    <w:pPr>
      <w:spacing w:after="60"/>
      <w:ind w:left="-2268"/>
    </w:pPr>
    <w:rPr>
      <w:b/>
    </w:rPr>
  </w:style>
  <w:style w:type="paragraph" w:customStyle="1" w:styleId="Heading1TOC">
    <w:name w:val="Heading1 TOC"/>
    <w:basedOn w:val="Normal"/>
    <w:qFormat/>
    <w:rsid w:val="00C724DB"/>
    <w:pPr>
      <w:spacing w:before="240" w:after="120"/>
    </w:pPr>
    <w:rPr>
      <w:rFonts w:ascii="Times New Roman" w:hAnsi="Times New Roman"/>
      <w:b/>
      <w:sz w:val="32"/>
    </w:rPr>
  </w:style>
  <w:style w:type="paragraph" w:customStyle="1" w:styleId="Heading2TOC">
    <w:name w:val="Heading2 TOC"/>
    <w:basedOn w:val="Normal"/>
    <w:qFormat/>
    <w:rsid w:val="00C724DB"/>
    <w:pPr>
      <w:spacing w:before="240" w:after="60"/>
    </w:pPr>
    <w:rPr>
      <w:rFonts w:ascii="Times New Roman" w:hAnsi="Times New Roman"/>
      <w:b/>
      <w:sz w:val="28"/>
    </w:rPr>
  </w:style>
  <w:style w:type="character" w:customStyle="1" w:styleId="Underline">
    <w:name w:val="Underline"/>
    <w:basedOn w:val="DefaultParagraphFont"/>
    <w:qFormat/>
    <w:rsid w:val="00C724DB"/>
    <w:rPr>
      <w:u w:val="single"/>
    </w:rPr>
  </w:style>
  <w:style w:type="paragraph" w:styleId="BalloonText">
    <w:name w:val="Balloon Text"/>
    <w:basedOn w:val="Normal"/>
    <w:link w:val="BalloonTextChar"/>
    <w:rsid w:val="00C724DB"/>
    <w:rPr>
      <w:rFonts w:ascii="Tahoma" w:hAnsi="Tahoma" w:cs="Tahoma"/>
      <w:sz w:val="16"/>
      <w:szCs w:val="16"/>
    </w:rPr>
  </w:style>
  <w:style w:type="character" w:customStyle="1" w:styleId="BalloonTextChar">
    <w:name w:val="Balloon Text Char"/>
    <w:basedOn w:val="DefaultParagraphFont"/>
    <w:link w:val="BalloonText"/>
    <w:rsid w:val="00C724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24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24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24DB"/>
    <w:rPr>
      <w:b/>
      <w:color w:val="660033"/>
      <w:spacing w:val="0"/>
    </w:rPr>
  </w:style>
  <w:style w:type="paragraph" w:customStyle="1" w:styleId="Nameditemlist">
    <w:name w:val="Named item list"/>
    <w:basedOn w:val="BodyText"/>
    <w:qFormat/>
    <w:rsid w:val="00C724D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1608</Words>
  <Characters>10043</Characters>
  <Application>Microsoft Office Word</Application>
  <DocSecurity>0</DocSecurity>
  <Lines>416</Lines>
  <Paragraphs>197</Paragraphs>
  <ScaleCrop>false</ScaleCrop>
  <Company>Author-it Software Corporation Ltd.</Company>
  <LinksUpToDate>false</LinksUpToDate>
  <CharactersWithSpaces>11553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WRHCR404B Apply chemical reformation techniques to enhance hair designs</dc:title>
  <dc:subject>Approved</dc:subject>
  <dc:creator>Service Skills Australia</dc:creator>
  <cp:keywords>Revision Number: 1</cp:keywords>
  <dc:description>Copyright © 1996-2007 Author-it Software Corporation Ltd., all rights reserved.</dc:description>
  <cp:lastModifiedBy>TPCMS</cp:lastModifiedBy>
  <cp:revision>3</cp:revision>
  <dcterms:created xsi:type="dcterms:W3CDTF">2012-10-01T04:31:00Z</dcterms:created>
  <dcterms:modified xsi:type="dcterms:W3CDTF">2012-10-01T04:31:00Z</dcterms:modified>
</cp:coreProperties>
</file>