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8E7" w:rsidP="00E718E7">
      <w:pPr>
        <w:pStyle w:val="Title"/>
      </w:pPr>
      <w:r>
        <w:fldChar w:fldCharType="begin"/>
      </w:r>
      <w:r>
        <w:instrText xml:space="preserve"> TITLE   \* MERGEFORMAT </w:instrText>
      </w:r>
      <w:r>
        <w:fldChar w:fldCharType="separate"/>
      </w:r>
      <w:r>
        <w:t>WRHCR302B Perform chemical curling and volumising services</w:t>
      </w:r>
      <w:r>
        <w:fldChar w:fldCharType="end"/>
      </w:r>
    </w:p>
    <w:p w:rsidR="00E718E7" w:rsidP="00E718E7">
      <w:pPr>
        <w:pStyle w:val="Version"/>
        <w:sectPr w:rsidSect="001E73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E734C" w:rsidP="001E734C">
      <w:pPr>
        <w:pStyle w:val="SuperHeading"/>
      </w:pPr>
      <w:r w:rsidRPr="001E734C">
        <w:t>WRHCR302B Perform chemical curling and volumising services</w:t>
      </w:r>
    </w:p>
    <w:p w:rsidR="00000000" w:rsidRPr="001E734C" w:rsidP="001E734C">
      <w:pPr>
        <w:pStyle w:val="SuperHeading"/>
      </w:pPr>
    </w:p>
    <w:p w:rsidR="00000000" w:rsidRPr="001E734C" w:rsidP="001E734C">
      <w:pPr>
        <w:pStyle w:val="Heading1"/>
      </w:pPr>
      <w:bookmarkStart w:id="1" w:name="O_152475"/>
      <w:bookmarkEnd w:id="1"/>
      <w:r w:rsidRPr="001E734C">
        <w:t>Modification History</w:t>
      </w:r>
    </w:p>
    <w:p w:rsidR="00000000" w:rsidRPr="001E734C" w:rsidP="001E734C">
      <w:pPr>
        <w:pStyle w:val="BodyText"/>
      </w:pPr>
      <w:r w:rsidRPr="001E734C">
        <w:t>Not applicable.</w:t>
      </w:r>
    </w:p>
    <w:p w:rsidR="00000000" w:rsidRPr="001E734C" w:rsidP="001E734C">
      <w:pPr>
        <w:pStyle w:val="AllowPageBreak"/>
      </w:pPr>
    </w:p>
    <w:p w:rsidR="00000000" w:rsidRPr="001E734C" w:rsidP="001E734C">
      <w:pPr>
        <w:pStyle w:val="Heading1"/>
      </w:pPr>
      <w:bookmarkStart w:id="2" w:name="O_152476"/>
      <w:bookmarkEnd w:id="2"/>
      <w:r w:rsidRPr="001E734C">
        <w:t>Unit Descriptor</w:t>
      </w:r>
    </w:p>
    <w:tbl>
      <w:tblPr>
        <w:tblW w:w="9214" w:type="dxa"/>
        <w:tblLayout w:type="fixed"/>
        <w:tblCellMar>
          <w:left w:w="62" w:type="dxa"/>
          <w:right w:w="62" w:type="dxa"/>
        </w:tblCellMar>
        <w:tblLook w:val="0000"/>
      </w:tblPr>
      <w:tblGrid>
        <w:gridCol w:w="2552"/>
        <w:gridCol w:w="6662"/>
      </w:tblGrid>
      <w:tr w:rsidTr="00E718E7">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E734C" w:rsidP="001E734C">
            <w:pPr>
              <w:pStyle w:val="BodyText"/>
            </w:pPr>
            <w:r w:rsidRPr="001E734C">
              <w:t>This unit describes the skills and knowledge required to design and perform chemical curling</w:t>
            </w:r>
            <w:r w:rsidRPr="001E734C">
              <w:t xml:space="preserve"> and volumising services to add curl or body to short or medium length hair.</w:t>
            </w:r>
          </w:p>
          <w:p w:rsidR="00000000" w:rsidRPr="001E734C" w:rsidP="001E734C">
            <w:pPr>
              <w:pStyle w:val="BodyText"/>
            </w:pPr>
            <w:r w:rsidRPr="001E734C">
              <w:t>This unit of competency will apply to a range of chemical reformation services and roles in the workplace.</w:t>
            </w:r>
          </w:p>
        </w:tc>
      </w:tr>
    </w:tbl>
    <w:p w:rsidR="00000000" w:rsidRPr="001E734C" w:rsidP="001E734C">
      <w:pPr>
        <w:pStyle w:val="BodyText"/>
      </w:pPr>
    </w:p>
    <w:p w:rsidR="00000000" w:rsidRPr="001E734C" w:rsidP="001E734C">
      <w:pPr>
        <w:pStyle w:val="AllowPageBreak"/>
      </w:pPr>
    </w:p>
    <w:p w:rsidR="00000000" w:rsidRPr="001E734C" w:rsidP="001E734C">
      <w:pPr>
        <w:pStyle w:val="Heading1"/>
      </w:pPr>
      <w:bookmarkStart w:id="3" w:name="O_152477"/>
      <w:bookmarkEnd w:id="3"/>
      <w:r w:rsidRPr="001E734C">
        <w:t>Application of the Unit</w:t>
      </w:r>
    </w:p>
    <w:tbl>
      <w:tblPr>
        <w:tblW w:w="9214" w:type="dxa"/>
        <w:tblLayout w:type="fixed"/>
        <w:tblCellMar>
          <w:left w:w="62" w:type="dxa"/>
          <w:right w:w="62" w:type="dxa"/>
        </w:tblCellMar>
        <w:tblLook w:val="0000"/>
      </w:tblPr>
      <w:tblGrid>
        <w:gridCol w:w="2552"/>
        <w:gridCol w:w="6662"/>
      </w:tblGrid>
      <w:tr w:rsidTr="00E718E7">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E734C" w:rsidP="001E734C">
            <w:pPr>
              <w:pStyle w:val="BodyText"/>
            </w:pPr>
            <w:r w:rsidRPr="001E734C">
              <w:t>This unit requires the operator to communicate with clients regarding their expectation of the finished hair design and degree of curl. It requires knowledge of the action of permanent wave chemicals on the hair's structure, contraindications, factors that</w:t>
            </w:r>
            <w:r w:rsidRPr="001E734C">
              <w:t xml:space="preserve"> influence degree of curl and pre-service hair analysis. Knowledge of the workplace product range, workplace procedures and relevant local health regulations is required, along with attention to client safety, comfort and relaxation throughout the service.</w:t>
            </w:r>
          </w:p>
          <w:p w:rsidR="00000000" w:rsidRPr="001E734C" w:rsidP="001E734C">
            <w:pPr>
              <w:pStyle w:val="BodyText"/>
            </w:pPr>
            <w:r w:rsidRPr="001E734C">
              <w:t>In the context of an assessment-only and/or a training delivery and assessment pathway, units of competency that relate to this unit are identified in the evidence guide of this unit.</w:t>
            </w:r>
          </w:p>
        </w:tc>
      </w:tr>
    </w:tbl>
    <w:p w:rsidR="00000000" w:rsidRPr="001E734C" w:rsidP="001E734C">
      <w:pPr>
        <w:pStyle w:val="BodyText"/>
      </w:pPr>
    </w:p>
    <w:p w:rsidR="00000000" w:rsidRPr="001E734C" w:rsidP="001E734C">
      <w:pPr>
        <w:pStyle w:val="AllowPageBreak"/>
      </w:pPr>
    </w:p>
    <w:p w:rsidR="00000000" w:rsidRPr="001E734C" w:rsidP="001E734C">
      <w:pPr>
        <w:pStyle w:val="Heading1"/>
      </w:pPr>
      <w:bookmarkStart w:id="4" w:name="O_152478"/>
      <w:bookmarkEnd w:id="4"/>
      <w:r w:rsidRPr="001E734C">
        <w:t>Licensing/Regulatory Information</w:t>
      </w:r>
    </w:p>
    <w:p w:rsidR="00000000" w:rsidRPr="001E734C" w:rsidP="001E734C">
      <w:pPr>
        <w:pStyle w:val="BodyText"/>
      </w:pPr>
      <w:r w:rsidRPr="001E734C">
        <w:t>Not applicable.</w:t>
      </w:r>
    </w:p>
    <w:p w:rsidR="00000000" w:rsidRPr="001E734C" w:rsidP="001E734C">
      <w:pPr>
        <w:pStyle w:val="AllowPageBreak"/>
      </w:pPr>
    </w:p>
    <w:p w:rsidR="00000000" w:rsidRPr="001E734C" w:rsidP="001E734C">
      <w:pPr>
        <w:pStyle w:val="Heading1"/>
      </w:pPr>
      <w:bookmarkStart w:id="5" w:name="O_152480"/>
      <w:bookmarkEnd w:id="5"/>
      <w:r w:rsidRPr="001E734C">
        <w:t>Pre-Requisites</w:t>
      </w:r>
    </w:p>
    <w:p w:rsidR="00000000" w:rsidRPr="001E734C" w:rsidP="001E734C">
      <w:pPr>
        <w:pStyle w:val="BodyText"/>
      </w:pPr>
      <w:r w:rsidRPr="001E734C">
        <w:t>Not applicable.</w:t>
      </w:r>
    </w:p>
    <w:p w:rsidR="00000000" w:rsidRPr="001E734C" w:rsidP="001E734C">
      <w:pPr>
        <w:pStyle w:val="AllowPageBreak"/>
      </w:pPr>
    </w:p>
    <w:p w:rsidR="00000000" w:rsidRPr="001E734C" w:rsidP="001E734C">
      <w:pPr>
        <w:pStyle w:val="Heading1"/>
      </w:pPr>
      <w:bookmarkStart w:id="6" w:name="O_152479"/>
      <w:bookmarkEnd w:id="6"/>
      <w:r w:rsidRPr="001E734C">
        <w:t>Employability Skills Information</w:t>
      </w:r>
    </w:p>
    <w:tbl>
      <w:tblPr>
        <w:tblW w:w="9214" w:type="dxa"/>
        <w:tblLayout w:type="fixed"/>
        <w:tblCellMar>
          <w:left w:w="62" w:type="dxa"/>
          <w:right w:w="62" w:type="dxa"/>
        </w:tblCellMar>
        <w:tblLook w:val="0000"/>
      </w:tblPr>
      <w:tblGrid>
        <w:gridCol w:w="2552"/>
        <w:gridCol w:w="6662"/>
      </w:tblGrid>
      <w:tr w:rsidTr="00E718E7">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E734C" w:rsidP="001E734C">
            <w:pPr>
              <w:pStyle w:val="BodyText"/>
            </w:pPr>
            <w:r w:rsidRPr="001E734C">
              <w:t>This unit contains employability skills.</w:t>
            </w:r>
          </w:p>
        </w:tc>
      </w:tr>
    </w:tbl>
    <w:p w:rsidR="00000000" w:rsidRPr="001E734C" w:rsidP="001E734C">
      <w:pPr>
        <w:pStyle w:val="BodyText"/>
      </w:pPr>
    </w:p>
    <w:p w:rsidR="00000000" w:rsidRPr="001E734C" w:rsidP="001E734C">
      <w:pPr>
        <w:pStyle w:val="AllowPageBreak"/>
      </w:pPr>
    </w:p>
    <w:p w:rsidR="00000000" w:rsidRPr="001E734C" w:rsidP="001E734C">
      <w:pPr>
        <w:pStyle w:val="Heading1"/>
      </w:pPr>
      <w:bookmarkStart w:id="7" w:name="O_152481"/>
      <w:bookmarkEnd w:id="7"/>
      <w:r w:rsidRPr="001E734C">
        <w:t>Elements and Performance Criteria Pre-Content</w:t>
      </w:r>
    </w:p>
    <w:tbl>
      <w:tblPr>
        <w:tblW w:w="9308" w:type="dxa"/>
        <w:tblLayout w:type="fixed"/>
        <w:tblCellMar>
          <w:left w:w="62" w:type="dxa"/>
          <w:right w:w="62" w:type="dxa"/>
        </w:tblCellMar>
        <w:tblLook w:val="0000"/>
      </w:tblPr>
      <w:tblGrid>
        <w:gridCol w:w="2552"/>
        <w:gridCol w:w="6756"/>
      </w:tblGrid>
      <w:tr w:rsidTr="00E718E7">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1E734C" w:rsidP="001E734C">
            <w:pPr>
              <w:pStyle w:val="BodyText"/>
            </w:pPr>
            <w:r w:rsidRPr="001E734C">
              <w:t xml:space="preserve">Performance criteria describe the level of performance required to demonstrate achievement of the element. The variables for the </w:t>
            </w:r>
            <w:r w:rsidRPr="001E734C">
              <w:rPr>
                <w:rStyle w:val="BoldandItalics"/>
              </w:rPr>
              <w:t>bold italicised</w:t>
            </w:r>
            <w:r w:rsidRPr="001E734C">
              <w:t xml:space="preserve"> text are outlined in the range statement. Ass</w:t>
            </w:r>
            <w:r w:rsidRPr="001E734C">
              <w:t>essment of performance is to be consistent with the evidence guide.</w:t>
            </w:r>
          </w:p>
        </w:tc>
      </w:tr>
    </w:tbl>
    <w:p w:rsidR="00000000" w:rsidRPr="001E734C" w:rsidP="001E734C">
      <w:pPr>
        <w:pStyle w:val="BodyText"/>
      </w:pPr>
    </w:p>
    <w:p w:rsidR="00000000" w:rsidRPr="001E734C" w:rsidP="001E734C">
      <w:pPr>
        <w:pStyle w:val="AllowPageBreak"/>
      </w:pPr>
    </w:p>
    <w:p w:rsidR="00000000" w:rsidRPr="001E734C" w:rsidP="001E734C">
      <w:pPr>
        <w:pStyle w:val="Heading1"/>
      </w:pPr>
      <w:bookmarkStart w:id="8" w:name="O_152482"/>
      <w:bookmarkEnd w:id="8"/>
      <w:r w:rsidRPr="001E734C">
        <w:t>Elements and Performance Criteria</w:t>
      </w:r>
    </w:p>
    <w:tbl>
      <w:tblPr>
        <w:tblW w:w="9308" w:type="dxa"/>
        <w:tblLayout w:type="fixed"/>
        <w:tblCellMar>
          <w:left w:w="62" w:type="dxa"/>
          <w:right w:w="62" w:type="dxa"/>
        </w:tblCellMar>
        <w:tblLook w:val="0000"/>
      </w:tblPr>
      <w:tblGrid>
        <w:gridCol w:w="426"/>
        <w:gridCol w:w="2126"/>
        <w:gridCol w:w="567"/>
        <w:gridCol w:w="6095"/>
        <w:gridCol w:w="94"/>
      </w:tblGrid>
      <w:tr w:rsidTr="00E718E7">
        <w:tblPrEx>
          <w:tblW w:w="9308" w:type="dxa"/>
          <w:tblLayout w:type="fixed"/>
          <w:tblCellMar>
            <w:left w:w="62" w:type="dxa"/>
            <w:right w:w="62" w:type="dxa"/>
          </w:tblCellMar>
          <w:tblLook w:val="0000"/>
        </w:tblPrEx>
        <w:trPr>
          <w:gridAfter w:val="1"/>
          <w:wAfter w:w="94"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1E734C" w:rsidP="001E734C">
            <w:pPr>
              <w:pStyle w:val="BodyText"/>
            </w:pPr>
            <w:r w:rsidRPr="001E734C">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SpecialBold"/>
              </w:rPr>
              <w:t>PERFORMANCE CRITERIA</w:t>
            </w:r>
          </w:p>
        </w:tc>
      </w:tr>
      <w:tr w:rsidTr="00E718E7">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1</w:t>
            </w:r>
          </w:p>
        </w:tc>
        <w:tc>
          <w:tcPr>
            <w:tcW w:w="2126" w:type="dxa"/>
            <w:vMerge w:val="restart"/>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Assess hair and consult with client.</w:t>
            </w:r>
          </w:p>
        </w:tc>
        <w:tc>
          <w:tcPr>
            <w:tcW w:w="567"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1.1</w:t>
            </w:r>
          </w:p>
        </w:tc>
        <w:tc>
          <w:tcPr>
            <w:tcW w:w="6189" w:type="dxa"/>
            <w:gridSpan w:val="2"/>
            <w:tcBorders>
              <w:top w:val="nil"/>
              <w:left w:val="nil"/>
              <w:bottom w:val="nil"/>
              <w:right w:val="nil"/>
            </w:tcBorders>
            <w:tcMar>
              <w:top w:w="0" w:type="dxa"/>
              <w:left w:w="62" w:type="dxa"/>
              <w:bottom w:w="0" w:type="dxa"/>
              <w:right w:w="62" w:type="dxa"/>
            </w:tcMar>
          </w:tcPr>
          <w:p w:rsidR="00000000" w:rsidRPr="001E734C" w:rsidP="001E734C">
            <w:pPr>
              <w:pStyle w:val="BodyText"/>
            </w:pPr>
            <w:r w:rsidRPr="001E734C">
              <w:t>Hair assessment is made, based on:</w:t>
            </w:r>
          </w:p>
          <w:p w:rsidR="00000000" w:rsidRPr="001E734C" w:rsidP="001E734C">
            <w:pPr>
              <w:pStyle w:val="ListBullet"/>
            </w:pPr>
            <w:r w:rsidRPr="001E734C">
              <w:rPr>
                <w:rStyle w:val="BoldandItalics"/>
              </w:rPr>
              <w:t>hair and scalp condition</w:t>
            </w:r>
          </w:p>
          <w:p w:rsidR="00000000" w:rsidRPr="001E734C" w:rsidP="001E734C">
            <w:pPr>
              <w:pStyle w:val="ListBullet"/>
            </w:pPr>
            <w:r w:rsidRPr="001E734C">
              <w:rPr>
                <w:rStyle w:val="BoldandItalics"/>
              </w:rPr>
              <w:t>hair texture</w:t>
            </w:r>
            <w:r w:rsidRPr="001E734C">
              <w:t xml:space="preserve"> </w:t>
            </w:r>
          </w:p>
          <w:p w:rsidR="00000000" w:rsidRPr="001E734C" w:rsidP="001E734C">
            <w:pPr>
              <w:pStyle w:val="ListBullet"/>
            </w:pPr>
            <w:r w:rsidRPr="001E734C">
              <w:rPr>
                <w:rStyle w:val="BoldandItalics"/>
              </w:rPr>
              <w:t>hair density</w:t>
            </w:r>
          </w:p>
          <w:p w:rsidR="00000000" w:rsidRPr="001E734C" w:rsidP="001E734C">
            <w:pPr>
              <w:pStyle w:val="ListBullet"/>
            </w:pPr>
            <w:r w:rsidRPr="001E734C">
              <w:rPr>
                <w:rStyle w:val="BoldandItalics"/>
              </w:rPr>
              <w:t>hair porosity</w:t>
            </w:r>
          </w:p>
          <w:p w:rsidR="00000000" w:rsidRPr="001E734C" w:rsidP="001E734C">
            <w:pPr>
              <w:pStyle w:val="ListBullet"/>
            </w:pPr>
            <w:r w:rsidRPr="001E734C">
              <w:t>existing natural movement and curl</w:t>
            </w:r>
          </w:p>
          <w:p w:rsidR="00000000" w:rsidRPr="001E734C" w:rsidP="001E734C">
            <w:pPr>
              <w:pStyle w:val="ListBullet"/>
            </w:pPr>
            <w:r w:rsidRPr="001E734C">
              <w:t>length</w:t>
            </w:r>
          </w:p>
          <w:p w:rsidR="00000000" w:rsidP="001E734C">
            <w:pPr>
              <w:pStyle w:val="ListBullet"/>
              <w:rPr>
                <w:lang w:val="en-NZ"/>
              </w:rPr>
            </w:pPr>
            <w:r w:rsidRPr="001E734C">
              <w:t xml:space="preserve">the effects of </w:t>
            </w:r>
            <w:r w:rsidRPr="001E734C">
              <w:rPr>
                <w:rStyle w:val="BoldandItalics"/>
              </w:rPr>
              <w:t>previous chemical services</w:t>
            </w:r>
            <w:r w:rsidRPr="001E734C">
              <w:t xml:space="preserve"> on the hair.</w:t>
            </w:r>
          </w:p>
        </w:tc>
      </w:tr>
      <w:tr w:rsidTr="00E718E7">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1E734C" w:rsidP="001E734C">
            <w:pPr>
              <w:pStyle w:val="BodyText"/>
            </w:pPr>
            <w:r w:rsidRPr="001E734C">
              <w:t>1.2</w:t>
            </w:r>
          </w:p>
        </w:tc>
        <w:tc>
          <w:tcPr>
            <w:tcW w:w="6189"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BoldandItalics"/>
              </w:rPr>
              <w:t>Contraindications to chemical reformation</w:t>
            </w:r>
            <w:r w:rsidRPr="001E734C">
              <w:t xml:space="preserve"> are identified and the </w:t>
            </w:r>
            <w:r w:rsidRPr="001E734C">
              <w:rPr>
                <w:rStyle w:val="BoldandItalics"/>
              </w:rPr>
              <w:t>client</w:t>
            </w:r>
            <w:r w:rsidRPr="001E734C">
              <w:t xml:space="preserve"> is informed according to workplace policy.</w:t>
            </w:r>
          </w:p>
        </w:tc>
      </w:tr>
      <w:tr w:rsidTr="00E718E7">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1.3</w:t>
            </w:r>
          </w:p>
        </w:tc>
        <w:tc>
          <w:tcPr>
            <w:tcW w:w="6189"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Desired finished design and degree of curl or body is confirmed with client.</w:t>
            </w:r>
          </w:p>
        </w:tc>
      </w:tr>
      <w:tr w:rsidTr="00E718E7">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2</w:t>
            </w:r>
          </w:p>
        </w:tc>
        <w:tc>
          <w:tcPr>
            <w:tcW w:w="2126" w:type="dxa"/>
            <w:vMerge w:val="restart"/>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Select and apply reforming products and equipment.</w:t>
            </w:r>
          </w:p>
        </w:tc>
        <w:tc>
          <w:tcPr>
            <w:tcW w:w="567" w:type="dxa"/>
            <w:tcBorders>
              <w:top w:val="nil"/>
              <w:left w:val="nil"/>
              <w:bottom w:val="nil"/>
              <w:right w:val="nil"/>
            </w:tcBorders>
            <w:tcMar>
              <w:top w:w="0" w:type="dxa"/>
              <w:left w:w="62" w:type="dxa"/>
              <w:bottom w:w="0" w:type="dxa"/>
              <w:right w:w="62" w:type="dxa"/>
            </w:tcMar>
          </w:tcPr>
          <w:p w:rsidR="00000000" w:rsidRPr="001E734C" w:rsidP="001E734C">
            <w:pPr>
              <w:pStyle w:val="BodyText"/>
            </w:pPr>
            <w:r w:rsidRPr="001E734C">
              <w:t>2.1</w:t>
            </w:r>
          </w:p>
        </w:tc>
        <w:tc>
          <w:tcPr>
            <w:tcW w:w="6189"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BoldandItalics"/>
              </w:rPr>
              <w:t>Products</w:t>
            </w:r>
            <w:r w:rsidRPr="001E734C">
              <w:t xml:space="preserve"> and rod sizes are selected to match hair assessment a</w:t>
            </w:r>
            <w:r w:rsidRPr="001E734C">
              <w:t>nd desired degree of curl or body.</w:t>
            </w:r>
          </w:p>
        </w:tc>
      </w:tr>
      <w:tr w:rsidTr="00E718E7">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2.2</w:t>
            </w:r>
          </w:p>
        </w:tc>
        <w:tc>
          <w:tcPr>
            <w:tcW w:w="6189"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Hair is cleanly sectioned and wound with even lift in a simple directional pattern, without hooked ends and to avoid breakage, rubber marks or drag.</w:t>
            </w:r>
          </w:p>
        </w:tc>
      </w:tr>
      <w:tr w:rsidTr="00E718E7">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2.3</w:t>
            </w:r>
          </w:p>
        </w:tc>
        <w:tc>
          <w:tcPr>
            <w:tcW w:w="6189"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Chemical reformation products are applied according to manufacturer's instructions and ensuring client comfort and safety.</w:t>
            </w:r>
          </w:p>
        </w:tc>
      </w:tr>
      <w:tr w:rsidTr="00E718E7">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2.4</w:t>
            </w:r>
          </w:p>
        </w:tc>
        <w:tc>
          <w:tcPr>
            <w:tcW w:w="6189"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Hair is processed and checked to achieve predetermined degree of curl or body.</w:t>
            </w:r>
          </w:p>
        </w:tc>
      </w:tr>
      <w:tr w:rsidTr="00E718E7">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1E734C" w:rsidP="001E734C">
            <w:pPr>
              <w:pStyle w:val="BodyText"/>
            </w:pPr>
            <w:r w:rsidRPr="001E734C">
              <w:t>2.5</w:t>
            </w:r>
          </w:p>
        </w:tc>
        <w:tc>
          <w:tcPr>
            <w:tcW w:w="6189"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BoldandItalics"/>
              </w:rPr>
              <w:t>Client and operator comfort and safety</w:t>
            </w:r>
            <w:r w:rsidRPr="001E734C">
              <w:t xml:space="preserve"> are ensured at all stages of winding and processing, according to </w:t>
            </w:r>
            <w:r w:rsidRPr="001E734C">
              <w:rPr>
                <w:rStyle w:val="BoldandItalics"/>
              </w:rPr>
              <w:t>relevant legislation</w:t>
            </w:r>
            <w:r w:rsidRPr="001E734C">
              <w:t xml:space="preserve">, manufacturer's product safety data sheets and </w:t>
            </w:r>
            <w:r w:rsidRPr="001E734C">
              <w:rPr>
                <w:rStyle w:val="BoldandItalics"/>
              </w:rPr>
              <w:t>workplace policies and procedures</w:t>
            </w:r>
            <w:r w:rsidRPr="001E734C">
              <w:t>.</w:t>
            </w:r>
          </w:p>
        </w:tc>
      </w:tr>
      <w:tr w:rsidTr="00E718E7">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3</w:t>
            </w:r>
          </w:p>
        </w:tc>
        <w:tc>
          <w:tcPr>
            <w:tcW w:w="2126" w:type="dxa"/>
            <w:vMerge w:val="restart"/>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Rinse and neutralise hair.</w:t>
            </w:r>
          </w:p>
        </w:tc>
        <w:tc>
          <w:tcPr>
            <w:tcW w:w="567"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3.1</w:t>
            </w:r>
          </w:p>
        </w:tc>
        <w:tc>
          <w:tcPr>
            <w:tcW w:w="6189"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 xml:space="preserve">Hair is rinsed thoroughly and evenly to remove </w:t>
            </w:r>
            <w:r w:rsidRPr="001E734C">
              <w:t>residual perm solution.</w:t>
            </w:r>
          </w:p>
        </w:tc>
      </w:tr>
      <w:tr w:rsidTr="00E718E7">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3.2</w:t>
            </w:r>
          </w:p>
        </w:tc>
        <w:tc>
          <w:tcPr>
            <w:tcW w:w="6189"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Excess water is evenly blotted from hair according to manufacturer's instructions.</w:t>
            </w:r>
          </w:p>
        </w:tc>
      </w:tr>
      <w:tr w:rsidTr="00E718E7">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1E734C" w:rsidP="001E734C">
            <w:pPr>
              <w:pStyle w:val="BodyText"/>
            </w:pPr>
            <w:r w:rsidRPr="001E734C">
              <w:t>3.3</w:t>
            </w:r>
          </w:p>
        </w:tc>
        <w:tc>
          <w:tcPr>
            <w:tcW w:w="6189"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BoldandItalics"/>
              </w:rPr>
              <w:t>Neutralising products</w:t>
            </w:r>
            <w:r w:rsidRPr="001E734C">
              <w:t xml:space="preserve"> are selected to match reformation chemicals.</w:t>
            </w:r>
          </w:p>
        </w:tc>
      </w:tr>
      <w:tr w:rsidTr="00E718E7">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3.4</w:t>
            </w:r>
          </w:p>
        </w:tc>
        <w:tc>
          <w:tcPr>
            <w:tcW w:w="6189"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Products are measured and applied in accordance with manufacturer/senior operator instructions and so as not to disturb hair on rods.</w:t>
            </w:r>
          </w:p>
        </w:tc>
      </w:tr>
      <w:tr w:rsidTr="00E718E7">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3.5</w:t>
            </w:r>
          </w:p>
        </w:tc>
        <w:tc>
          <w:tcPr>
            <w:tcW w:w="6189"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Client and operator comfort and safety are ensured at all stages of rinsing and neutralising according to relevant legislation, manufacturer's product safety data sheets and workplace policies and procedures.</w:t>
            </w:r>
          </w:p>
        </w:tc>
      </w:tr>
      <w:tr w:rsidTr="00E718E7">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4</w:t>
            </w:r>
          </w:p>
        </w:tc>
        <w:tc>
          <w:tcPr>
            <w:tcW w:w="2126" w:type="dxa"/>
            <w:vMerge w:val="restart"/>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Provide after service advice.</w:t>
            </w:r>
          </w:p>
        </w:tc>
        <w:tc>
          <w:tcPr>
            <w:tcW w:w="567"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4.1</w:t>
            </w:r>
          </w:p>
        </w:tc>
        <w:tc>
          <w:tcPr>
            <w:tcW w:w="6189"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After</w:t>
            </w:r>
            <w:r w:rsidRPr="001E734C">
              <w:t xml:space="preserve"> service maintenance advice is offered to clients.</w:t>
            </w:r>
          </w:p>
        </w:tc>
      </w:tr>
      <w:tr w:rsidTr="00E718E7">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1E734C" w:rsidP="001E734C">
            <w:pPr>
              <w:pStyle w:val="BodyText"/>
            </w:pPr>
            <w:r w:rsidRPr="001E734C">
              <w:t>4.2</w:t>
            </w:r>
          </w:p>
        </w:tc>
        <w:tc>
          <w:tcPr>
            <w:tcW w:w="6189"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BoldandItalics"/>
              </w:rPr>
              <w:t>Home care products</w:t>
            </w:r>
            <w:r w:rsidRPr="001E734C">
              <w:t xml:space="preserve"> are recommended to clients.</w:t>
            </w:r>
          </w:p>
        </w:tc>
      </w:tr>
      <w:tr w:rsidTr="00E718E7">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4.3</w:t>
            </w:r>
          </w:p>
        </w:tc>
        <w:tc>
          <w:tcPr>
            <w:tcW w:w="6189"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Outcomes of service are reviewed against established client expectations and client satisfaction is confirmed.</w:t>
            </w:r>
          </w:p>
        </w:tc>
      </w:tr>
      <w:tr w:rsidTr="00E718E7">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4.4</w:t>
            </w:r>
          </w:p>
        </w:tc>
        <w:tc>
          <w:tcPr>
            <w:tcW w:w="6189" w:type="dxa"/>
            <w:gridSpan w:val="2"/>
            <w:tcBorders>
              <w:top w:val="nil"/>
              <w:left w:val="nil"/>
              <w:bottom w:val="nil"/>
              <w:right w:val="nil"/>
            </w:tcBorders>
            <w:tcMar>
              <w:top w:w="0" w:type="dxa"/>
              <w:left w:w="62" w:type="dxa"/>
              <w:bottom w:w="0" w:type="dxa"/>
              <w:right w:w="62" w:type="dxa"/>
            </w:tcMar>
          </w:tcPr>
          <w:p w:rsidR="00000000" w:rsidRPr="001E734C" w:rsidP="001E734C">
            <w:pPr>
              <w:pStyle w:val="BodyText"/>
            </w:pPr>
            <w:r w:rsidRPr="001E734C">
              <w:t>Client history is updated to include product selection, technique, outcome of service and home care products purchased.</w:t>
            </w:r>
          </w:p>
        </w:tc>
      </w:tr>
    </w:tbl>
    <w:p w:rsidR="00000000" w:rsidRPr="001E734C" w:rsidP="001E734C">
      <w:pPr>
        <w:pStyle w:val="BodyText"/>
      </w:pPr>
    </w:p>
    <w:p w:rsidR="00000000" w:rsidRPr="001E734C" w:rsidP="001E734C">
      <w:pPr>
        <w:pStyle w:val="AllowPageBreak"/>
      </w:pPr>
    </w:p>
    <w:p w:rsidR="00000000" w:rsidRPr="001E734C" w:rsidP="001E734C">
      <w:pPr>
        <w:pStyle w:val="Heading1"/>
      </w:pPr>
      <w:bookmarkStart w:id="9" w:name="O_152483"/>
      <w:bookmarkEnd w:id="9"/>
      <w:r w:rsidRPr="001E734C">
        <w:t>Required Skills and Knowledge</w:t>
      </w:r>
    </w:p>
    <w:tbl>
      <w:tblPr>
        <w:tblW w:w="9214" w:type="dxa"/>
        <w:tblLayout w:type="fixed"/>
        <w:tblCellMar>
          <w:left w:w="62" w:type="dxa"/>
          <w:right w:w="62" w:type="dxa"/>
        </w:tblCellMar>
        <w:tblLook w:val="0000"/>
      </w:tblPr>
      <w:tblGrid>
        <w:gridCol w:w="3119"/>
        <w:gridCol w:w="283"/>
        <w:gridCol w:w="5812"/>
      </w:tblGrid>
      <w:tr w:rsidTr="00E718E7">
        <w:tblPrEx>
          <w:tblW w:w="9214" w:type="dxa"/>
          <w:tblLayout w:type="fixed"/>
          <w:tblCellMar>
            <w:left w:w="62" w:type="dxa"/>
            <w:right w:w="62" w:type="dxa"/>
          </w:tblCellMar>
          <w:tblLook w:val="0000"/>
        </w:tblPrEx>
        <w:trPr>
          <w:tblHeader/>
        </w:trPr>
        <w:tc>
          <w:tcPr>
            <w:tcW w:w="9214" w:type="dxa"/>
            <w:gridSpan w:val="3"/>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SpecialBold"/>
              </w:rPr>
              <w:t>REQUIRED SKILLS AND KNOWLEDGE</w:t>
            </w:r>
          </w:p>
        </w:tc>
      </w:tr>
      <w:tr w:rsidTr="00E718E7">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SpecialBold"/>
              </w:rPr>
              <w:t>This describes the essential skills and knowledge and their level</w:t>
            </w:r>
            <w:r w:rsidRPr="001E734C">
              <w:t xml:space="preserve">, </w:t>
            </w:r>
            <w:r w:rsidRPr="001E734C">
              <w:rPr>
                <w:rStyle w:val="SpecialBold"/>
              </w:rPr>
              <w:t>required for this unit</w:t>
            </w:r>
            <w:r w:rsidRPr="001E734C">
              <w:t>.</w:t>
            </w:r>
          </w:p>
        </w:tc>
      </w:tr>
      <w:tr w:rsidTr="00E718E7">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214" w:type="dxa"/>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SpecialBold"/>
              </w:rPr>
              <w:t>Skills may include</w:t>
            </w:r>
            <w:r w:rsidRPr="001E734C">
              <w:t>:</w:t>
            </w:r>
          </w:p>
        </w:tc>
        <w:tc>
          <w:tcPr>
            <w:tcW w:w="5812" w:type="dxa"/>
            <w:tcBorders>
              <w:top w:val="nil"/>
              <w:left w:val="nil"/>
              <w:bottom w:val="nil"/>
              <w:right w:val="nil"/>
            </w:tcBorders>
            <w:tcMar>
              <w:top w:w="0" w:type="dxa"/>
              <w:left w:w="62" w:type="dxa"/>
              <w:bottom w:w="0" w:type="dxa"/>
              <w:right w:w="62" w:type="dxa"/>
            </w:tcMar>
          </w:tcPr>
          <w:p w:rsidR="00000000" w:rsidP="001E734C">
            <w:pPr>
              <w:pStyle w:val="ListBullet"/>
              <w:rPr>
                <w:lang w:val="en-NZ"/>
              </w:rPr>
            </w:pPr>
            <w:r w:rsidRPr="001E734C">
              <w:t>conducting accurate pre-service hair and scalp analysis</w:t>
            </w:r>
          </w:p>
        </w:tc>
      </w:tr>
      <w:tr w:rsidTr="00E718E7">
        <w:tblPrEx>
          <w:tblW w:w="9214" w:type="dxa"/>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p>
        </w:tc>
        <w:tc>
          <w:tcPr>
            <w:tcW w:w="5812" w:type="dxa"/>
            <w:tcBorders>
              <w:top w:val="nil"/>
              <w:left w:val="nil"/>
              <w:bottom w:val="nil"/>
              <w:right w:val="nil"/>
            </w:tcBorders>
            <w:tcMar>
              <w:top w:w="0" w:type="dxa"/>
              <w:left w:w="62" w:type="dxa"/>
              <w:bottom w:w="0" w:type="dxa"/>
              <w:right w:w="62" w:type="dxa"/>
            </w:tcMar>
          </w:tcPr>
          <w:p w:rsidR="00000000" w:rsidRPr="001E734C" w:rsidP="001E734C">
            <w:pPr>
              <w:pStyle w:val="ListBullet"/>
            </w:pPr>
            <w:r w:rsidRPr="001E734C">
              <w:t>communication techniques, including:</w:t>
            </w:r>
          </w:p>
          <w:p w:rsidR="00000000" w:rsidRPr="001E734C" w:rsidP="001E734C">
            <w:pPr>
              <w:pStyle w:val="ListBullet2"/>
            </w:pPr>
            <w:r w:rsidRPr="001E734C">
              <w:t>using open and closed questions</w:t>
            </w:r>
          </w:p>
          <w:p w:rsidR="00000000" w:rsidRPr="001E734C" w:rsidP="001E734C">
            <w:pPr>
              <w:pStyle w:val="ListBullet2"/>
            </w:pPr>
            <w:r w:rsidRPr="001E734C">
              <w:t>speaking clearly and concisely</w:t>
            </w:r>
          </w:p>
          <w:p w:rsidR="00000000" w:rsidRPr="001E734C" w:rsidP="001E734C">
            <w:pPr>
              <w:pStyle w:val="ListBullet2"/>
            </w:pPr>
            <w:r w:rsidRPr="001E734C">
              <w:t>using appropriate language</w:t>
            </w:r>
          </w:p>
          <w:p w:rsidR="00000000" w:rsidP="001E734C">
            <w:pPr>
              <w:pStyle w:val="ListBullet2"/>
              <w:rPr>
                <w:lang w:val="en-NZ"/>
              </w:rPr>
            </w:pPr>
            <w:r w:rsidRPr="001E734C">
              <w:t>non-verbal communication</w:t>
            </w:r>
          </w:p>
        </w:tc>
      </w:tr>
      <w:tr w:rsidTr="00E718E7">
        <w:tblPrEx>
          <w:tblW w:w="9214" w:type="dxa"/>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p>
        </w:tc>
        <w:tc>
          <w:tcPr>
            <w:tcW w:w="5812" w:type="dxa"/>
            <w:tcBorders>
              <w:top w:val="nil"/>
              <w:left w:val="nil"/>
              <w:bottom w:val="nil"/>
              <w:right w:val="nil"/>
            </w:tcBorders>
            <w:tcMar>
              <w:top w:w="0" w:type="dxa"/>
              <w:left w:w="62" w:type="dxa"/>
              <w:bottom w:w="0" w:type="dxa"/>
              <w:right w:w="62" w:type="dxa"/>
            </w:tcMar>
          </w:tcPr>
          <w:p w:rsidR="00000000" w:rsidP="001E734C">
            <w:pPr>
              <w:pStyle w:val="ListBullet"/>
              <w:rPr>
                <w:lang w:val="en-NZ"/>
              </w:rPr>
            </w:pPr>
            <w:r w:rsidRPr="001E734C">
              <w:t>selecting products, equipment and techniques appropriate to desired outcomes and predetermined designs</w:t>
            </w:r>
          </w:p>
        </w:tc>
      </w:tr>
      <w:tr w:rsidTr="00E718E7">
        <w:tblPrEx>
          <w:tblW w:w="9214" w:type="dxa"/>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p>
        </w:tc>
        <w:tc>
          <w:tcPr>
            <w:tcW w:w="5812" w:type="dxa"/>
            <w:tcBorders>
              <w:top w:val="nil"/>
              <w:left w:val="nil"/>
              <w:bottom w:val="nil"/>
              <w:right w:val="nil"/>
            </w:tcBorders>
            <w:tcMar>
              <w:top w:w="0" w:type="dxa"/>
              <w:left w:w="62" w:type="dxa"/>
              <w:bottom w:w="0" w:type="dxa"/>
              <w:right w:w="62" w:type="dxa"/>
            </w:tcMar>
          </w:tcPr>
          <w:p w:rsidR="00000000" w:rsidP="001E734C">
            <w:pPr>
              <w:pStyle w:val="ListBullet"/>
              <w:rPr>
                <w:lang w:val="en-NZ"/>
              </w:rPr>
            </w:pPr>
            <w:r w:rsidRPr="001E734C">
              <w:t>winding to a pre-planned pattern with even tension a</w:t>
            </w:r>
            <w:r w:rsidRPr="001E734C">
              <w:t>nd without hooked ends, breakage or rubber marks</w:t>
            </w:r>
          </w:p>
        </w:tc>
      </w:tr>
      <w:tr w:rsidTr="00E718E7">
        <w:tblPrEx>
          <w:tblW w:w="9214" w:type="dxa"/>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p>
        </w:tc>
        <w:tc>
          <w:tcPr>
            <w:tcW w:w="5812" w:type="dxa"/>
            <w:tcBorders>
              <w:top w:val="nil"/>
              <w:left w:val="nil"/>
              <w:bottom w:val="nil"/>
              <w:right w:val="nil"/>
            </w:tcBorders>
            <w:tcMar>
              <w:top w:w="0" w:type="dxa"/>
              <w:left w:w="62" w:type="dxa"/>
              <w:bottom w:w="0" w:type="dxa"/>
              <w:right w:w="62" w:type="dxa"/>
            </w:tcMar>
          </w:tcPr>
          <w:p w:rsidR="00000000" w:rsidP="001E734C">
            <w:pPr>
              <w:pStyle w:val="ListBullet"/>
              <w:rPr>
                <w:lang w:val="en-NZ"/>
              </w:rPr>
            </w:pPr>
            <w:r w:rsidRPr="001E734C">
              <w:t>assessing the development of degree of curl</w:t>
            </w:r>
          </w:p>
        </w:tc>
      </w:tr>
      <w:tr w:rsidTr="00E718E7">
        <w:tblPrEx>
          <w:tblW w:w="9214" w:type="dxa"/>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p>
        </w:tc>
        <w:tc>
          <w:tcPr>
            <w:tcW w:w="5812" w:type="dxa"/>
            <w:tcBorders>
              <w:top w:val="nil"/>
              <w:left w:val="nil"/>
              <w:bottom w:val="nil"/>
              <w:right w:val="nil"/>
            </w:tcBorders>
            <w:tcMar>
              <w:top w:w="0" w:type="dxa"/>
              <w:left w:w="62" w:type="dxa"/>
              <w:bottom w:w="0" w:type="dxa"/>
              <w:right w:w="62" w:type="dxa"/>
            </w:tcMar>
          </w:tcPr>
          <w:p w:rsidR="00000000" w:rsidP="001E734C">
            <w:pPr>
              <w:pStyle w:val="ListBullet"/>
              <w:rPr>
                <w:lang w:val="en-NZ"/>
              </w:rPr>
            </w:pPr>
            <w:r w:rsidRPr="001E734C">
              <w:t>consistently performing the full rinse and neutralising service</w:t>
            </w:r>
          </w:p>
        </w:tc>
      </w:tr>
      <w:tr w:rsidTr="00E718E7">
        <w:tblPrEx>
          <w:tblW w:w="9214" w:type="dxa"/>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p>
        </w:tc>
        <w:tc>
          <w:tcPr>
            <w:tcW w:w="5812" w:type="dxa"/>
            <w:tcBorders>
              <w:top w:val="nil"/>
              <w:left w:val="nil"/>
              <w:bottom w:val="nil"/>
              <w:right w:val="nil"/>
            </w:tcBorders>
            <w:tcMar>
              <w:top w:w="0" w:type="dxa"/>
              <w:left w:w="62" w:type="dxa"/>
              <w:bottom w:w="0" w:type="dxa"/>
              <w:right w:w="62" w:type="dxa"/>
            </w:tcMar>
          </w:tcPr>
          <w:p w:rsidR="00000000" w:rsidP="001E734C">
            <w:pPr>
              <w:pStyle w:val="ListBullet"/>
              <w:rPr>
                <w:lang w:val="en-NZ"/>
              </w:rPr>
            </w:pPr>
            <w:r w:rsidRPr="001E734C">
              <w:t>consistently applying safe work practices and manufacturer's instructions</w:t>
            </w:r>
          </w:p>
        </w:tc>
      </w:tr>
      <w:tr w:rsidTr="00E718E7">
        <w:tblPrEx>
          <w:tblW w:w="9214" w:type="dxa"/>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p>
        </w:tc>
        <w:tc>
          <w:tcPr>
            <w:tcW w:w="5812" w:type="dxa"/>
            <w:tcBorders>
              <w:top w:val="nil"/>
              <w:left w:val="nil"/>
              <w:bottom w:val="nil"/>
              <w:right w:val="nil"/>
            </w:tcBorders>
            <w:tcMar>
              <w:top w:w="0" w:type="dxa"/>
              <w:left w:w="62" w:type="dxa"/>
              <w:bottom w:w="0" w:type="dxa"/>
              <w:right w:w="62" w:type="dxa"/>
            </w:tcMar>
          </w:tcPr>
          <w:p w:rsidR="00000000" w:rsidP="001E734C">
            <w:pPr>
              <w:pStyle w:val="ListBullet"/>
              <w:rPr>
                <w:lang w:val="en-NZ"/>
              </w:rPr>
            </w:pPr>
            <w:r w:rsidRPr="001E734C">
              <w:t>language, literacy and numeracy skills relevant to the role and workplace requirements.</w:t>
            </w: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214" w:type="dxa"/>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SpecialBold"/>
              </w:rPr>
              <w:t>Knowledge may include</w:t>
            </w:r>
            <w:r w:rsidRPr="001E734C">
              <w:t>:</w:t>
            </w:r>
          </w:p>
        </w:tc>
        <w:tc>
          <w:tcPr>
            <w:tcW w:w="5812" w:type="dxa"/>
            <w:tcBorders>
              <w:top w:val="nil"/>
              <w:left w:val="nil"/>
              <w:bottom w:val="nil"/>
              <w:right w:val="nil"/>
            </w:tcBorders>
            <w:tcMar>
              <w:top w:w="0" w:type="dxa"/>
              <w:left w:w="62" w:type="dxa"/>
              <w:bottom w:w="0" w:type="dxa"/>
              <w:right w:w="62" w:type="dxa"/>
            </w:tcMar>
          </w:tcPr>
          <w:p w:rsidR="00000000" w:rsidP="001E734C">
            <w:pPr>
              <w:pStyle w:val="ListBullet"/>
              <w:rPr>
                <w:lang w:val="en-NZ"/>
              </w:rPr>
            </w:pPr>
            <w:r w:rsidRPr="001E734C">
              <w:t>the workplace chemical reformation product range</w:t>
            </w:r>
          </w:p>
        </w:tc>
      </w:tr>
      <w:tr w:rsidTr="00E718E7">
        <w:tblPrEx>
          <w:tblW w:w="9214" w:type="dxa"/>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p>
        </w:tc>
        <w:tc>
          <w:tcPr>
            <w:tcW w:w="5812" w:type="dxa"/>
            <w:tcBorders>
              <w:top w:val="nil"/>
              <w:left w:val="nil"/>
              <w:bottom w:val="nil"/>
              <w:right w:val="nil"/>
            </w:tcBorders>
            <w:tcMar>
              <w:top w:w="0" w:type="dxa"/>
              <w:left w:w="62" w:type="dxa"/>
              <w:bottom w:w="0" w:type="dxa"/>
              <w:right w:w="62" w:type="dxa"/>
            </w:tcMar>
          </w:tcPr>
          <w:p w:rsidR="00000000" w:rsidRPr="001E734C" w:rsidP="001E734C">
            <w:pPr>
              <w:pStyle w:val="ListBullet"/>
            </w:pPr>
            <w:r w:rsidRPr="001E734C">
              <w:t>the physical and chemical actions of the following products on the structure of hair:</w:t>
            </w:r>
          </w:p>
          <w:p w:rsidR="00000000" w:rsidRPr="001E734C" w:rsidP="001E734C">
            <w:pPr>
              <w:pStyle w:val="ListBullet2"/>
            </w:pPr>
            <w:r w:rsidRPr="001E734C">
              <w:t>protein fillers</w:t>
            </w:r>
          </w:p>
          <w:p w:rsidR="00000000" w:rsidRPr="001E734C" w:rsidP="001E734C">
            <w:pPr>
              <w:pStyle w:val="ListBullet2"/>
            </w:pPr>
            <w:r w:rsidRPr="001E734C">
              <w:t>perm solutions</w:t>
            </w:r>
          </w:p>
          <w:p w:rsidR="00000000" w:rsidP="001E734C">
            <w:pPr>
              <w:pStyle w:val="ListBullet2"/>
              <w:rPr>
                <w:lang w:val="en-NZ"/>
              </w:rPr>
            </w:pPr>
            <w:r w:rsidRPr="001E734C">
              <w:t>neutralisers</w:t>
            </w:r>
          </w:p>
        </w:tc>
      </w:tr>
      <w:tr w:rsidTr="00E718E7">
        <w:tblPrEx>
          <w:tblW w:w="9214" w:type="dxa"/>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p>
        </w:tc>
        <w:tc>
          <w:tcPr>
            <w:tcW w:w="5812" w:type="dxa"/>
            <w:tcBorders>
              <w:top w:val="nil"/>
              <w:left w:val="nil"/>
              <w:bottom w:val="nil"/>
              <w:right w:val="nil"/>
            </w:tcBorders>
            <w:tcMar>
              <w:top w:w="0" w:type="dxa"/>
              <w:left w:w="62" w:type="dxa"/>
              <w:bottom w:w="0" w:type="dxa"/>
              <w:right w:w="62" w:type="dxa"/>
            </w:tcMar>
          </w:tcPr>
          <w:p w:rsidR="00000000" w:rsidP="001E734C">
            <w:pPr>
              <w:pStyle w:val="ListBullet"/>
              <w:rPr>
                <w:lang w:val="en-NZ"/>
              </w:rPr>
            </w:pPr>
            <w:r w:rsidRPr="001E734C">
              <w:t>the factors that influence achieving planned degree of curl</w:t>
            </w:r>
          </w:p>
        </w:tc>
      </w:tr>
      <w:tr w:rsidTr="00E718E7">
        <w:tblPrEx>
          <w:tblW w:w="9214" w:type="dxa"/>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p>
        </w:tc>
        <w:tc>
          <w:tcPr>
            <w:tcW w:w="5812" w:type="dxa"/>
            <w:tcBorders>
              <w:top w:val="nil"/>
              <w:left w:val="nil"/>
              <w:bottom w:val="nil"/>
              <w:right w:val="nil"/>
            </w:tcBorders>
            <w:tcMar>
              <w:top w:w="0" w:type="dxa"/>
              <w:left w:w="62" w:type="dxa"/>
              <w:bottom w:w="0" w:type="dxa"/>
              <w:right w:w="62" w:type="dxa"/>
            </w:tcMar>
          </w:tcPr>
          <w:p w:rsidR="00000000" w:rsidP="001E734C">
            <w:pPr>
              <w:pStyle w:val="ListBullet"/>
              <w:rPr>
                <w:lang w:val="en-NZ"/>
              </w:rPr>
            </w:pPr>
            <w:r w:rsidRPr="001E734C">
              <w:t>manufacturer's advice for safe use of chemical curling and volumising chemicals</w:t>
            </w:r>
          </w:p>
        </w:tc>
      </w:tr>
      <w:tr w:rsidTr="00E718E7">
        <w:tblPrEx>
          <w:tblW w:w="9214" w:type="dxa"/>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p>
        </w:tc>
        <w:tc>
          <w:tcPr>
            <w:tcW w:w="5812" w:type="dxa"/>
            <w:tcBorders>
              <w:top w:val="nil"/>
              <w:left w:val="nil"/>
              <w:bottom w:val="nil"/>
              <w:right w:val="nil"/>
            </w:tcBorders>
            <w:tcMar>
              <w:top w:w="0" w:type="dxa"/>
              <w:left w:w="62" w:type="dxa"/>
              <w:bottom w:w="0" w:type="dxa"/>
              <w:right w:w="62" w:type="dxa"/>
            </w:tcMar>
          </w:tcPr>
          <w:p w:rsidR="00000000" w:rsidP="001E734C">
            <w:pPr>
              <w:pStyle w:val="ListBullet"/>
              <w:rPr>
                <w:lang w:val="en-NZ"/>
              </w:rPr>
            </w:pPr>
            <w:r w:rsidRPr="001E734C">
              <w:t>contraindications to proc</w:t>
            </w:r>
            <w:r w:rsidRPr="001E734C">
              <w:t>eeding with chemical curling and volumising services</w:t>
            </w:r>
          </w:p>
        </w:tc>
      </w:tr>
      <w:tr w:rsidTr="00E718E7">
        <w:tblPrEx>
          <w:tblW w:w="9214" w:type="dxa"/>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p>
        </w:tc>
        <w:tc>
          <w:tcPr>
            <w:tcW w:w="5812" w:type="dxa"/>
            <w:tcBorders>
              <w:top w:val="nil"/>
              <w:left w:val="nil"/>
              <w:bottom w:val="nil"/>
              <w:right w:val="nil"/>
            </w:tcBorders>
            <w:tcMar>
              <w:top w:w="0" w:type="dxa"/>
              <w:left w:w="62" w:type="dxa"/>
              <w:bottom w:w="0" w:type="dxa"/>
              <w:right w:w="62" w:type="dxa"/>
            </w:tcMar>
          </w:tcPr>
          <w:p w:rsidR="00000000" w:rsidP="001E734C">
            <w:pPr>
              <w:pStyle w:val="ListBullet"/>
              <w:rPr>
                <w:lang w:val="en-NZ"/>
              </w:rPr>
            </w:pPr>
            <w:r w:rsidRPr="001E734C">
              <w:t>workplace policies and procedures in regard to the performance of a range of chemical reformation services</w:t>
            </w:r>
          </w:p>
        </w:tc>
      </w:tr>
      <w:tr w:rsidTr="00E718E7">
        <w:tblPrEx>
          <w:tblW w:w="9214" w:type="dxa"/>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p>
        </w:tc>
        <w:tc>
          <w:tcPr>
            <w:tcW w:w="5812" w:type="dxa"/>
            <w:tcBorders>
              <w:top w:val="nil"/>
              <w:left w:val="nil"/>
              <w:bottom w:val="nil"/>
              <w:right w:val="nil"/>
            </w:tcBorders>
            <w:tcMar>
              <w:top w:w="0" w:type="dxa"/>
              <w:left w:w="62" w:type="dxa"/>
              <w:bottom w:w="0" w:type="dxa"/>
              <w:right w:w="62" w:type="dxa"/>
            </w:tcMar>
          </w:tcPr>
          <w:p w:rsidR="00000000" w:rsidP="001E734C">
            <w:pPr>
              <w:pStyle w:val="ListBullet"/>
              <w:rPr>
                <w:lang w:val="en-NZ"/>
              </w:rPr>
            </w:pPr>
            <w:r w:rsidRPr="001E734C">
              <w:t>the provisions of relevant health and hygiene legislation and regulations</w:t>
            </w:r>
          </w:p>
        </w:tc>
      </w:tr>
      <w:tr w:rsidTr="00E718E7">
        <w:tblPrEx>
          <w:tblW w:w="9214" w:type="dxa"/>
          <w:tblLayout w:type="fixed"/>
          <w:tblCellMar>
            <w:left w:w="62" w:type="dxa"/>
            <w:right w:w="62" w:type="dxa"/>
          </w:tblCellMar>
          <w:tblLook w:val="0000"/>
        </w:tblPrEx>
        <w:tc>
          <w:tcPr>
            <w:tcW w:w="3402"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p>
        </w:tc>
        <w:tc>
          <w:tcPr>
            <w:tcW w:w="5812" w:type="dxa"/>
            <w:tcBorders>
              <w:top w:val="nil"/>
              <w:left w:val="nil"/>
              <w:bottom w:val="nil"/>
              <w:right w:val="nil"/>
            </w:tcBorders>
            <w:tcMar>
              <w:top w:w="0" w:type="dxa"/>
              <w:left w:w="62" w:type="dxa"/>
              <w:bottom w:w="0" w:type="dxa"/>
              <w:right w:w="62" w:type="dxa"/>
            </w:tcMar>
          </w:tcPr>
          <w:p w:rsidR="00000000" w:rsidRPr="001E734C" w:rsidP="001E734C">
            <w:pPr>
              <w:pStyle w:val="ListBullet"/>
            </w:pPr>
            <w:r w:rsidRPr="001E734C">
              <w:t>the provisions of relevant occupational health and safety legislation and regulations.</w:t>
            </w:r>
          </w:p>
        </w:tc>
      </w:tr>
    </w:tbl>
    <w:p w:rsidR="00E718E7" w:rsidP="001E734C">
      <w:pPr>
        <w:pStyle w:val="BodyText"/>
      </w:pPr>
    </w:p>
    <w:p w:rsidR="00E718E7" w:rsidP="001E734C">
      <w:pPr>
        <w:pStyle w:val="BodyText"/>
      </w:pPr>
    </w:p>
    <w:p w:rsidR="00000000" w:rsidRPr="001E734C" w:rsidP="001E734C">
      <w:pPr>
        <w:pStyle w:val="Heading1"/>
      </w:pPr>
      <w:bookmarkStart w:id="10" w:name="O_152484"/>
      <w:bookmarkEnd w:id="10"/>
      <w:r w:rsidRPr="001E734C">
        <w:t>Evidence Guide</w:t>
      </w:r>
    </w:p>
    <w:tbl>
      <w:tblPr>
        <w:tblW w:w="9214" w:type="dxa"/>
        <w:tblLayout w:type="fixed"/>
        <w:tblCellMar>
          <w:left w:w="62" w:type="dxa"/>
          <w:right w:w="62" w:type="dxa"/>
        </w:tblCellMar>
        <w:tblLook w:val="0000"/>
      </w:tblPr>
      <w:tblGrid>
        <w:gridCol w:w="3240"/>
        <w:gridCol w:w="5974"/>
      </w:tblGrid>
      <w:tr w:rsidTr="00E718E7">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SpecialBold"/>
              </w:rPr>
              <w:t>EVIDENCE GUIDE</w:t>
            </w:r>
          </w:p>
        </w:tc>
      </w:tr>
      <w:tr w:rsidTr="00E718E7">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t>The evidence guide describes the</w:t>
            </w:r>
            <w:r w:rsidRPr="001E734C">
              <w:t xml:space="preserve"> underpinning knowledge and skills that must be demonstrated to prove competence. It is essential for assessment and must be read in conjunction with the performance criteria, the range statement and the assessment guidelines of the relevant Training Packa</w:t>
            </w:r>
            <w:r w:rsidRPr="001E734C">
              <w:t>ge.</w:t>
            </w:r>
          </w:p>
        </w:tc>
      </w:tr>
      <w:tr w:rsidTr="00E718E7">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1E734C" w:rsidP="001E734C">
            <w:pPr>
              <w:pStyle w:val="BodyText"/>
            </w:pPr>
            <w:r w:rsidRPr="001E734C">
              <w:rPr>
                <w:rStyle w:val="SpecialBold"/>
              </w:rPr>
              <w:t>Overview of assessment</w:t>
            </w:r>
          </w:p>
          <w:p w:rsidR="00000000" w:rsidRPr="001E734C" w:rsidP="001E734C">
            <w:pPr>
              <w:pStyle w:val="BodyText"/>
            </w:pPr>
            <w:r w:rsidRPr="001E734C">
              <w:t xml:space="preserve">A person who demonstrates competency in this unit of competency must be able to consistently perform pre-service hair analysis, consult with clients regarding the desired curl/body result, and then perform the full chemical </w:t>
            </w:r>
            <w:r w:rsidRPr="001E734C">
              <w:t>reformation service to achieve that outcome to the satisfaction of the client. Client and operator safety must be ensured at all stages during the chemical reformation process.</w:t>
            </w:r>
          </w:p>
          <w:p w:rsidR="00000000" w:rsidP="001E734C">
            <w:pPr>
              <w:pStyle w:val="BodyText"/>
              <w:rPr>
                <w:lang w:val="en-NZ"/>
              </w:rPr>
            </w:pPr>
            <w:r w:rsidRPr="001E734C">
              <w:t xml:space="preserve">Knowledge and </w:t>
            </w:r>
            <w:r w:rsidRPr="001E734C">
              <w:t xml:space="preserve">skill in the application of relevant legislation and workplace policies and procedures must also be demonstrated. </w:t>
            </w:r>
          </w:p>
        </w:tc>
      </w:tr>
      <w:tr w:rsidTr="00E718E7">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SpecialBold"/>
              </w:rPr>
              <w:t>Specific evidence requirements</w:t>
            </w:r>
          </w:p>
        </w:tc>
      </w:tr>
      <w:tr w:rsidTr="00E718E7">
        <w:tblPrEx>
          <w:tblW w:w="9214" w:type="dxa"/>
          <w:tblLayout w:type="fixed"/>
          <w:tblCellMar>
            <w:left w:w="62" w:type="dxa"/>
            <w:right w:w="62" w:type="dxa"/>
          </w:tblCellMar>
          <w:tblLook w:val="0000"/>
        </w:tblPrEx>
        <w:tc>
          <w:tcPr>
            <w:tcW w:w="3240" w:type="dxa"/>
            <w:vMerge w:val="restart"/>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SpecialBold"/>
              </w:rPr>
              <w:t>Critical aspects for assessment and evidence required to demonstrate competency in this unit</w:t>
            </w:r>
          </w:p>
        </w:tc>
        <w:tc>
          <w:tcPr>
            <w:tcW w:w="5974" w:type="dxa"/>
            <w:tcBorders>
              <w:top w:val="nil"/>
              <w:left w:val="nil"/>
              <w:bottom w:val="nil"/>
              <w:right w:val="nil"/>
            </w:tcBorders>
            <w:tcMar>
              <w:top w:w="0" w:type="dxa"/>
              <w:left w:w="62" w:type="dxa"/>
              <w:bottom w:w="0" w:type="dxa"/>
              <w:right w:w="62" w:type="dxa"/>
            </w:tcMar>
          </w:tcPr>
          <w:p w:rsidR="00000000" w:rsidP="001E734C">
            <w:pPr>
              <w:pStyle w:val="ListBullet"/>
              <w:rPr>
                <w:lang w:val="en-NZ"/>
              </w:rPr>
            </w:pPr>
            <w:r w:rsidRPr="001E734C">
              <w:t>consisten</w:t>
            </w:r>
            <w:r w:rsidRPr="001E734C">
              <w:t>tly conducting accurate pre-service hair and scalp analysis</w:t>
            </w:r>
          </w:p>
        </w:tc>
      </w:tr>
      <w:tr w:rsidTr="00E718E7">
        <w:tblPrEx>
          <w:tblW w:w="9214" w:type="dxa"/>
          <w:tblLayout w:type="fixed"/>
          <w:tblCellMar>
            <w:left w:w="62" w:type="dxa"/>
            <w:right w:w="62" w:type="dxa"/>
          </w:tblCellMar>
          <w:tblLook w:val="0000"/>
        </w:tblPrEx>
        <w:tc>
          <w:tcPr>
            <w:tcW w:w="3240" w:type="dxa"/>
            <w:vMerge/>
            <w:tcBorders>
              <w:top w:val="nil"/>
              <w:left w:val="nil"/>
              <w:bottom w:val="nil"/>
              <w:right w:val="nil"/>
            </w:tcBorders>
            <w:tcMar>
              <w:top w:w="0" w:type="dxa"/>
              <w:left w:w="62" w:type="dxa"/>
              <w:bottom w:w="0" w:type="dxa"/>
              <w:right w:w="62" w:type="dxa"/>
            </w:tcMar>
          </w:tcPr>
          <w:p w:rsidR="00000000" w:rsidP="001E734C">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1E734C">
            <w:pPr>
              <w:pStyle w:val="ListBullet"/>
              <w:rPr>
                <w:lang w:val="en-NZ"/>
              </w:rPr>
            </w:pPr>
            <w:r w:rsidRPr="001E734C">
              <w:t>consistently selecting products, equipment and techniques appropriate to desired outcomes and predetermined designs</w:t>
            </w:r>
          </w:p>
        </w:tc>
      </w:tr>
      <w:tr w:rsidTr="00E718E7">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p>
        </w:tc>
        <w:tc>
          <w:tcPr>
            <w:tcW w:w="5974" w:type="dxa"/>
            <w:tcBorders>
              <w:top w:val="nil"/>
              <w:left w:val="nil"/>
              <w:bottom w:val="nil"/>
              <w:right w:val="nil"/>
            </w:tcBorders>
            <w:tcMar>
              <w:top w:w="0" w:type="dxa"/>
              <w:left w:w="62" w:type="dxa"/>
              <w:bottom w:w="0" w:type="dxa"/>
              <w:right w:w="62" w:type="dxa"/>
            </w:tcMar>
          </w:tcPr>
          <w:p w:rsidR="00000000" w:rsidP="001E734C">
            <w:pPr>
              <w:pStyle w:val="ListBullet"/>
              <w:rPr>
                <w:lang w:val="en-NZ"/>
              </w:rPr>
            </w:pPr>
            <w:r w:rsidRPr="001E734C">
              <w:t>winding to a pre-planned pattern with even tension and without hooked ends, breakage or rubber marks</w:t>
            </w:r>
          </w:p>
        </w:tc>
      </w:tr>
      <w:tr w:rsidTr="00E718E7">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p>
        </w:tc>
        <w:tc>
          <w:tcPr>
            <w:tcW w:w="5974" w:type="dxa"/>
            <w:tcBorders>
              <w:top w:val="nil"/>
              <w:left w:val="nil"/>
              <w:bottom w:val="nil"/>
              <w:right w:val="nil"/>
            </w:tcBorders>
            <w:tcMar>
              <w:top w:w="0" w:type="dxa"/>
              <w:left w:w="62" w:type="dxa"/>
              <w:bottom w:w="0" w:type="dxa"/>
              <w:right w:w="62" w:type="dxa"/>
            </w:tcMar>
          </w:tcPr>
          <w:p w:rsidR="00000000" w:rsidP="001E734C">
            <w:pPr>
              <w:pStyle w:val="ListBullet"/>
              <w:rPr>
                <w:lang w:val="en-NZ"/>
              </w:rPr>
            </w:pPr>
            <w:r w:rsidRPr="001E734C">
              <w:t>consistently and successfully assessing the development of degree of curl for desired curl and/or volume</w:t>
            </w:r>
          </w:p>
        </w:tc>
      </w:tr>
      <w:tr w:rsidTr="00E718E7">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p>
        </w:tc>
        <w:tc>
          <w:tcPr>
            <w:tcW w:w="5974" w:type="dxa"/>
            <w:tcBorders>
              <w:top w:val="nil"/>
              <w:left w:val="nil"/>
              <w:bottom w:val="nil"/>
              <w:right w:val="nil"/>
            </w:tcBorders>
            <w:tcMar>
              <w:top w:w="0" w:type="dxa"/>
              <w:left w:w="62" w:type="dxa"/>
              <w:bottom w:w="0" w:type="dxa"/>
              <w:right w:w="62" w:type="dxa"/>
            </w:tcMar>
          </w:tcPr>
          <w:p w:rsidR="00000000" w:rsidP="001E734C">
            <w:pPr>
              <w:pStyle w:val="ListBullet"/>
              <w:rPr>
                <w:lang w:val="en-NZ"/>
              </w:rPr>
            </w:pPr>
            <w:r w:rsidRPr="001E734C">
              <w:t>consistently performing the full rinse and neutralising service</w:t>
            </w:r>
          </w:p>
        </w:tc>
      </w:tr>
      <w:tr w:rsidTr="00E718E7">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p>
        </w:tc>
        <w:tc>
          <w:tcPr>
            <w:tcW w:w="5974" w:type="dxa"/>
            <w:tcBorders>
              <w:top w:val="nil"/>
              <w:left w:val="nil"/>
              <w:bottom w:val="nil"/>
              <w:right w:val="nil"/>
            </w:tcBorders>
            <w:tcMar>
              <w:top w:w="0" w:type="dxa"/>
              <w:left w:w="62" w:type="dxa"/>
              <w:bottom w:w="0" w:type="dxa"/>
              <w:right w:w="62" w:type="dxa"/>
            </w:tcMar>
          </w:tcPr>
          <w:p w:rsidR="00000000" w:rsidP="001E734C">
            <w:pPr>
              <w:pStyle w:val="ListBullet"/>
              <w:rPr>
                <w:lang w:val="en-NZ"/>
              </w:rPr>
            </w:pPr>
            <w:r w:rsidRPr="001E734C">
              <w:t>consistently applying safe work practices and manufacturer's instructions.</w:t>
            </w:r>
          </w:p>
        </w:tc>
      </w:tr>
      <w:tr w:rsidTr="00E718E7">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SpecialBold"/>
              </w:rPr>
              <w:t>Context of assessment</w:t>
            </w:r>
          </w:p>
        </w:tc>
        <w:tc>
          <w:tcPr>
            <w:tcW w:w="5974" w:type="dxa"/>
            <w:tcBorders>
              <w:top w:val="nil"/>
              <w:left w:val="nil"/>
              <w:bottom w:val="nil"/>
              <w:right w:val="nil"/>
            </w:tcBorders>
            <w:tcMar>
              <w:top w:w="0" w:type="dxa"/>
              <w:left w:w="62" w:type="dxa"/>
              <w:bottom w:w="0" w:type="dxa"/>
              <w:right w:w="62" w:type="dxa"/>
            </w:tcMar>
          </w:tcPr>
          <w:p w:rsidR="00000000" w:rsidRPr="001E734C" w:rsidP="001E734C">
            <w:pPr>
              <w:pStyle w:val="BodyText"/>
            </w:pPr>
            <w:r w:rsidRPr="001E734C">
              <w:t>For valid and reliable assessment of this unit, competency should be consistently demons</w:t>
            </w:r>
            <w:r w:rsidRPr="001E734C">
              <w:t>trated over a period of time and observed by the assessor and/or the technical expert working in partnership with the assessor. The technical expert may include the hairdresser and/or an experienced person at the workplace.</w:t>
            </w:r>
          </w:p>
          <w:p w:rsidR="00000000" w:rsidP="001E734C">
            <w:pPr>
              <w:pStyle w:val="BodyText"/>
              <w:rPr>
                <w:lang w:val="en-NZ"/>
              </w:rPr>
            </w:pPr>
            <w:r w:rsidRPr="001E734C">
              <w:t>Competency should be demonstrate</w:t>
            </w:r>
            <w:r w:rsidRPr="001E734C">
              <w:t>d in the workplace or a simulated workplace environment in a range of situations that may include client interruptions and involvement in other related activities normally expected in the workplace. For further guidance on the use of an appropriate simulat</w:t>
            </w:r>
            <w:r w:rsidRPr="001E734C">
              <w:t>ed environment, refer to the Assessment Guidelines in this Training Package.</w:t>
            </w:r>
          </w:p>
        </w:tc>
      </w:tr>
      <w:tr w:rsidTr="00E718E7">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SpecialBold"/>
              </w:rPr>
              <w:t>Specific resources for assessment</w:t>
            </w:r>
          </w:p>
        </w:tc>
        <w:tc>
          <w:tcPr>
            <w:tcW w:w="5974" w:type="dxa"/>
            <w:tcBorders>
              <w:top w:val="nil"/>
              <w:left w:val="nil"/>
              <w:bottom w:val="nil"/>
              <w:right w:val="nil"/>
            </w:tcBorders>
            <w:tcMar>
              <w:top w:w="0" w:type="dxa"/>
              <w:left w:w="62" w:type="dxa"/>
              <w:bottom w:w="0" w:type="dxa"/>
              <w:right w:w="62" w:type="dxa"/>
            </w:tcMar>
          </w:tcPr>
          <w:p w:rsidR="00000000" w:rsidRPr="001E734C" w:rsidP="001E734C">
            <w:pPr>
              <w:pStyle w:val="BodyText"/>
            </w:pPr>
            <w:r w:rsidRPr="001E734C">
              <w:t>Competency for this unit should be assessed through access to:</w:t>
            </w:r>
          </w:p>
          <w:p w:rsidR="00000000" w:rsidRPr="001E734C" w:rsidP="001E734C">
            <w:pPr>
              <w:pStyle w:val="ListBullet"/>
            </w:pPr>
            <w:r w:rsidRPr="001E734C">
              <w:t>relevant documentation, including occupational health and safety legislation and regulations, workplace policy and procedures manuals and manufacturer's product safety data sheets</w:t>
            </w:r>
          </w:p>
          <w:p w:rsidR="00000000" w:rsidRPr="001E734C" w:rsidP="001E734C">
            <w:pPr>
              <w:pStyle w:val="ListBullet"/>
            </w:pPr>
            <w:r w:rsidRPr="001E734C">
              <w:t>a range of workplace chemical curling and volumising products and equipment</w:t>
            </w:r>
          </w:p>
          <w:p w:rsidR="00000000" w:rsidRPr="001E734C" w:rsidP="001E734C">
            <w:pPr>
              <w:pStyle w:val="ListBullet"/>
            </w:pPr>
            <w:r w:rsidRPr="001E734C">
              <w:t>a range of presenting clients seeking chemical curling and/or volumising services</w:t>
            </w:r>
          </w:p>
          <w:p w:rsidR="00000000" w:rsidP="001E734C">
            <w:pPr>
              <w:pStyle w:val="ListBullet"/>
              <w:rPr>
                <w:lang w:val="en-NZ"/>
              </w:rPr>
            </w:pPr>
            <w:r w:rsidRPr="001E734C">
              <w:t>a hairdressing salon or simulated salon area.</w:t>
            </w:r>
          </w:p>
        </w:tc>
      </w:tr>
      <w:tr w:rsidTr="00E718E7">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SpecialBold"/>
              </w:rPr>
              <w:t>Relationship to other units</w:t>
            </w:r>
          </w:p>
        </w:tc>
        <w:tc>
          <w:tcPr>
            <w:tcW w:w="5974" w:type="dxa"/>
            <w:tcBorders>
              <w:top w:val="nil"/>
              <w:left w:val="nil"/>
              <w:bottom w:val="nil"/>
              <w:right w:val="nil"/>
            </w:tcBorders>
            <w:tcMar>
              <w:top w:w="0" w:type="dxa"/>
              <w:left w:w="62" w:type="dxa"/>
              <w:bottom w:w="0" w:type="dxa"/>
              <w:right w:w="62" w:type="dxa"/>
            </w:tcMar>
          </w:tcPr>
          <w:p w:rsidR="00000000" w:rsidRPr="001E734C" w:rsidP="001E734C">
            <w:pPr>
              <w:pStyle w:val="BodyText"/>
            </w:pPr>
            <w:r w:rsidRPr="001E734C">
              <w:t>This unit requires an assessment outcome that includes evidence of well-developed client communication skills, knowledge of the chemical and physical effects of chemical curling and volumising products on the hair, and the ability to apply safe working pra</w:t>
            </w:r>
            <w:r w:rsidRPr="001E734C">
              <w:t>ctices during chemical services.</w:t>
            </w:r>
          </w:p>
          <w:p w:rsidR="00000000" w:rsidRPr="001E734C" w:rsidP="001E734C">
            <w:pPr>
              <w:pStyle w:val="BodyText"/>
            </w:pPr>
            <w:r w:rsidRPr="001E734C">
              <w:rPr>
                <w:rStyle w:val="SpecialBold"/>
              </w:rPr>
              <w:t>Prerequisite units</w:t>
            </w:r>
            <w:r w:rsidRPr="001E734C">
              <w:t>:</w:t>
            </w:r>
          </w:p>
          <w:p w:rsidR="00000000" w:rsidRPr="001E734C" w:rsidP="001E734C">
            <w:pPr>
              <w:pStyle w:val="ListBullet"/>
            </w:pPr>
            <w:r w:rsidRPr="001E734C">
              <w:t>WRHCS201A Prepare clients for salon services</w:t>
            </w:r>
          </w:p>
          <w:p w:rsidR="00000000" w:rsidRPr="001E734C" w:rsidP="001E734C">
            <w:pPr>
              <w:pStyle w:val="ListBullet"/>
            </w:pPr>
            <w:r w:rsidRPr="001E734C">
              <w:t>WRHCS205A Follow personal health and safety routines at work</w:t>
            </w:r>
          </w:p>
          <w:p w:rsidR="00000000" w:rsidRPr="001E734C" w:rsidP="001E734C">
            <w:pPr>
              <w:pStyle w:val="ListBullet"/>
            </w:pPr>
            <w:r w:rsidRPr="001E734C">
              <w:t>SIRXOHS001A Apply safe working practices.</w:t>
            </w:r>
          </w:p>
          <w:p w:rsidR="00000000" w:rsidRPr="001E734C" w:rsidP="001E734C">
            <w:pPr>
              <w:pStyle w:val="BodyText"/>
            </w:pPr>
            <w:r w:rsidRPr="001E734C">
              <w:rPr>
                <w:rStyle w:val="SpecialBold"/>
              </w:rPr>
              <w:t>Co-requisite units</w:t>
            </w:r>
            <w:r w:rsidRPr="001E734C">
              <w:t>:</w:t>
            </w:r>
          </w:p>
          <w:p w:rsidR="00000000" w:rsidRPr="001E734C" w:rsidP="001E734C">
            <w:pPr>
              <w:pStyle w:val="ListBullet"/>
            </w:pPr>
            <w:r w:rsidRPr="001E734C">
              <w:t>WRHHS301A Apply the principles of</w:t>
            </w:r>
            <w:r w:rsidRPr="001E734C">
              <w:t xml:space="preserve"> hairdressing science</w:t>
            </w:r>
          </w:p>
          <w:p w:rsidR="00000000" w:rsidP="001E734C">
            <w:pPr>
              <w:pStyle w:val="ListBullet"/>
              <w:rPr>
                <w:lang w:val="en-NZ"/>
              </w:rPr>
            </w:pPr>
            <w:r w:rsidRPr="001E734C">
              <w:t>WRHWP302A Operate effectively as a hairdresser in a salon work team.</w:t>
            </w:r>
          </w:p>
        </w:tc>
      </w:tr>
      <w:tr w:rsidTr="00E718E7">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SpecialBold"/>
              </w:rPr>
              <w:t>Method of assessment</w:t>
            </w:r>
          </w:p>
        </w:tc>
        <w:tc>
          <w:tcPr>
            <w:tcW w:w="5974" w:type="dxa"/>
            <w:tcBorders>
              <w:top w:val="nil"/>
              <w:left w:val="nil"/>
              <w:bottom w:val="nil"/>
              <w:right w:val="nil"/>
            </w:tcBorders>
            <w:tcMar>
              <w:top w:w="0" w:type="dxa"/>
              <w:left w:w="62" w:type="dxa"/>
              <w:bottom w:w="0" w:type="dxa"/>
              <w:right w:w="62" w:type="dxa"/>
            </w:tcMar>
          </w:tcPr>
          <w:p w:rsidR="00000000" w:rsidRPr="001E734C" w:rsidP="001E734C">
            <w:pPr>
              <w:pStyle w:val="BodyText"/>
            </w:pPr>
            <w:r w:rsidRPr="001E734C">
              <w:t>The following assessment method is suggested.</w:t>
            </w:r>
          </w:p>
          <w:p w:rsidR="00000000" w:rsidRPr="001E734C" w:rsidP="001E734C">
            <w:pPr>
              <w:pStyle w:val="ListBullet"/>
            </w:pPr>
            <w:r w:rsidRPr="001E734C">
              <w:t>Observation of the learner performing a range of tasks in an actual or simulated work environ</w:t>
            </w:r>
            <w:r w:rsidRPr="001E734C">
              <w:t>ment over sufficient time to demonstrate his/her handling of a range of contingencies. Tasks may include:</w:t>
            </w:r>
          </w:p>
          <w:p w:rsidR="00000000" w:rsidRPr="001E734C" w:rsidP="001E734C">
            <w:pPr>
              <w:pStyle w:val="ListBullet2"/>
            </w:pPr>
            <w:r w:rsidRPr="001E734C">
              <w:t>conducting pre-service analysis</w:t>
            </w:r>
          </w:p>
          <w:p w:rsidR="00000000" w:rsidRPr="001E734C" w:rsidP="001E734C">
            <w:pPr>
              <w:pStyle w:val="ListBullet2"/>
            </w:pPr>
            <w:r w:rsidRPr="001E734C">
              <w:t>predetermining finished looks with clients</w:t>
            </w:r>
          </w:p>
          <w:p w:rsidR="00000000" w:rsidRPr="001E734C" w:rsidP="001E734C">
            <w:pPr>
              <w:pStyle w:val="ListBullet2"/>
            </w:pPr>
            <w:r w:rsidRPr="001E734C">
              <w:t>selecting products and equipment</w:t>
            </w:r>
          </w:p>
          <w:p w:rsidR="00000000" w:rsidP="001E734C">
            <w:pPr>
              <w:pStyle w:val="ListBullet2"/>
              <w:rPr>
                <w:lang w:val="en-NZ"/>
              </w:rPr>
            </w:pPr>
            <w:r w:rsidRPr="001E734C">
              <w:t>completing a range of complete chemical and volumising services to achieve a predetermined curl/body result.</w:t>
            </w:r>
          </w:p>
        </w:tc>
      </w:tr>
      <w:tr w:rsidTr="00E718E7">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SpecialBold"/>
              </w:rPr>
              <w:t>Evidence required for demonstration of consistent performance</w:t>
            </w:r>
          </w:p>
        </w:tc>
        <w:tc>
          <w:tcPr>
            <w:tcW w:w="5974" w:type="dxa"/>
            <w:tcBorders>
              <w:top w:val="nil"/>
              <w:left w:val="nil"/>
              <w:bottom w:val="nil"/>
              <w:right w:val="nil"/>
            </w:tcBorders>
            <w:tcMar>
              <w:top w:w="0" w:type="dxa"/>
              <w:left w:w="62" w:type="dxa"/>
              <w:bottom w:w="0" w:type="dxa"/>
              <w:right w:w="62" w:type="dxa"/>
            </w:tcMar>
          </w:tcPr>
          <w:p w:rsidR="00000000" w:rsidRPr="001E734C" w:rsidP="001E734C">
            <w:pPr>
              <w:pStyle w:val="BodyText"/>
            </w:pPr>
            <w:r w:rsidRPr="001E734C">
              <w:t>For valid and reliable assessment of this unit, evidence should be gathered through a range of methods to indicate consistent performance.</w:t>
            </w:r>
          </w:p>
          <w:p w:rsidR="00000000" w:rsidRPr="001E734C" w:rsidP="001E734C">
            <w:pPr>
              <w:pStyle w:val="BodyText"/>
            </w:pPr>
            <w:r w:rsidRPr="001E734C">
              <w:t>It can be gathered from assessment of the unit of competency alone, through an integrated assessment activity or thro</w:t>
            </w:r>
            <w:r w:rsidRPr="001E734C">
              <w:t>ugh a combination of both.</w:t>
            </w:r>
          </w:p>
          <w:p w:rsidR="00000000" w:rsidP="001E734C">
            <w:pPr>
              <w:pStyle w:val="BodyText"/>
              <w:rPr>
                <w:lang w:val="en-NZ"/>
              </w:rPr>
            </w:pPr>
            <w:r w:rsidRPr="001E734C">
              <w:t>Evidence should be gathered as part of the learning process.</w:t>
            </w:r>
          </w:p>
        </w:tc>
      </w:tr>
      <w:tr w:rsidTr="00E718E7">
        <w:tblPrEx>
          <w:tblW w:w="9214" w:type="dxa"/>
          <w:tblLayout w:type="fixed"/>
          <w:tblCellMar>
            <w:left w:w="62" w:type="dxa"/>
            <w:right w:w="62" w:type="dxa"/>
          </w:tblCellMar>
          <w:tblLook w:val="0000"/>
        </w:tblPrEx>
        <w:tc>
          <w:tcPr>
            <w:tcW w:w="32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4" w:type="dxa"/>
            <w:tcBorders>
              <w:top w:val="nil"/>
              <w:left w:val="nil"/>
              <w:bottom w:val="nil"/>
              <w:right w:val="nil"/>
            </w:tcBorders>
            <w:tcMar>
              <w:top w:w="0" w:type="dxa"/>
              <w:left w:w="62" w:type="dxa"/>
              <w:bottom w:w="0" w:type="dxa"/>
              <w:right w:w="62" w:type="dxa"/>
            </w:tcMar>
          </w:tcPr>
          <w:p w:rsidR="00000000" w:rsidRPr="001E734C" w:rsidP="001E734C">
            <w:pPr>
              <w:pStyle w:val="BodyText"/>
            </w:pPr>
          </w:p>
        </w:tc>
      </w:tr>
    </w:tbl>
    <w:p w:rsidR="00E718E7" w:rsidP="001E734C">
      <w:pPr>
        <w:pStyle w:val="BodyText"/>
      </w:pPr>
    </w:p>
    <w:p w:rsidR="00E718E7" w:rsidP="001E734C">
      <w:pPr>
        <w:pStyle w:val="BodyText"/>
      </w:pPr>
    </w:p>
    <w:p w:rsidR="00000000" w:rsidRPr="001E734C" w:rsidP="001E734C">
      <w:pPr>
        <w:pStyle w:val="Heading1"/>
      </w:pPr>
      <w:bookmarkStart w:id="11" w:name="O_152485"/>
      <w:bookmarkEnd w:id="11"/>
      <w:r w:rsidRPr="001E734C">
        <w:t>Range Statement</w:t>
      </w:r>
    </w:p>
    <w:tbl>
      <w:tblPr>
        <w:tblW w:w="9214" w:type="dxa"/>
        <w:tblLayout w:type="fixed"/>
        <w:tblCellMar>
          <w:left w:w="62" w:type="dxa"/>
          <w:right w:w="62" w:type="dxa"/>
        </w:tblCellMar>
        <w:tblLook w:val="0000"/>
      </w:tblPr>
      <w:tblGrid>
        <w:gridCol w:w="3119"/>
        <w:gridCol w:w="6095"/>
      </w:tblGrid>
      <w:tr w:rsidTr="00E718E7">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SpecialBold"/>
              </w:rPr>
              <w:t>RANGE STATEMENT</w:t>
            </w:r>
          </w:p>
        </w:tc>
      </w:tr>
      <w:tr w:rsidTr="00E718E7">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1E734C" w:rsidP="001E734C">
            <w:pPr>
              <w:pStyle w:val="BodyText"/>
            </w:pPr>
            <w:r w:rsidRPr="001E734C">
              <w:t>The range statement relates to the unit of competency as a whole. It allows for different work environments and situations that will affect performance.</w:t>
            </w:r>
          </w:p>
          <w:p w:rsidR="00000000" w:rsidP="001E734C">
            <w:pPr>
              <w:pStyle w:val="BodyText"/>
              <w:rPr>
                <w:lang w:val="en-NZ"/>
              </w:rPr>
            </w:pPr>
            <w:r w:rsidRPr="001E734C">
              <w:t>The following variables may be present with training and assessment depending on the work situation, ne</w:t>
            </w:r>
            <w:r w:rsidRPr="001E734C">
              <w:t xml:space="preserve">eds of the candidate, accessibility of the item, and local industry and regional contexts. </w:t>
            </w:r>
            <w:r w:rsidRPr="001E734C">
              <w:rPr>
                <w:rStyle w:val="Emphasis"/>
              </w:rPr>
              <w:t>Bold italicised</w:t>
            </w:r>
            <w:r w:rsidRPr="001E734C">
              <w:t xml:space="preserve"> text from the performance criteria is detailed here.</w:t>
            </w:r>
          </w:p>
        </w:tc>
      </w:tr>
      <w:tr w:rsidTr="00E718E7">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BoldandItalics"/>
              </w:rPr>
              <w:t>Hair and scalp condition</w:t>
            </w:r>
            <w:r w:rsidRPr="001E734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1E734C" w:rsidP="001E734C">
            <w:pPr>
              <w:pStyle w:val="ListBullet"/>
            </w:pPr>
            <w:r w:rsidRPr="001E734C">
              <w:t>normal</w:t>
            </w:r>
          </w:p>
          <w:p w:rsidR="00000000" w:rsidRPr="001E734C" w:rsidP="001E734C">
            <w:pPr>
              <w:pStyle w:val="ListBullet"/>
            </w:pPr>
            <w:r w:rsidRPr="001E734C">
              <w:t>abnormal</w:t>
            </w:r>
          </w:p>
          <w:p w:rsidR="00000000" w:rsidRPr="001E734C" w:rsidP="001E734C">
            <w:pPr>
              <w:pStyle w:val="ListBullet"/>
            </w:pPr>
            <w:r w:rsidRPr="001E734C">
              <w:t>dry</w:t>
            </w:r>
          </w:p>
          <w:p w:rsidR="00000000" w:rsidRPr="001E734C" w:rsidP="001E734C">
            <w:pPr>
              <w:pStyle w:val="ListBullet"/>
            </w:pPr>
            <w:r w:rsidRPr="001E734C">
              <w:t>oily</w:t>
            </w:r>
          </w:p>
          <w:p w:rsidR="00000000" w:rsidP="001E734C">
            <w:pPr>
              <w:pStyle w:val="ListBullet"/>
              <w:rPr>
                <w:lang w:val="en-NZ"/>
              </w:rPr>
            </w:pPr>
            <w:r w:rsidRPr="001E734C">
              <w:t>damaged.</w:t>
            </w: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BoldandItalics"/>
              </w:rPr>
              <w:t>Hair texture</w:t>
            </w:r>
            <w:r w:rsidRPr="001E734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1E734C" w:rsidP="001E734C">
            <w:pPr>
              <w:pStyle w:val="ListBullet"/>
            </w:pPr>
            <w:r w:rsidRPr="001E734C">
              <w:t>coarse</w:t>
            </w:r>
          </w:p>
          <w:p w:rsidR="00000000" w:rsidRPr="001E734C" w:rsidP="001E734C">
            <w:pPr>
              <w:pStyle w:val="ListBullet"/>
            </w:pPr>
            <w:r w:rsidRPr="001E734C">
              <w:t>medium</w:t>
            </w:r>
          </w:p>
          <w:p w:rsidR="00000000" w:rsidP="001E734C">
            <w:pPr>
              <w:pStyle w:val="ListBullet"/>
              <w:rPr>
                <w:lang w:val="en-NZ"/>
              </w:rPr>
            </w:pPr>
            <w:r w:rsidRPr="001E734C">
              <w:t>fine.</w:t>
            </w: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BoldandItalics"/>
              </w:rPr>
              <w:t>Hair density</w:t>
            </w:r>
            <w:r w:rsidRPr="001E734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1E734C" w:rsidP="001E734C">
            <w:pPr>
              <w:pStyle w:val="ListBullet"/>
            </w:pPr>
            <w:r w:rsidRPr="001E734C">
              <w:t>sparse</w:t>
            </w:r>
          </w:p>
          <w:p w:rsidR="00000000" w:rsidRPr="001E734C" w:rsidP="001E734C">
            <w:pPr>
              <w:pStyle w:val="ListBullet"/>
            </w:pPr>
            <w:r w:rsidRPr="001E734C">
              <w:t>normal</w:t>
            </w:r>
          </w:p>
          <w:p w:rsidR="00000000" w:rsidP="001E734C">
            <w:pPr>
              <w:pStyle w:val="ListBullet"/>
              <w:rPr>
                <w:lang w:val="en-NZ"/>
              </w:rPr>
            </w:pPr>
            <w:r w:rsidRPr="001E734C">
              <w:t>dense.</w:t>
            </w: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BoldandItalics"/>
              </w:rPr>
              <w:t>Hair porosity</w:t>
            </w:r>
            <w:r w:rsidRPr="001E734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1E734C" w:rsidP="001E734C">
            <w:pPr>
              <w:pStyle w:val="ListBullet"/>
            </w:pPr>
            <w:r w:rsidRPr="001E734C">
              <w:t>resistant</w:t>
            </w:r>
          </w:p>
          <w:p w:rsidR="00000000" w:rsidRPr="001E734C" w:rsidP="001E734C">
            <w:pPr>
              <w:pStyle w:val="ListBullet"/>
            </w:pPr>
            <w:r w:rsidRPr="001E734C">
              <w:t>normal</w:t>
            </w:r>
          </w:p>
          <w:p w:rsidR="00000000" w:rsidRPr="001E734C" w:rsidP="001E734C">
            <w:pPr>
              <w:pStyle w:val="ListBullet"/>
            </w:pPr>
            <w:r w:rsidRPr="001E734C">
              <w:t>porous</w:t>
            </w:r>
          </w:p>
          <w:p w:rsidR="00000000" w:rsidP="001E734C">
            <w:pPr>
              <w:pStyle w:val="ListBullet"/>
              <w:rPr>
                <w:lang w:val="en-NZ"/>
              </w:rPr>
            </w:pPr>
            <w:r w:rsidRPr="001E734C">
              <w:t>highly porous.</w:t>
            </w: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BoldandItalics"/>
              </w:rPr>
              <w:t>Previous chemical services</w:t>
            </w:r>
            <w:r w:rsidRPr="001E734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1E734C" w:rsidP="001E734C">
            <w:pPr>
              <w:pStyle w:val="ListBullet"/>
            </w:pPr>
            <w:r w:rsidRPr="001E734C">
              <w:t>chemical reformation</w:t>
            </w:r>
          </w:p>
          <w:p w:rsidR="00000000" w:rsidP="001E734C">
            <w:pPr>
              <w:pStyle w:val="ListBullet"/>
              <w:rPr>
                <w:lang w:val="en-NZ"/>
              </w:rPr>
            </w:pPr>
            <w:r w:rsidRPr="001E734C">
              <w:t>presence of lightening agents or artificial colourants on hair.</w:t>
            </w: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BoldandItalics"/>
              </w:rPr>
              <w:t>Contraindications to chemical reformation</w:t>
            </w:r>
            <w:r w:rsidRPr="001E734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1E734C" w:rsidP="001E734C">
            <w:pPr>
              <w:pStyle w:val="ListBullet"/>
            </w:pPr>
            <w:r w:rsidRPr="001E734C">
              <w:t>damaged hair</w:t>
            </w:r>
          </w:p>
          <w:p w:rsidR="00000000" w:rsidRPr="001E734C" w:rsidP="001E734C">
            <w:pPr>
              <w:pStyle w:val="ListBullet"/>
            </w:pPr>
            <w:r w:rsidRPr="001E734C">
              <w:t>abnormal scalp conditions, including broken or weeping areas of skin</w:t>
            </w:r>
          </w:p>
          <w:p w:rsidR="00000000" w:rsidRPr="001E734C" w:rsidP="001E734C">
            <w:pPr>
              <w:pStyle w:val="ListBullet"/>
            </w:pPr>
            <w:r w:rsidRPr="001E734C">
              <w:t>previous chemical services</w:t>
            </w:r>
          </w:p>
          <w:p w:rsidR="00000000" w:rsidRPr="001E734C" w:rsidP="001E734C">
            <w:pPr>
              <w:pStyle w:val="ListBullet"/>
            </w:pPr>
            <w:r w:rsidRPr="001E734C">
              <w:t>resistant hair</w:t>
            </w:r>
          </w:p>
          <w:p w:rsidR="00000000" w:rsidP="001E734C">
            <w:pPr>
              <w:pStyle w:val="ListBullet"/>
              <w:rPr>
                <w:lang w:val="en-NZ"/>
              </w:rPr>
            </w:pPr>
            <w:r w:rsidRPr="001E734C">
              <w:t>highly porous hair.</w:t>
            </w: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BoldandItalics"/>
              </w:rPr>
              <w:t>Clients</w:t>
            </w:r>
            <w:r w:rsidRPr="001E734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1E734C" w:rsidP="001E734C">
            <w:pPr>
              <w:pStyle w:val="ListBullet"/>
            </w:pPr>
            <w:r w:rsidRPr="001E734C">
              <w:t>women</w:t>
            </w:r>
          </w:p>
          <w:p w:rsidR="00000000" w:rsidRPr="001E734C" w:rsidP="001E734C">
            <w:pPr>
              <w:pStyle w:val="ListBullet"/>
            </w:pPr>
            <w:r w:rsidRPr="001E734C">
              <w:t>men</w:t>
            </w:r>
          </w:p>
          <w:p w:rsidR="00000000" w:rsidRPr="001E734C" w:rsidP="001E734C">
            <w:pPr>
              <w:pStyle w:val="ListBullet"/>
            </w:pPr>
            <w:r w:rsidRPr="001E734C">
              <w:t>children</w:t>
            </w:r>
          </w:p>
          <w:p w:rsidR="00000000" w:rsidP="001E734C">
            <w:pPr>
              <w:pStyle w:val="ListBullet"/>
              <w:rPr>
                <w:lang w:val="en-NZ"/>
              </w:rPr>
            </w:pPr>
            <w:r w:rsidRPr="001E734C">
              <w:t>people from a range of social, cultural or ethnic backgrounds and with a range of physical and mental abilities.</w:t>
            </w: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BoldandItalics"/>
              </w:rPr>
              <w:t>Products</w:t>
            </w:r>
            <w:r w:rsidRPr="001E734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1E734C" w:rsidP="001E734C">
            <w:pPr>
              <w:pStyle w:val="ListBullet"/>
            </w:pPr>
            <w:r w:rsidRPr="001E734C">
              <w:t>pre-perm porosity treatments</w:t>
            </w:r>
          </w:p>
          <w:p w:rsidR="00000000" w:rsidRPr="001E734C" w:rsidP="001E734C">
            <w:pPr>
              <w:pStyle w:val="ListBullet"/>
            </w:pPr>
            <w:r w:rsidRPr="001E734C">
              <w:t>alkaline perms</w:t>
            </w:r>
          </w:p>
          <w:p w:rsidR="00000000" w:rsidRPr="001E734C" w:rsidP="001E734C">
            <w:pPr>
              <w:pStyle w:val="ListBullet"/>
            </w:pPr>
            <w:r w:rsidRPr="001E734C">
              <w:t>acid perms</w:t>
            </w:r>
          </w:p>
          <w:p w:rsidR="00000000" w:rsidP="001E734C">
            <w:pPr>
              <w:pStyle w:val="ListBullet"/>
              <w:rPr>
                <w:lang w:val="en-NZ"/>
              </w:rPr>
            </w:pPr>
            <w:r w:rsidRPr="001E734C">
              <w:t>products in different strengths, according to hair assessment.</w:t>
            </w: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BoldandItalics"/>
              </w:rPr>
              <w:t>Client and operator comfort and safety</w:t>
            </w:r>
            <w:r w:rsidRPr="001E734C">
              <w:t xml:space="preserve"> must include:</w:t>
            </w:r>
          </w:p>
        </w:tc>
        <w:tc>
          <w:tcPr>
            <w:tcW w:w="6095" w:type="dxa"/>
            <w:tcBorders>
              <w:top w:val="nil"/>
              <w:left w:val="nil"/>
              <w:bottom w:val="nil"/>
              <w:right w:val="nil"/>
            </w:tcBorders>
            <w:tcMar>
              <w:top w:w="0" w:type="dxa"/>
              <w:left w:w="62" w:type="dxa"/>
              <w:bottom w:w="0" w:type="dxa"/>
              <w:right w:w="62" w:type="dxa"/>
            </w:tcMar>
          </w:tcPr>
          <w:p w:rsidR="00000000" w:rsidRPr="001E734C" w:rsidP="001E734C">
            <w:pPr>
              <w:pStyle w:val="ListBullet"/>
            </w:pPr>
            <w:r w:rsidRPr="001E734C">
              <w:t>applying gown and towels to protect client clothes</w:t>
            </w:r>
          </w:p>
          <w:p w:rsidR="00000000" w:rsidRPr="001E734C" w:rsidP="001E734C">
            <w:pPr>
              <w:pStyle w:val="ListBullet"/>
            </w:pPr>
            <w:r w:rsidRPr="001E734C">
              <w:t>applying protective or barrier creams to client face or neckline areas</w:t>
            </w:r>
          </w:p>
          <w:p w:rsidR="00000000" w:rsidRPr="001E734C" w:rsidP="001E734C">
            <w:pPr>
              <w:pStyle w:val="ListBullet"/>
            </w:pPr>
            <w:r w:rsidRPr="001E734C">
              <w:t>avoiding contact with client or operator's eyes</w:t>
            </w:r>
          </w:p>
          <w:p w:rsidR="00000000" w:rsidRPr="001E734C" w:rsidP="001E734C">
            <w:pPr>
              <w:pStyle w:val="ListBullet"/>
            </w:pPr>
            <w:r w:rsidRPr="001E734C">
              <w:t>avoiding inhalation of fumes whilst applying product</w:t>
            </w:r>
          </w:p>
          <w:p w:rsidR="00000000" w:rsidRPr="001E734C" w:rsidP="001E734C">
            <w:pPr>
              <w:pStyle w:val="ListBullet"/>
            </w:pPr>
            <w:r w:rsidRPr="001E734C">
              <w:t>wearing operator protective gloves when winding hair and applying solution</w:t>
            </w:r>
          </w:p>
          <w:p w:rsidR="00000000" w:rsidRPr="001E734C" w:rsidP="001E734C">
            <w:pPr>
              <w:pStyle w:val="ListBullet"/>
            </w:pPr>
            <w:r w:rsidRPr="001E734C">
              <w:t>wearing operator protective gloves when applying neutraliser</w:t>
            </w:r>
          </w:p>
          <w:p w:rsidR="00000000" w:rsidP="001E734C">
            <w:pPr>
              <w:pStyle w:val="ListBullet"/>
              <w:rPr>
                <w:lang w:val="en-NZ"/>
              </w:rPr>
            </w:pPr>
            <w:r w:rsidRPr="001E734C">
              <w:t>wearing operator pr</w:t>
            </w:r>
            <w:r w:rsidRPr="001E734C">
              <w:t>otective moisturiser on hands and lower arms.</w:t>
            </w: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BoldandItalics"/>
              </w:rPr>
              <w:t>Relevant legislation</w:t>
            </w:r>
            <w:r w:rsidRPr="001E734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1E734C" w:rsidP="001E734C">
            <w:pPr>
              <w:pStyle w:val="ListBullet"/>
            </w:pPr>
            <w:r w:rsidRPr="001E734C">
              <w:t>federal, state and local health and hygiene</w:t>
            </w:r>
          </w:p>
          <w:p w:rsidR="00000000" w:rsidP="001E734C">
            <w:pPr>
              <w:pStyle w:val="ListBullet"/>
              <w:rPr>
                <w:lang w:val="en-NZ"/>
              </w:rPr>
            </w:pPr>
            <w:r w:rsidRPr="001E734C">
              <w:t>occupational health and safety.</w:t>
            </w: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BoldandItalics"/>
              </w:rPr>
              <w:t>Workplace policies and procedures</w:t>
            </w:r>
            <w:r w:rsidRPr="001E734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1E734C" w:rsidP="001E734C">
            <w:pPr>
              <w:pStyle w:val="ListBullet"/>
            </w:pPr>
            <w:r w:rsidRPr="001E734C">
              <w:t>client comfort and safety</w:t>
            </w:r>
          </w:p>
          <w:p w:rsidR="00000000" w:rsidRPr="001E734C" w:rsidP="001E734C">
            <w:pPr>
              <w:pStyle w:val="ListBullet"/>
            </w:pPr>
            <w:r w:rsidRPr="001E734C">
              <w:t>operator safety</w:t>
            </w:r>
          </w:p>
          <w:p w:rsidR="00000000" w:rsidP="001E734C">
            <w:pPr>
              <w:pStyle w:val="ListBullet"/>
              <w:rPr>
                <w:lang w:val="en-NZ"/>
              </w:rPr>
            </w:pPr>
            <w:r w:rsidRPr="001E734C">
              <w:t>health and hygiene.</w:t>
            </w: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BoldandItalics"/>
              </w:rPr>
              <w:t>Neutralising products</w:t>
            </w:r>
            <w:r w:rsidRPr="001E734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1E734C" w:rsidP="001E734C">
            <w:pPr>
              <w:pStyle w:val="ListBullet"/>
            </w:pPr>
            <w:r w:rsidRPr="001E734C">
              <w:t>liquids and creams for nozzle application</w:t>
            </w:r>
          </w:p>
          <w:p w:rsidR="00000000" w:rsidP="001E734C">
            <w:pPr>
              <w:pStyle w:val="ListBullet"/>
              <w:rPr>
                <w:lang w:val="en-NZ"/>
              </w:rPr>
            </w:pPr>
            <w:r w:rsidRPr="001E734C">
              <w:t>foaming neutralisers.</w:t>
            </w: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BoldandItalics"/>
              </w:rPr>
              <w:t>Home care products</w:t>
            </w:r>
            <w:r w:rsidRPr="001E734C">
              <w:t xml:space="preserve"> may include:</w:t>
            </w:r>
          </w:p>
        </w:tc>
        <w:tc>
          <w:tcPr>
            <w:tcW w:w="6095" w:type="dxa"/>
            <w:tcBorders>
              <w:top w:val="nil"/>
              <w:left w:val="nil"/>
              <w:bottom w:val="nil"/>
              <w:right w:val="nil"/>
            </w:tcBorders>
            <w:tcMar>
              <w:top w:w="0" w:type="dxa"/>
              <w:left w:w="62" w:type="dxa"/>
              <w:bottom w:w="0" w:type="dxa"/>
              <w:right w:w="62" w:type="dxa"/>
            </w:tcMar>
          </w:tcPr>
          <w:p w:rsidR="00000000" w:rsidRPr="001E734C" w:rsidP="001E734C">
            <w:pPr>
              <w:pStyle w:val="ListBullet"/>
            </w:pPr>
            <w:r w:rsidRPr="001E734C">
              <w:t>shampoos</w:t>
            </w:r>
          </w:p>
          <w:p w:rsidR="00000000" w:rsidRPr="001E734C" w:rsidP="001E734C">
            <w:pPr>
              <w:pStyle w:val="ListBullet"/>
            </w:pPr>
            <w:r w:rsidRPr="001E734C">
              <w:t>conditioners</w:t>
            </w:r>
          </w:p>
          <w:p w:rsidR="00000000" w:rsidP="001E734C">
            <w:pPr>
              <w:pStyle w:val="ListBullet"/>
              <w:rPr>
                <w:lang w:val="en-NZ"/>
              </w:rPr>
            </w:pPr>
            <w:r w:rsidRPr="001E734C">
              <w:t>styling aids.</w:t>
            </w:r>
          </w:p>
        </w:tc>
      </w:tr>
      <w:tr w:rsidTr="00E718E7">
        <w:tblPrEx>
          <w:tblW w:w="9214" w:type="dxa"/>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RPr="001E734C" w:rsidP="001E734C">
            <w:pPr>
              <w:pStyle w:val="BodyText"/>
            </w:pPr>
          </w:p>
        </w:tc>
      </w:tr>
    </w:tbl>
    <w:p w:rsidR="00E718E7" w:rsidP="001E734C">
      <w:pPr>
        <w:pStyle w:val="BodyText"/>
      </w:pPr>
    </w:p>
    <w:p w:rsidR="00E718E7" w:rsidP="001E734C">
      <w:pPr>
        <w:pStyle w:val="BodyText"/>
      </w:pPr>
    </w:p>
    <w:p w:rsidR="00000000" w:rsidRPr="001E734C" w:rsidP="001E734C">
      <w:pPr>
        <w:pStyle w:val="Heading1"/>
      </w:pPr>
      <w:bookmarkStart w:id="12" w:name="O_152486"/>
      <w:bookmarkEnd w:id="12"/>
      <w:r w:rsidRPr="001E734C">
        <w:t>Unit Sector(s)</w:t>
      </w:r>
    </w:p>
    <w:p w:rsidR="00000000" w:rsidRPr="001E734C" w:rsidP="001E734C">
      <w:pPr>
        <w:pStyle w:val="BodyText"/>
      </w:pPr>
      <w:r w:rsidRPr="001E734C">
        <w:t>Not applicable.</w:t>
      </w:r>
    </w:p>
    <w:p w:rsidR="00000000" w:rsidRPr="001E734C" w:rsidP="001E734C">
      <w:pPr>
        <w:pStyle w:val="AllowPageBreak"/>
      </w:pPr>
    </w:p>
    <w:p w:rsidR="00000000" w:rsidRPr="001E734C" w:rsidP="001E734C">
      <w:pPr>
        <w:pStyle w:val="Heading1"/>
      </w:pPr>
      <w:bookmarkStart w:id="13" w:name="O_163971"/>
      <w:bookmarkEnd w:id="13"/>
      <w:r w:rsidRPr="001E734C">
        <w:t>Competency field</w:t>
      </w:r>
    </w:p>
    <w:tbl>
      <w:tblPr>
        <w:tblW w:w="9214" w:type="dxa"/>
        <w:tblLayout w:type="fixed"/>
        <w:tblCellMar>
          <w:left w:w="62" w:type="dxa"/>
          <w:right w:w="62" w:type="dxa"/>
        </w:tblCellMar>
        <w:tblLook w:val="0000"/>
      </w:tblPr>
      <w:tblGrid>
        <w:gridCol w:w="2552"/>
        <w:gridCol w:w="6662"/>
      </w:tblGrid>
      <w:tr w:rsidTr="00E718E7">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1E734C">
            <w:pPr>
              <w:pStyle w:val="BodyText"/>
              <w:rPr>
                <w:lang w:val="en-NZ"/>
              </w:rPr>
            </w:pPr>
            <w:r w:rsidRPr="001E734C">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1E734C" w:rsidP="001E734C">
            <w:pPr>
              <w:pStyle w:val="BodyText"/>
            </w:pPr>
            <w:r w:rsidRPr="001E734C">
              <w:t>Hairdressing</w:t>
            </w:r>
          </w:p>
        </w:tc>
      </w:tr>
    </w:tbl>
    <w:p w:rsidR="00000000" w:rsidRPr="001E734C" w:rsidP="001E734C">
      <w:pPr>
        <w:pStyle w:val="BodyText"/>
      </w:pPr>
    </w:p>
    <w:p w:rsidR="00000000" w:rsidRPr="001E734C" w:rsidP="001E734C"/>
    <w:sectPr w:rsidSect="001E73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3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18E7" w:rsidP="00E718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3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8E7" w:rsidP="001E73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718E7" w:rsidP="001E73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718E7" w:rsidP="001E73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3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18E7" w:rsidP="00E718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3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8E7" w:rsidP="001E734C">
    <w:pPr>
      <w:pStyle w:val="Header"/>
      <w:framePr w:wrap="around"/>
    </w:pPr>
    <w:r>
      <w:fldChar w:fldCharType="begin"/>
    </w:r>
    <w:r>
      <w:instrText xml:space="preserve"> TITLE   \* MERGEFORMAT </w:instrText>
    </w:r>
    <w:r>
      <w:fldChar w:fldCharType="separate"/>
    </w:r>
    <w:r>
      <w:t>WRHCR302B Perform chemical curling and volumising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18E7" w:rsidP="001E73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7AE9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264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048E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3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734C"/>
    <w:pPr>
      <w:spacing w:before="360" w:after="60"/>
      <w:outlineLvl w:val="0"/>
    </w:pPr>
    <w:rPr>
      <w:sz w:val="32"/>
    </w:rPr>
  </w:style>
  <w:style w:type="paragraph" w:styleId="Heading2">
    <w:name w:val="heading 2"/>
    <w:basedOn w:val="HeadingBase"/>
    <w:next w:val="BodyText"/>
    <w:link w:val="Heading2Char"/>
    <w:qFormat/>
    <w:rsid w:val="001E734C"/>
    <w:pPr>
      <w:keepLines/>
      <w:spacing w:before="240" w:after="120"/>
      <w:outlineLvl w:val="1"/>
    </w:pPr>
    <w:rPr>
      <w:sz w:val="28"/>
      <w:szCs w:val="40"/>
    </w:rPr>
  </w:style>
  <w:style w:type="paragraph" w:styleId="Heading3">
    <w:name w:val="heading 3"/>
    <w:basedOn w:val="HeadingBase"/>
    <w:next w:val="BodyText"/>
    <w:link w:val="Heading3Char"/>
    <w:qFormat/>
    <w:rsid w:val="001E734C"/>
    <w:pPr>
      <w:spacing w:before="180" w:after="120"/>
      <w:outlineLvl w:val="2"/>
    </w:pPr>
    <w:rPr>
      <w:spacing w:val="-10"/>
      <w:kern w:val="32"/>
    </w:rPr>
  </w:style>
  <w:style w:type="paragraph" w:styleId="Heading4">
    <w:name w:val="heading 4"/>
    <w:basedOn w:val="HeadingBase"/>
    <w:next w:val="BodyText"/>
    <w:link w:val="Heading4Char"/>
    <w:qFormat/>
    <w:rsid w:val="001E734C"/>
    <w:pPr>
      <w:spacing w:before="160" w:after="120"/>
      <w:outlineLvl w:val="3"/>
    </w:pPr>
    <w:rPr>
      <w:sz w:val="22"/>
    </w:rPr>
  </w:style>
  <w:style w:type="paragraph" w:styleId="Heading5">
    <w:name w:val="heading 5"/>
    <w:basedOn w:val="HeadingBase"/>
    <w:next w:val="Normal"/>
    <w:link w:val="Heading5Char"/>
    <w:qFormat/>
    <w:rsid w:val="001E734C"/>
    <w:pPr>
      <w:spacing w:before="80"/>
      <w:outlineLvl w:val="4"/>
    </w:pPr>
    <w:rPr>
      <w:color w:val="918585"/>
      <w:sz w:val="20"/>
    </w:rPr>
  </w:style>
  <w:style w:type="paragraph" w:styleId="Heading6">
    <w:name w:val="heading 6"/>
    <w:basedOn w:val="HeadingBase"/>
    <w:next w:val="Normal"/>
    <w:link w:val="Heading6Char"/>
    <w:qFormat/>
    <w:rsid w:val="001E734C"/>
    <w:pPr>
      <w:spacing w:before="60"/>
      <w:outlineLvl w:val="5"/>
    </w:pPr>
    <w:rPr>
      <w:color w:val="918585"/>
      <w:sz w:val="20"/>
    </w:rPr>
  </w:style>
  <w:style w:type="paragraph" w:styleId="Heading7">
    <w:name w:val="heading 7"/>
    <w:basedOn w:val="Normal"/>
    <w:next w:val="Normal"/>
    <w:link w:val="Heading7Char"/>
    <w:qFormat/>
    <w:rsid w:val="001E734C"/>
    <w:pPr>
      <w:ind w:left="720"/>
      <w:outlineLvl w:val="6"/>
    </w:pPr>
    <w:rPr>
      <w:i/>
    </w:rPr>
  </w:style>
  <w:style w:type="paragraph" w:styleId="Heading8">
    <w:name w:val="heading 8"/>
    <w:basedOn w:val="Normal"/>
    <w:next w:val="Normal"/>
    <w:link w:val="Heading8Char"/>
    <w:qFormat/>
    <w:rsid w:val="001E734C"/>
    <w:pPr>
      <w:ind w:left="720"/>
      <w:outlineLvl w:val="7"/>
    </w:pPr>
    <w:rPr>
      <w:i/>
    </w:rPr>
  </w:style>
  <w:style w:type="paragraph" w:styleId="Heading9">
    <w:name w:val="heading 9"/>
    <w:basedOn w:val="Normal"/>
    <w:next w:val="Normal"/>
    <w:link w:val="Heading9Char"/>
    <w:qFormat/>
    <w:rsid w:val="001E734C"/>
    <w:pPr>
      <w:ind w:left="720"/>
      <w:outlineLvl w:val="8"/>
    </w:pPr>
    <w:rPr>
      <w:i/>
    </w:rPr>
  </w:style>
  <w:style w:type="character" w:default="1" w:styleId="DefaultParagraphFont">
    <w:name w:val="Default Paragraph Font"/>
    <w:uiPriority w:val="1"/>
    <w:unhideWhenUsed/>
    <w:rsid w:val="001E73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34C"/>
  </w:style>
  <w:style w:type="character" w:customStyle="1" w:styleId="Heading1Char">
    <w:name w:val="Heading 1 Char"/>
    <w:basedOn w:val="DefaultParagraphFont"/>
    <w:link w:val="Heading1"/>
    <w:rsid w:val="001E734C"/>
    <w:rPr>
      <w:rFonts w:ascii="Times New Roman" w:eastAsia="Times New Roman" w:hAnsi="Times New Roman" w:cs="Times New Roman"/>
      <w:b/>
      <w:sz w:val="32"/>
      <w:szCs w:val="20"/>
      <w:lang w:eastAsia="en-US"/>
    </w:rPr>
  </w:style>
  <w:style w:type="paragraph" w:styleId="BodyText">
    <w:name w:val="Body Text"/>
    <w:basedOn w:val="Normal"/>
    <w:link w:val="BodyTextChar"/>
    <w:rsid w:val="001E73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734C"/>
    <w:rPr>
      <w:rFonts w:ascii="Times New Roman" w:eastAsia="Times New Roman" w:hAnsi="Times New Roman" w:cs="Times New Roman"/>
      <w:sz w:val="24"/>
      <w:lang w:val="en-US" w:eastAsia="en-US"/>
    </w:rPr>
  </w:style>
  <w:style w:type="paragraph" w:styleId="Footer">
    <w:name w:val="footer"/>
    <w:basedOn w:val="Normal"/>
    <w:link w:val="FooterChar"/>
    <w:rsid w:val="001E73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34C"/>
    <w:rPr>
      <w:rFonts w:ascii="Times New Roman" w:eastAsia="Times New Roman" w:hAnsi="Times New Roman" w:cs="Times New Roman"/>
      <w:sz w:val="16"/>
      <w:lang w:val="en-US" w:eastAsia="en-US"/>
    </w:rPr>
  </w:style>
  <w:style w:type="paragraph" w:styleId="ListBullet">
    <w:name w:val="List Bullet"/>
    <w:basedOn w:val="List"/>
    <w:rsid w:val="001E734C"/>
    <w:pPr>
      <w:numPr>
        <w:numId w:val="13"/>
      </w:numPr>
      <w:tabs>
        <w:tab w:val="clear" w:pos="340"/>
      </w:tabs>
      <w:spacing w:before="40" w:after="40"/>
    </w:pPr>
  </w:style>
  <w:style w:type="character" w:customStyle="1" w:styleId="SpecialBold">
    <w:name w:val="Special Bold"/>
    <w:basedOn w:val="DefaultParagraphFont"/>
    <w:rsid w:val="001E734C"/>
    <w:rPr>
      <w:b/>
      <w:spacing w:val="0"/>
    </w:rPr>
  </w:style>
  <w:style w:type="paragraph" w:styleId="ListBullet2">
    <w:name w:val="List Bullet 2"/>
    <w:basedOn w:val="List2"/>
    <w:rsid w:val="001E734C"/>
    <w:pPr>
      <w:numPr>
        <w:numId w:val="14"/>
      </w:numPr>
      <w:tabs>
        <w:tab w:val="clear" w:pos="680"/>
      </w:tabs>
    </w:pPr>
  </w:style>
  <w:style w:type="paragraph" w:styleId="Header">
    <w:name w:val="header"/>
    <w:basedOn w:val="Normal"/>
    <w:link w:val="HeaderChar"/>
    <w:rsid w:val="001E73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34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E734C"/>
    <w:rPr>
      <w:i/>
    </w:rPr>
  </w:style>
  <w:style w:type="paragraph" w:customStyle="1" w:styleId="SuperHeading">
    <w:name w:val="SuperHeading"/>
    <w:basedOn w:val="Normal"/>
    <w:rsid w:val="001E734C"/>
    <w:pPr>
      <w:spacing w:before="240" w:after="120"/>
      <w:outlineLvl w:val="0"/>
    </w:pPr>
    <w:rPr>
      <w:rFonts w:ascii="Times New Roman" w:hAnsi="Times New Roman"/>
      <w:b/>
      <w:sz w:val="28"/>
    </w:rPr>
  </w:style>
  <w:style w:type="paragraph" w:customStyle="1" w:styleId="AllowPageBreak">
    <w:name w:val="AllowPageBreak"/>
    <w:rsid w:val="001E73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E734C"/>
    <w:rPr>
      <w:b/>
      <w:i/>
      <w:u w:val="none"/>
    </w:rPr>
  </w:style>
  <w:style w:type="character" w:customStyle="1" w:styleId="Heading2Char">
    <w:name w:val="Heading 2 Char"/>
    <w:basedOn w:val="DefaultParagraphFont"/>
    <w:link w:val="Heading2"/>
    <w:rsid w:val="001E73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3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3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3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3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3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73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734C"/>
    <w:rPr>
      <w:rFonts w:ascii="Courier New" w:eastAsia="Times New Roman" w:hAnsi="Courier New" w:cs="Times New Roman"/>
      <w:i/>
      <w:szCs w:val="20"/>
      <w:lang w:val="en-US" w:eastAsia="en-US"/>
    </w:rPr>
  </w:style>
  <w:style w:type="paragraph" w:customStyle="1" w:styleId="HeadingBase">
    <w:name w:val="Heading Base"/>
    <w:rsid w:val="001E73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34C"/>
    <w:pPr>
      <w:tabs>
        <w:tab w:val="right" w:leader="dot" w:pos="9072"/>
      </w:tabs>
      <w:ind w:left="567"/>
    </w:pPr>
    <w:rPr>
      <w:szCs w:val="22"/>
    </w:rPr>
  </w:style>
  <w:style w:type="paragraph" w:customStyle="1" w:styleId="TOCBase">
    <w:name w:val="TOC Base"/>
    <w:rsid w:val="001E73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34C"/>
    <w:pPr>
      <w:tabs>
        <w:tab w:val="right" w:leader="dot" w:pos="9072"/>
      </w:tabs>
      <w:spacing w:before="40" w:after="40"/>
      <w:ind w:left="284"/>
    </w:pPr>
    <w:rPr>
      <w:rFonts w:ascii="Times New Roman" w:hAnsi="Times New Roman"/>
    </w:rPr>
  </w:style>
  <w:style w:type="paragraph" w:styleId="TOC1">
    <w:name w:val="toc 1"/>
    <w:basedOn w:val="TOCBase"/>
    <w:next w:val="Normal"/>
    <w:rsid w:val="001E73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734C"/>
    <w:pPr>
      <w:spacing w:before="5040"/>
      <w:jc w:val="center"/>
    </w:pPr>
    <w:rPr>
      <w:sz w:val="48"/>
      <w:szCs w:val="72"/>
      <w:lang w:val="en-US"/>
    </w:rPr>
  </w:style>
  <w:style w:type="character" w:customStyle="1" w:styleId="TitleChar">
    <w:name w:val="Title Char"/>
    <w:basedOn w:val="DefaultParagraphFont"/>
    <w:link w:val="Title"/>
    <w:rsid w:val="001E73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34C"/>
    <w:pPr>
      <w:tabs>
        <w:tab w:val="left" w:pos="3600"/>
        <w:tab w:val="left" w:pos="3958"/>
      </w:tabs>
    </w:pPr>
  </w:style>
  <w:style w:type="paragraph" w:styleId="List">
    <w:name w:val="List"/>
    <w:basedOn w:val="BodyText"/>
    <w:next w:val="BodyText"/>
    <w:rsid w:val="001E734C"/>
    <w:pPr>
      <w:tabs>
        <w:tab w:val="left" w:pos="340"/>
      </w:tabs>
      <w:spacing w:before="60" w:after="60"/>
      <w:ind w:left="340" w:hanging="340"/>
    </w:pPr>
  </w:style>
  <w:style w:type="paragraph" w:customStyle="1" w:styleId="Note">
    <w:name w:val="Note"/>
    <w:basedOn w:val="BodyText"/>
    <w:rsid w:val="001E73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734C"/>
    <w:pPr>
      <w:framePr w:wrap="auto" w:hAnchor="text" w:y="6049"/>
    </w:pPr>
    <w:rPr>
      <w:color w:val="000000"/>
      <w:sz w:val="40"/>
    </w:rPr>
  </w:style>
  <w:style w:type="paragraph" w:customStyle="1" w:styleId="TOCTitle">
    <w:name w:val="TOCTitle"/>
    <w:basedOn w:val="Heading1"/>
    <w:rsid w:val="001E734C"/>
    <w:pPr>
      <w:spacing w:after="240"/>
      <w:jc w:val="center"/>
      <w:outlineLvl w:val="9"/>
    </w:pPr>
    <w:rPr>
      <w:caps/>
    </w:rPr>
  </w:style>
  <w:style w:type="paragraph" w:customStyle="1" w:styleId="Version">
    <w:name w:val="Version"/>
    <w:rsid w:val="001E73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734C"/>
    <w:pPr>
      <w:keepNext w:val="0"/>
      <w:tabs>
        <w:tab w:val="right" w:pos="4176"/>
      </w:tabs>
      <w:ind w:left="198" w:hanging="198"/>
    </w:pPr>
    <w:rPr>
      <w:rFonts w:ascii="Garamond" w:hAnsi="Garamond"/>
    </w:rPr>
  </w:style>
  <w:style w:type="paragraph" w:styleId="IndexHeading">
    <w:name w:val="index heading"/>
    <w:basedOn w:val="Normal"/>
    <w:next w:val="Index1"/>
    <w:semiHidden/>
    <w:rsid w:val="001E734C"/>
    <w:pPr>
      <w:spacing w:before="120" w:after="120"/>
    </w:pPr>
    <w:rPr>
      <w:rFonts w:ascii="Arial" w:hAnsi="Arial"/>
      <w:b/>
      <w:color w:val="918585"/>
      <w:sz w:val="24"/>
    </w:rPr>
  </w:style>
  <w:style w:type="paragraph" w:customStyle="1" w:styleId="Chapter">
    <w:name w:val="Chapter"/>
    <w:basedOn w:val="Normal"/>
    <w:rsid w:val="001E734C"/>
    <w:pPr>
      <w:spacing w:before="240"/>
    </w:pPr>
    <w:rPr>
      <w:rFonts w:ascii="Times New Roman" w:hAnsi="Times New Roman"/>
      <w:smallCaps/>
      <w:spacing w:val="80"/>
      <w:sz w:val="28"/>
    </w:rPr>
  </w:style>
  <w:style w:type="paragraph" w:customStyle="1" w:styleId="InChapter">
    <w:name w:val="InChapter"/>
    <w:basedOn w:val="Heading3"/>
    <w:rsid w:val="001E734C"/>
    <w:pPr>
      <w:spacing w:after="240"/>
      <w:outlineLvl w:val="9"/>
    </w:pPr>
    <w:rPr>
      <w:noProof/>
    </w:rPr>
  </w:style>
  <w:style w:type="paragraph" w:styleId="Index2">
    <w:name w:val="index 2"/>
    <w:basedOn w:val="Normal"/>
    <w:next w:val="Normal"/>
    <w:semiHidden/>
    <w:rsid w:val="001E734C"/>
    <w:pPr>
      <w:tabs>
        <w:tab w:val="right" w:pos="4176"/>
      </w:tabs>
      <w:ind w:left="568" w:hanging="284"/>
    </w:pPr>
    <w:rPr>
      <w:rFonts w:ascii="Garamond" w:hAnsi="Garamond"/>
    </w:rPr>
  </w:style>
  <w:style w:type="paragraph" w:customStyle="1" w:styleId="Byline">
    <w:name w:val="Byline"/>
    <w:rsid w:val="001E73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34C"/>
    <w:pPr>
      <w:tabs>
        <w:tab w:val="clear" w:pos="3600"/>
        <w:tab w:val="clear" w:pos="3958"/>
      </w:tabs>
      <w:jc w:val="right"/>
    </w:pPr>
  </w:style>
  <w:style w:type="paragraph" w:styleId="Caption">
    <w:name w:val="caption"/>
    <w:basedOn w:val="BodyText"/>
    <w:next w:val="Normal"/>
    <w:qFormat/>
    <w:rsid w:val="001E734C"/>
    <w:pPr>
      <w:framePr w:w="2268" w:hSpace="181" w:vSpace="181" w:wrap="around" w:vAnchor="text" w:hAnchor="page" w:x="1135" w:y="285" w:anchorLock="1"/>
    </w:pPr>
    <w:rPr>
      <w:i/>
    </w:rPr>
  </w:style>
  <w:style w:type="paragraph" w:customStyle="1" w:styleId="MiniTOCTitle">
    <w:name w:val="MiniTOCTitle"/>
    <w:basedOn w:val="Heading4"/>
    <w:rsid w:val="001E734C"/>
    <w:pPr>
      <w:spacing w:before="240"/>
      <w:outlineLvl w:val="9"/>
    </w:pPr>
    <w:rPr>
      <w:noProof/>
      <w:sz w:val="24"/>
    </w:rPr>
  </w:style>
  <w:style w:type="paragraph" w:customStyle="1" w:styleId="MiniTOCItem">
    <w:name w:val="MiniTOCItem"/>
    <w:basedOn w:val="ListBullet"/>
    <w:rsid w:val="001E734C"/>
    <w:pPr>
      <w:numPr>
        <w:numId w:val="0"/>
      </w:numPr>
      <w:tabs>
        <w:tab w:val="right" w:leader="dot" w:pos="6521"/>
      </w:tabs>
      <w:spacing w:before="0" w:after="0"/>
    </w:pPr>
  </w:style>
  <w:style w:type="paragraph" w:customStyle="1" w:styleId="TOFTitle">
    <w:name w:val="TOFTitle"/>
    <w:basedOn w:val="TOCTitle"/>
    <w:rsid w:val="001E734C"/>
  </w:style>
  <w:style w:type="paragraph" w:styleId="TableofFigures">
    <w:name w:val="table of figures"/>
    <w:basedOn w:val="Normal"/>
    <w:next w:val="Normal"/>
    <w:semiHidden/>
    <w:rsid w:val="001E734C"/>
    <w:pPr>
      <w:tabs>
        <w:tab w:val="right" w:leader="dot" w:pos="9072"/>
      </w:tabs>
      <w:ind w:left="970" w:hanging="403"/>
    </w:pPr>
    <w:rPr>
      <w:rFonts w:ascii="Times New Roman" w:hAnsi="Times New Roman"/>
      <w:b/>
    </w:rPr>
  </w:style>
  <w:style w:type="paragraph" w:styleId="ListNumber">
    <w:name w:val="List Number"/>
    <w:basedOn w:val="List"/>
    <w:rsid w:val="001E734C"/>
    <w:pPr>
      <w:numPr>
        <w:numId w:val="11"/>
      </w:numPr>
    </w:pPr>
  </w:style>
  <w:style w:type="character" w:customStyle="1" w:styleId="WingdingSymbols">
    <w:name w:val="Wingding Symbols"/>
    <w:rsid w:val="001E734C"/>
    <w:rPr>
      <w:rFonts w:ascii="Wingdings" w:hAnsi="Wingdings"/>
    </w:rPr>
  </w:style>
  <w:style w:type="paragraph" w:customStyle="1" w:styleId="TableHeading">
    <w:name w:val="Table Heading"/>
    <w:basedOn w:val="HeadingBase"/>
    <w:rsid w:val="001E734C"/>
    <w:pPr>
      <w:keepLines/>
      <w:pBdr>
        <w:bottom w:val="single" w:sz="6" w:space="1" w:color="918585"/>
      </w:pBdr>
      <w:spacing w:before="240"/>
    </w:pPr>
  </w:style>
  <w:style w:type="character" w:customStyle="1" w:styleId="HotSpot">
    <w:name w:val="HotSpot"/>
    <w:rsid w:val="001E734C"/>
    <w:rPr>
      <w:color w:val="0033CC"/>
      <w:u w:val="none"/>
    </w:rPr>
  </w:style>
  <w:style w:type="paragraph" w:customStyle="1" w:styleId="BodyTextRight">
    <w:name w:val="Body Text Right"/>
    <w:basedOn w:val="BodyText"/>
    <w:rsid w:val="001E734C"/>
    <w:pPr>
      <w:spacing w:before="0" w:after="0"/>
      <w:jc w:val="right"/>
    </w:pPr>
  </w:style>
  <w:style w:type="paragraph" w:styleId="Index3">
    <w:name w:val="index 3"/>
    <w:basedOn w:val="ListNumber2"/>
    <w:next w:val="Normal"/>
    <w:semiHidden/>
    <w:rsid w:val="001E734C"/>
    <w:pPr>
      <w:numPr>
        <w:numId w:val="0"/>
      </w:numPr>
      <w:tabs>
        <w:tab w:val="right" w:leader="dot" w:pos="4176"/>
      </w:tabs>
    </w:pPr>
  </w:style>
  <w:style w:type="paragraph" w:styleId="ListNumber2">
    <w:name w:val="List Number 2"/>
    <w:basedOn w:val="List2"/>
    <w:rsid w:val="001E734C"/>
    <w:pPr>
      <w:numPr>
        <w:numId w:val="10"/>
      </w:numPr>
      <w:tabs>
        <w:tab w:val="clear" w:pos="1060"/>
      </w:tabs>
    </w:pPr>
  </w:style>
  <w:style w:type="paragraph" w:customStyle="1" w:styleId="MarginNote">
    <w:name w:val="Margin Note"/>
    <w:basedOn w:val="BodyText"/>
    <w:rsid w:val="001E73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3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3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734C"/>
    <w:rPr>
      <w:sz w:val="32"/>
    </w:rPr>
  </w:style>
  <w:style w:type="paragraph" w:customStyle="1" w:styleId="HeadingProcedure">
    <w:name w:val="Heading Procedure"/>
    <w:basedOn w:val="HeadingBase"/>
    <w:next w:val="Normal"/>
    <w:rsid w:val="001E734C"/>
    <w:pPr>
      <w:tabs>
        <w:tab w:val="left" w:pos="0"/>
      </w:tabs>
      <w:spacing w:before="120" w:after="60"/>
    </w:pPr>
    <w:rPr>
      <w:i/>
      <w:color w:val="918585"/>
      <w:sz w:val="22"/>
    </w:rPr>
  </w:style>
  <w:style w:type="paragraph" w:customStyle="1" w:styleId="TableBodyText">
    <w:name w:val="Table Body Text"/>
    <w:basedOn w:val="BodyText"/>
    <w:rsid w:val="001E734C"/>
    <w:pPr>
      <w:spacing w:before="60" w:after="60"/>
    </w:pPr>
  </w:style>
  <w:style w:type="paragraph" w:styleId="ListContinue">
    <w:name w:val="List Continue"/>
    <w:basedOn w:val="List"/>
    <w:rsid w:val="001E734C"/>
    <w:pPr>
      <w:ind w:firstLine="0"/>
    </w:pPr>
  </w:style>
  <w:style w:type="paragraph" w:customStyle="1" w:styleId="ListNote">
    <w:name w:val="List Note"/>
    <w:basedOn w:val="List"/>
    <w:rsid w:val="001E734C"/>
    <w:pPr>
      <w:pBdr>
        <w:top w:val="single" w:sz="6" w:space="2" w:color="918585"/>
        <w:bottom w:val="single" w:sz="6" w:space="2" w:color="918585"/>
      </w:pBdr>
      <w:tabs>
        <w:tab w:val="left" w:pos="1021"/>
      </w:tabs>
      <w:ind w:firstLine="0"/>
    </w:pPr>
  </w:style>
  <w:style w:type="paragraph" w:customStyle="1" w:styleId="Warning">
    <w:name w:val="Warning"/>
    <w:basedOn w:val="BodyText"/>
    <w:rsid w:val="001E734C"/>
    <w:pPr>
      <w:shd w:val="clear" w:color="auto" w:fill="D9D9D9"/>
      <w:tabs>
        <w:tab w:val="left" w:pos="992"/>
      </w:tabs>
      <w:ind w:left="119" w:right="119"/>
    </w:pPr>
    <w:rPr>
      <w:sz w:val="20"/>
    </w:rPr>
  </w:style>
  <w:style w:type="paragraph" w:customStyle="1" w:styleId="MarginIcons">
    <w:name w:val="Margin Icons"/>
    <w:basedOn w:val="BodyText"/>
    <w:rsid w:val="001E73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34C"/>
    <w:rPr>
      <w:rFonts w:ascii="Courier New" w:hAnsi="Courier New"/>
    </w:rPr>
  </w:style>
  <w:style w:type="paragraph" w:customStyle="1" w:styleId="NoteBullet">
    <w:name w:val="Note Bullet"/>
    <w:basedOn w:val="Note"/>
    <w:rsid w:val="001E734C"/>
    <w:pPr>
      <w:tabs>
        <w:tab w:val="clear" w:pos="680"/>
      </w:tabs>
      <w:spacing w:before="60" w:after="60"/>
    </w:pPr>
  </w:style>
  <w:style w:type="paragraph" w:customStyle="1" w:styleId="SubHeading2">
    <w:name w:val="SubHeading2"/>
    <w:basedOn w:val="HeadingBase"/>
    <w:rsid w:val="001E734C"/>
    <w:pPr>
      <w:spacing w:before="240" w:after="60"/>
    </w:pPr>
    <w:rPr>
      <w:sz w:val="20"/>
    </w:rPr>
  </w:style>
  <w:style w:type="paragraph" w:customStyle="1" w:styleId="SubHeading1">
    <w:name w:val="SubHeading1"/>
    <w:basedOn w:val="HeadingBase"/>
    <w:rsid w:val="001E734C"/>
    <w:pPr>
      <w:spacing w:before="240" w:after="60"/>
    </w:pPr>
    <w:rPr>
      <w:color w:val="918585"/>
      <w:sz w:val="22"/>
    </w:rPr>
  </w:style>
  <w:style w:type="paragraph" w:customStyle="1" w:styleId="SideHeading">
    <w:name w:val="Side Heading"/>
    <w:basedOn w:val="HeadingBase"/>
    <w:rsid w:val="001E73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34C"/>
    <w:pPr>
      <w:numPr>
        <w:numId w:val="12"/>
      </w:numPr>
    </w:pPr>
  </w:style>
  <w:style w:type="paragraph" w:styleId="PlainText">
    <w:name w:val="Plain Text"/>
    <w:basedOn w:val="Normal"/>
    <w:link w:val="PlainTextChar"/>
    <w:rsid w:val="001E734C"/>
    <w:rPr>
      <w:sz w:val="20"/>
    </w:rPr>
  </w:style>
  <w:style w:type="character" w:customStyle="1" w:styleId="PlainTextChar">
    <w:name w:val="Plain Text Char"/>
    <w:basedOn w:val="DefaultParagraphFont"/>
    <w:link w:val="PlainText"/>
    <w:rsid w:val="001E73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734C"/>
    <w:rPr>
      <w:b/>
      <w:smallCaps/>
    </w:rPr>
  </w:style>
  <w:style w:type="paragraph" w:customStyle="1" w:styleId="TableListNumber">
    <w:name w:val="Table List Number"/>
    <w:basedOn w:val="ListNumber"/>
    <w:rsid w:val="001E734C"/>
    <w:pPr>
      <w:numPr>
        <w:numId w:val="0"/>
      </w:numPr>
    </w:pPr>
  </w:style>
  <w:style w:type="paragraph" w:styleId="TOC4">
    <w:name w:val="toc 4"/>
    <w:basedOn w:val="TOCBase"/>
    <w:next w:val="Normal"/>
    <w:semiHidden/>
    <w:rsid w:val="001E734C"/>
    <w:pPr>
      <w:tabs>
        <w:tab w:val="right" w:leader="dot" w:pos="9071"/>
      </w:tabs>
      <w:ind w:left="1701"/>
    </w:pPr>
  </w:style>
  <w:style w:type="paragraph" w:customStyle="1" w:styleId="ListAlpha">
    <w:name w:val="List Alpha"/>
    <w:basedOn w:val="List"/>
    <w:rsid w:val="001E734C"/>
    <w:pPr>
      <w:numPr>
        <w:numId w:val="9"/>
      </w:numPr>
    </w:pPr>
  </w:style>
  <w:style w:type="paragraph" w:customStyle="1" w:styleId="ListAlpha2">
    <w:name w:val="List Alpha 2"/>
    <w:basedOn w:val="List2"/>
    <w:rsid w:val="001E734C"/>
    <w:pPr>
      <w:numPr>
        <w:numId w:val="8"/>
      </w:numPr>
    </w:pPr>
  </w:style>
  <w:style w:type="paragraph" w:styleId="List2">
    <w:name w:val="List 2"/>
    <w:basedOn w:val="BodyText"/>
    <w:rsid w:val="001E734C"/>
    <w:pPr>
      <w:tabs>
        <w:tab w:val="left" w:pos="680"/>
      </w:tabs>
      <w:spacing w:before="60" w:after="60"/>
      <w:ind w:left="680" w:hanging="340"/>
    </w:pPr>
  </w:style>
  <w:style w:type="paragraph" w:styleId="List3">
    <w:name w:val="List 3"/>
    <w:basedOn w:val="BodyText"/>
    <w:rsid w:val="001E734C"/>
    <w:pPr>
      <w:tabs>
        <w:tab w:val="left" w:pos="1021"/>
      </w:tabs>
      <w:spacing w:before="60" w:after="60"/>
      <w:ind w:left="1020" w:hanging="340"/>
    </w:pPr>
  </w:style>
  <w:style w:type="paragraph" w:styleId="List4">
    <w:name w:val="List 4"/>
    <w:basedOn w:val="BodyText"/>
    <w:rsid w:val="001E734C"/>
    <w:pPr>
      <w:tabs>
        <w:tab w:val="left" w:pos="1361"/>
      </w:tabs>
      <w:spacing w:before="60" w:after="60"/>
      <w:ind w:left="1361" w:hanging="340"/>
    </w:pPr>
  </w:style>
  <w:style w:type="paragraph" w:styleId="List5">
    <w:name w:val="List 5"/>
    <w:basedOn w:val="BodyText"/>
    <w:rsid w:val="001E734C"/>
    <w:pPr>
      <w:tabs>
        <w:tab w:val="left" w:pos="1701"/>
      </w:tabs>
      <w:spacing w:before="60" w:after="60"/>
      <w:ind w:left="1701" w:hanging="340"/>
    </w:pPr>
  </w:style>
  <w:style w:type="paragraph" w:styleId="ListBullet3">
    <w:name w:val="List Bullet 3"/>
    <w:basedOn w:val="List3"/>
    <w:rsid w:val="001E734C"/>
    <w:pPr>
      <w:numPr>
        <w:numId w:val="15"/>
      </w:numPr>
      <w:tabs>
        <w:tab w:val="clear" w:pos="1021"/>
      </w:tabs>
      <w:ind w:left="1037" w:hanging="357"/>
    </w:pPr>
  </w:style>
  <w:style w:type="paragraph" w:styleId="ListBullet4">
    <w:name w:val="List Bullet 4"/>
    <w:basedOn w:val="List4"/>
    <w:rsid w:val="001E734C"/>
    <w:pPr>
      <w:numPr>
        <w:numId w:val="3"/>
      </w:numPr>
    </w:pPr>
  </w:style>
  <w:style w:type="paragraph" w:styleId="ListBullet5">
    <w:name w:val="List Bullet 5"/>
    <w:basedOn w:val="List5"/>
    <w:rsid w:val="001E734C"/>
    <w:pPr>
      <w:numPr>
        <w:numId w:val="4"/>
      </w:numPr>
    </w:pPr>
  </w:style>
  <w:style w:type="paragraph" w:styleId="ListContinue2">
    <w:name w:val="List Continue 2"/>
    <w:basedOn w:val="List2"/>
    <w:rsid w:val="001E734C"/>
    <w:pPr>
      <w:ind w:firstLine="0"/>
    </w:pPr>
  </w:style>
  <w:style w:type="paragraph" w:styleId="ListContinue3">
    <w:name w:val="List Continue 3"/>
    <w:basedOn w:val="List3"/>
    <w:rsid w:val="001E734C"/>
    <w:pPr>
      <w:ind w:left="1021" w:firstLine="0"/>
    </w:pPr>
  </w:style>
  <w:style w:type="paragraph" w:styleId="ListContinue4">
    <w:name w:val="List Continue 4"/>
    <w:basedOn w:val="List4"/>
    <w:rsid w:val="001E734C"/>
    <w:pPr>
      <w:ind w:firstLine="0"/>
    </w:pPr>
  </w:style>
  <w:style w:type="paragraph" w:styleId="ListContinue5">
    <w:name w:val="List Continue 5"/>
    <w:basedOn w:val="List5"/>
    <w:rsid w:val="001E734C"/>
    <w:pPr>
      <w:ind w:firstLine="0"/>
    </w:pPr>
  </w:style>
  <w:style w:type="paragraph" w:styleId="ListNumber3">
    <w:name w:val="List Number 3"/>
    <w:basedOn w:val="List3"/>
    <w:rsid w:val="001E734C"/>
    <w:pPr>
      <w:numPr>
        <w:numId w:val="5"/>
      </w:numPr>
    </w:pPr>
  </w:style>
  <w:style w:type="paragraph" w:styleId="ListNumber4">
    <w:name w:val="List Number 4"/>
    <w:basedOn w:val="List4"/>
    <w:rsid w:val="001E734C"/>
    <w:pPr>
      <w:numPr>
        <w:numId w:val="6"/>
      </w:numPr>
    </w:pPr>
  </w:style>
  <w:style w:type="paragraph" w:styleId="ListNumber5">
    <w:name w:val="List Number 5"/>
    <w:basedOn w:val="List5"/>
    <w:rsid w:val="001E734C"/>
    <w:pPr>
      <w:numPr>
        <w:numId w:val="7"/>
      </w:numPr>
    </w:pPr>
  </w:style>
  <w:style w:type="paragraph" w:styleId="BlockText">
    <w:name w:val="Block Text"/>
    <w:basedOn w:val="Normal"/>
    <w:rsid w:val="001E734C"/>
    <w:pPr>
      <w:spacing w:after="120"/>
      <w:ind w:left="1440" w:right="1440"/>
    </w:pPr>
  </w:style>
  <w:style w:type="character" w:customStyle="1" w:styleId="Subscript">
    <w:name w:val="Subscript"/>
    <w:basedOn w:val="DefaultParagraphFont"/>
    <w:rsid w:val="001E734C"/>
    <w:rPr>
      <w:sz w:val="16"/>
      <w:vertAlign w:val="subscript"/>
    </w:rPr>
  </w:style>
  <w:style w:type="character" w:customStyle="1" w:styleId="Superscript">
    <w:name w:val="Superscript"/>
    <w:basedOn w:val="DefaultParagraphFont"/>
    <w:rsid w:val="001E734C"/>
    <w:rPr>
      <w:sz w:val="16"/>
      <w:vertAlign w:val="superscript"/>
    </w:rPr>
  </w:style>
  <w:style w:type="character" w:customStyle="1" w:styleId="Symbols">
    <w:name w:val="Symbols"/>
    <w:basedOn w:val="DefaultParagraphFont"/>
    <w:rsid w:val="001E734C"/>
    <w:rPr>
      <w:rFonts w:ascii="Symbol" w:hAnsi="Symbol"/>
    </w:rPr>
  </w:style>
  <w:style w:type="character" w:customStyle="1" w:styleId="MenuOptions">
    <w:name w:val="Menu Options"/>
    <w:basedOn w:val="DefaultParagraphFont"/>
    <w:rsid w:val="001E734C"/>
    <w:rPr>
      <w:rFonts w:ascii="Arial Narrow" w:hAnsi="Arial Narrow"/>
      <w:smallCaps/>
    </w:rPr>
  </w:style>
  <w:style w:type="character" w:customStyle="1" w:styleId="Buttons">
    <w:name w:val="Buttons"/>
    <w:basedOn w:val="DefaultParagraphFont"/>
    <w:rsid w:val="001E734C"/>
    <w:rPr>
      <w:b/>
    </w:rPr>
  </w:style>
  <w:style w:type="character" w:customStyle="1" w:styleId="Underlined">
    <w:name w:val="Underlined"/>
    <w:basedOn w:val="DefaultParagraphFont"/>
    <w:rsid w:val="001E734C"/>
    <w:rPr>
      <w:u w:val="single"/>
    </w:rPr>
  </w:style>
  <w:style w:type="paragraph" w:customStyle="1" w:styleId="TableBodyTextRight">
    <w:name w:val="Table Body Text Right"/>
    <w:basedOn w:val="TableBodyText"/>
    <w:rsid w:val="001E734C"/>
    <w:pPr>
      <w:widowControl w:val="0"/>
      <w:autoSpaceDE w:val="0"/>
      <w:autoSpaceDN w:val="0"/>
      <w:adjustRightInd w:val="0"/>
      <w:jc w:val="right"/>
    </w:pPr>
    <w:rPr>
      <w:rFonts w:cs="Arial"/>
      <w:szCs w:val="18"/>
    </w:rPr>
  </w:style>
  <w:style w:type="paragraph" w:customStyle="1" w:styleId="CopyrightText">
    <w:name w:val="Copyright Text"/>
    <w:basedOn w:val="BodyText"/>
    <w:rsid w:val="001E734C"/>
    <w:rPr>
      <w:sz w:val="18"/>
    </w:rPr>
  </w:style>
  <w:style w:type="paragraph" w:customStyle="1" w:styleId="BodySmallRight">
    <w:name w:val="Body Small Right"/>
    <w:basedOn w:val="BodyTextRight"/>
    <w:rsid w:val="001E734C"/>
    <w:rPr>
      <w:sz w:val="18"/>
      <w:szCs w:val="18"/>
    </w:rPr>
  </w:style>
  <w:style w:type="paragraph" w:customStyle="1" w:styleId="MarginEdition">
    <w:name w:val="Margin Edition"/>
    <w:basedOn w:val="MarginNote"/>
    <w:rsid w:val="001E734C"/>
    <w:pPr>
      <w:spacing w:before="0" w:after="0"/>
    </w:pPr>
    <w:rPr>
      <w:rFonts w:ascii="Times New Roman" w:hAnsi="Times New Roman"/>
      <w:color w:val="999999"/>
    </w:rPr>
  </w:style>
  <w:style w:type="paragraph" w:customStyle="1" w:styleId="Spacer">
    <w:name w:val="Spacer"/>
    <w:basedOn w:val="Normal"/>
    <w:rsid w:val="001E734C"/>
    <w:rPr>
      <w:sz w:val="2"/>
      <w:szCs w:val="2"/>
    </w:rPr>
  </w:style>
  <w:style w:type="character" w:customStyle="1" w:styleId="Small">
    <w:name w:val="Small"/>
    <w:basedOn w:val="DefaultParagraphFont"/>
    <w:rsid w:val="001E734C"/>
    <w:rPr>
      <w:sz w:val="16"/>
    </w:rPr>
  </w:style>
  <w:style w:type="paragraph" w:customStyle="1" w:styleId="WideTable">
    <w:name w:val="Wide Table"/>
    <w:basedOn w:val="Normal"/>
    <w:rsid w:val="001E734C"/>
    <w:pPr>
      <w:ind w:left="-1418"/>
    </w:pPr>
    <w:rPr>
      <w:sz w:val="2"/>
      <w:szCs w:val="2"/>
    </w:rPr>
  </w:style>
  <w:style w:type="character" w:styleId="PageNumber">
    <w:name w:val="page number"/>
    <w:basedOn w:val="DefaultParagraphFont"/>
    <w:rsid w:val="001E734C"/>
  </w:style>
  <w:style w:type="paragraph" w:styleId="Quote">
    <w:name w:val="Quote"/>
    <w:basedOn w:val="Heading1"/>
    <w:link w:val="QuoteChar"/>
    <w:qFormat/>
    <w:rsid w:val="001E734C"/>
    <w:rPr>
      <w:b w:val="0"/>
      <w:sz w:val="72"/>
      <w:szCs w:val="72"/>
      <w:lang w:val="en-NZ"/>
    </w:rPr>
  </w:style>
  <w:style w:type="character" w:customStyle="1" w:styleId="QuoteChar">
    <w:name w:val="Quote Char"/>
    <w:basedOn w:val="DefaultParagraphFont"/>
    <w:link w:val="Quote"/>
    <w:rsid w:val="001E73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34C"/>
    <w:pPr>
      <w:pageBreakBefore/>
    </w:pPr>
  </w:style>
  <w:style w:type="paragraph" w:customStyle="1" w:styleId="Border">
    <w:name w:val="Border"/>
    <w:basedOn w:val="Normal"/>
    <w:qFormat/>
    <w:rsid w:val="001E73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34C"/>
    <w:rPr>
      <w:b/>
      <w:bCs/>
      <w:i/>
      <w:iCs/>
      <w:color w:val="auto"/>
    </w:rPr>
  </w:style>
  <w:style w:type="paragraph" w:styleId="IntenseQuote">
    <w:name w:val="Intense Quote"/>
    <w:basedOn w:val="Normal"/>
    <w:next w:val="Normal"/>
    <w:link w:val="IntenseQuoteChar"/>
    <w:uiPriority w:val="30"/>
    <w:qFormat/>
    <w:rsid w:val="001E73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3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734C"/>
    <w:rPr>
      <w:smallCaps/>
      <w:color w:val="auto"/>
      <w:u w:val="single"/>
    </w:rPr>
  </w:style>
  <w:style w:type="character" w:styleId="IntenseReference">
    <w:name w:val="Intense Reference"/>
    <w:basedOn w:val="DefaultParagraphFont"/>
    <w:uiPriority w:val="32"/>
    <w:qFormat/>
    <w:rsid w:val="001E734C"/>
    <w:rPr>
      <w:b/>
      <w:bCs/>
      <w:smallCaps/>
      <w:color w:val="auto"/>
      <w:spacing w:val="5"/>
      <w:u w:val="single"/>
    </w:rPr>
  </w:style>
  <w:style w:type="paragraph" w:customStyle="1" w:styleId="2ColumnHeading">
    <w:name w:val="2Column Heading"/>
    <w:basedOn w:val="BodyText"/>
    <w:qFormat/>
    <w:rsid w:val="001E734C"/>
    <w:pPr>
      <w:spacing w:after="60"/>
      <w:ind w:left="-2268"/>
    </w:pPr>
    <w:rPr>
      <w:b/>
    </w:rPr>
  </w:style>
  <w:style w:type="paragraph" w:customStyle="1" w:styleId="Heading1TOC">
    <w:name w:val="Heading1 TOC"/>
    <w:basedOn w:val="Normal"/>
    <w:qFormat/>
    <w:rsid w:val="001E734C"/>
    <w:pPr>
      <w:spacing w:before="240" w:after="120"/>
    </w:pPr>
    <w:rPr>
      <w:rFonts w:ascii="Times New Roman" w:hAnsi="Times New Roman"/>
      <w:b/>
      <w:sz w:val="32"/>
    </w:rPr>
  </w:style>
  <w:style w:type="paragraph" w:customStyle="1" w:styleId="Heading2TOC">
    <w:name w:val="Heading2 TOC"/>
    <w:basedOn w:val="Normal"/>
    <w:qFormat/>
    <w:rsid w:val="001E734C"/>
    <w:pPr>
      <w:spacing w:before="240" w:after="60"/>
    </w:pPr>
    <w:rPr>
      <w:rFonts w:ascii="Times New Roman" w:hAnsi="Times New Roman"/>
      <w:b/>
      <w:sz w:val="28"/>
    </w:rPr>
  </w:style>
  <w:style w:type="character" w:customStyle="1" w:styleId="Underline">
    <w:name w:val="Underline"/>
    <w:basedOn w:val="DefaultParagraphFont"/>
    <w:qFormat/>
    <w:rsid w:val="001E734C"/>
    <w:rPr>
      <w:u w:val="single"/>
    </w:rPr>
  </w:style>
  <w:style w:type="paragraph" w:styleId="BalloonText">
    <w:name w:val="Balloon Text"/>
    <w:basedOn w:val="Normal"/>
    <w:link w:val="BalloonTextChar"/>
    <w:rsid w:val="001E734C"/>
    <w:rPr>
      <w:rFonts w:ascii="Tahoma" w:hAnsi="Tahoma" w:cs="Tahoma"/>
      <w:sz w:val="16"/>
      <w:szCs w:val="16"/>
    </w:rPr>
  </w:style>
  <w:style w:type="character" w:customStyle="1" w:styleId="BalloonTextChar">
    <w:name w:val="Balloon Text Char"/>
    <w:basedOn w:val="DefaultParagraphFont"/>
    <w:link w:val="BalloonText"/>
    <w:rsid w:val="001E73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73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73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1697</Words>
  <Characters>10403</Characters>
  <Application>Microsoft Office Word</Application>
  <DocSecurity>0</DocSecurity>
  <Lines>470</Lines>
  <Paragraphs>215</Paragraphs>
  <ScaleCrop>false</ScaleCrop>
  <Company>Author-it Software Corporation Ltd.</Company>
  <LinksUpToDate>false</LinksUpToDate>
  <CharactersWithSpaces>11983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WRHCR302B Perform chemical curling and volumising services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2012-05-27T04:17:00Z</dcterms:created>
  <dcterms:modified xsi:type="dcterms:W3CDTF">2012-05-27T04:17:00Z</dcterms:modified>
</cp:coreProperties>
</file>