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395" w:rsidP="00E36395">
      <w:pPr>
        <w:pStyle w:val="Title"/>
      </w:pPr>
      <w:bookmarkStart w:id="0" w:name="_GoBack"/>
      <w:bookmarkEnd w:id="0"/>
      <w:r>
        <w:fldChar w:fldCharType="begin"/>
      </w:r>
      <w:r>
        <w:instrText xml:space="preserve"> TITLE   \* MERGEFORMAT </w:instrText>
      </w:r>
      <w:r>
        <w:fldChar w:fldCharType="separate"/>
      </w:r>
      <w:r>
        <w:t>WRHCL201A Apply temporary hair colour and remove residual colour products</w:t>
      </w:r>
      <w:r>
        <w:fldChar w:fldCharType="end"/>
      </w:r>
    </w:p>
    <w:p w:rsidR="00E36395" w:rsidP="00E36395">
      <w:pPr>
        <w:pStyle w:val="Version"/>
        <w:sectPr w:rsidSect="00AB5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53E1" w:rsidP="00AB53E1">
      <w:pPr>
        <w:pStyle w:val="SuperHeading"/>
      </w:pPr>
      <w:r w:rsidRPr="00AB53E1">
        <w:t>WRHCL201A Apply temporary hair colour and remove residual colour products</w:t>
      </w:r>
    </w:p>
    <w:p w:rsidR="00000000" w:rsidRPr="00AB53E1" w:rsidP="00AB53E1">
      <w:pPr>
        <w:pStyle w:val="SuperHeading"/>
      </w:pPr>
    </w:p>
    <w:p w:rsidR="00000000" w:rsidRPr="00AB53E1" w:rsidP="00AB53E1">
      <w:pPr>
        <w:pStyle w:val="Heading1"/>
      </w:pPr>
      <w:bookmarkStart w:id="1" w:name="O_152391"/>
      <w:bookmarkEnd w:id="1"/>
      <w:r w:rsidRPr="00AB53E1">
        <w:t>Modification History</w:t>
      </w:r>
    </w:p>
    <w:p w:rsidR="00000000" w:rsidRPr="00AB53E1" w:rsidP="00AB53E1">
      <w:pPr>
        <w:pStyle w:val="BodyText"/>
      </w:pPr>
      <w:r w:rsidRPr="00AB53E1">
        <w:t>Not applicable.</w:t>
      </w:r>
    </w:p>
    <w:p w:rsidR="00000000" w:rsidRPr="00AB53E1" w:rsidP="00AB53E1">
      <w:pPr>
        <w:pStyle w:val="AllowPageBreak"/>
      </w:pPr>
    </w:p>
    <w:p w:rsidR="00000000" w:rsidRPr="00AB53E1" w:rsidP="00AB53E1">
      <w:pPr>
        <w:pStyle w:val="Heading1"/>
      </w:pPr>
      <w:bookmarkStart w:id="2" w:name="O_152392"/>
      <w:bookmarkEnd w:id="2"/>
      <w:r w:rsidRPr="00AB53E1">
        <w:t>Unit Descriptor</w:t>
      </w:r>
    </w:p>
    <w:tbl>
      <w:tblPr>
        <w:tblW w:w="9214" w:type="dxa"/>
        <w:tblLayout w:type="fixed"/>
        <w:tblCellMar>
          <w:left w:w="62" w:type="dxa"/>
          <w:right w:w="62" w:type="dxa"/>
        </w:tblCellMar>
        <w:tblLook w:val="0000"/>
      </w:tblPr>
      <w:tblGrid>
        <w:gridCol w:w="2552"/>
        <w:gridCol w:w="6662"/>
      </w:tblGrid>
      <w:tr w:rsidTr="00E3639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 xml:space="preserve">Unit </w:t>
            </w:r>
            <w:r w:rsidRPr="00AB53E1">
              <w:rPr>
                <w:rStyle w:val="SpecialBold"/>
              </w:rPr>
              <w:t>Descriptor</w:t>
            </w:r>
          </w:p>
        </w:tc>
        <w:tc>
          <w:tcPr>
            <w:tcW w:w="6662"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This unit describes the skills and knowledge required to apply temporary colour products and remove residual product under the direction of a senior operator.</w:t>
            </w:r>
          </w:p>
          <w:p w:rsidR="00000000" w:rsidRPr="00AB53E1" w:rsidP="00AB53E1">
            <w:pPr>
              <w:pStyle w:val="BodyText"/>
            </w:pPr>
            <w:r w:rsidRPr="00AB53E1">
              <w:t>This unit of competency will apply to a range of hairdressing services and roles in th</w:t>
            </w:r>
            <w:r w:rsidRPr="00AB53E1">
              <w:t>e workplace.</w:t>
            </w:r>
          </w:p>
        </w:tc>
      </w:tr>
    </w:tbl>
    <w:p w:rsidR="00000000" w:rsidRPr="00AB53E1" w:rsidP="00AB53E1">
      <w:pPr>
        <w:pStyle w:val="BodyText"/>
      </w:pPr>
    </w:p>
    <w:p w:rsidR="00000000" w:rsidRPr="00AB53E1" w:rsidP="00AB53E1">
      <w:pPr>
        <w:pStyle w:val="AllowPageBreak"/>
      </w:pPr>
    </w:p>
    <w:p w:rsidR="00000000" w:rsidRPr="00AB53E1" w:rsidP="00AB53E1">
      <w:pPr>
        <w:pStyle w:val="Heading1"/>
      </w:pPr>
      <w:bookmarkStart w:id="3" w:name="O_152393"/>
      <w:bookmarkEnd w:id="3"/>
      <w:r w:rsidRPr="00AB53E1">
        <w:t>Application of the Unit</w:t>
      </w:r>
    </w:p>
    <w:tbl>
      <w:tblPr>
        <w:tblW w:w="9214" w:type="dxa"/>
        <w:tblLayout w:type="fixed"/>
        <w:tblCellMar>
          <w:left w:w="62" w:type="dxa"/>
          <w:right w:w="62" w:type="dxa"/>
        </w:tblCellMar>
        <w:tblLook w:val="0000"/>
      </w:tblPr>
      <w:tblGrid>
        <w:gridCol w:w="2552"/>
        <w:gridCol w:w="6662"/>
      </w:tblGrid>
      <w:tr w:rsidTr="00E36395">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 xml:space="preserve">This unit requires the operator to communicate with a senior operator, apply temporary hair colour and remove residual colour products from </w:t>
            </w:r>
            <w:r w:rsidRPr="00AB53E1">
              <w:t>hair according to verbal instructions, workplace procedures and manufacturer's instructions. Knowledge of the workplace approach to colour application and removal and basin services is required, along with attention to client safety, comfort and relaxation</w:t>
            </w:r>
            <w:r w:rsidRPr="00AB53E1">
              <w:t xml:space="preserve"> throughout the service.</w:t>
            </w:r>
          </w:p>
          <w:p w:rsidR="00000000" w:rsidRPr="00AB53E1" w:rsidP="00AB53E1">
            <w:pPr>
              <w:pStyle w:val="BodyText"/>
            </w:pPr>
            <w:r w:rsidRPr="00AB53E1">
              <w:t>In the context of an assessment-only and/or a training delivery and assessment pathway, units of competency which relate to this unit are identified in the evidence guide of this unit.</w:t>
            </w:r>
          </w:p>
        </w:tc>
      </w:tr>
    </w:tbl>
    <w:p w:rsidR="00000000" w:rsidRPr="00AB53E1" w:rsidP="00AB53E1">
      <w:pPr>
        <w:pStyle w:val="BodyText"/>
      </w:pPr>
    </w:p>
    <w:p w:rsidR="00000000" w:rsidRPr="00AB53E1" w:rsidP="00AB53E1">
      <w:pPr>
        <w:pStyle w:val="AllowPageBreak"/>
      </w:pPr>
    </w:p>
    <w:p w:rsidR="00000000" w:rsidRPr="00AB53E1" w:rsidP="00AB53E1">
      <w:pPr>
        <w:pStyle w:val="Heading1"/>
      </w:pPr>
      <w:bookmarkStart w:id="4" w:name="O_152394"/>
      <w:bookmarkEnd w:id="4"/>
      <w:r w:rsidRPr="00AB53E1">
        <w:t>Licensing/Regulatory Inform</w:t>
      </w:r>
      <w:r w:rsidRPr="00AB53E1">
        <w:t>ation</w:t>
      </w:r>
    </w:p>
    <w:p w:rsidR="00000000" w:rsidRPr="00AB53E1" w:rsidP="00AB53E1">
      <w:pPr>
        <w:pStyle w:val="BodyText"/>
      </w:pPr>
      <w:r w:rsidRPr="00AB53E1">
        <w:t>Not applicable.</w:t>
      </w:r>
    </w:p>
    <w:p w:rsidR="00000000" w:rsidRPr="00AB53E1" w:rsidP="00AB53E1">
      <w:pPr>
        <w:pStyle w:val="AllowPageBreak"/>
      </w:pPr>
    </w:p>
    <w:p w:rsidR="00000000" w:rsidRPr="00AB53E1" w:rsidP="00AB53E1">
      <w:pPr>
        <w:pStyle w:val="Heading1"/>
      </w:pPr>
      <w:bookmarkStart w:id="5" w:name="O_152396"/>
      <w:bookmarkEnd w:id="5"/>
      <w:r w:rsidRPr="00AB53E1">
        <w:t>Pre-Requisites</w:t>
      </w:r>
    </w:p>
    <w:p w:rsidR="00000000" w:rsidRPr="00AB53E1" w:rsidP="00AB53E1">
      <w:pPr>
        <w:pStyle w:val="BodyText"/>
      </w:pPr>
      <w:r w:rsidRPr="00AB53E1">
        <w:t>Not applicable.</w:t>
      </w:r>
    </w:p>
    <w:p w:rsidR="00000000" w:rsidRPr="00AB53E1" w:rsidP="00AB53E1">
      <w:pPr>
        <w:pStyle w:val="AllowPageBreak"/>
      </w:pPr>
    </w:p>
    <w:p w:rsidR="00000000" w:rsidRPr="00AB53E1" w:rsidP="00AB53E1">
      <w:pPr>
        <w:pStyle w:val="Heading1"/>
      </w:pPr>
      <w:bookmarkStart w:id="6" w:name="O_152395"/>
      <w:bookmarkEnd w:id="6"/>
      <w:r w:rsidRPr="00AB53E1">
        <w:t>Employability Skills Information</w:t>
      </w:r>
    </w:p>
    <w:tbl>
      <w:tblPr>
        <w:tblW w:w="9214" w:type="dxa"/>
        <w:tblLayout w:type="fixed"/>
        <w:tblCellMar>
          <w:left w:w="62" w:type="dxa"/>
          <w:right w:w="62" w:type="dxa"/>
        </w:tblCellMar>
        <w:tblLook w:val="0000"/>
      </w:tblPr>
      <w:tblGrid>
        <w:gridCol w:w="2552"/>
        <w:gridCol w:w="6662"/>
      </w:tblGrid>
      <w:tr w:rsidTr="00E3639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This unit contains employability skills.</w:t>
            </w:r>
          </w:p>
        </w:tc>
      </w:tr>
    </w:tbl>
    <w:p w:rsidR="00000000" w:rsidRPr="00AB53E1" w:rsidP="00AB53E1">
      <w:pPr>
        <w:pStyle w:val="BodyText"/>
      </w:pPr>
    </w:p>
    <w:p w:rsidR="00000000" w:rsidRPr="00AB53E1" w:rsidP="00AB53E1">
      <w:pPr>
        <w:pStyle w:val="AllowPageBreak"/>
      </w:pPr>
    </w:p>
    <w:p w:rsidR="00000000" w:rsidRPr="00AB53E1" w:rsidP="00AB53E1">
      <w:pPr>
        <w:pStyle w:val="Heading1"/>
      </w:pPr>
      <w:bookmarkStart w:id="7" w:name="O_152397"/>
      <w:bookmarkEnd w:id="7"/>
      <w:r w:rsidRPr="00AB53E1">
        <w:t>Elements and Performance Criteria Pre-Content</w:t>
      </w:r>
    </w:p>
    <w:tbl>
      <w:tblPr>
        <w:tblW w:w="9308" w:type="dxa"/>
        <w:tblLayout w:type="fixed"/>
        <w:tblCellMar>
          <w:left w:w="62" w:type="dxa"/>
          <w:right w:w="62" w:type="dxa"/>
        </w:tblCellMar>
        <w:tblLook w:val="0000"/>
      </w:tblPr>
      <w:tblGrid>
        <w:gridCol w:w="2552"/>
        <w:gridCol w:w="6756"/>
      </w:tblGrid>
      <w:tr w:rsidTr="00E36395">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 xml:space="preserve">Performance criteria describe the level of performance required to demonstrate achievement of the element. The variables for the </w:t>
            </w:r>
            <w:r w:rsidRPr="00AB53E1">
              <w:rPr>
                <w:rStyle w:val="BoldandItalics"/>
              </w:rPr>
              <w:t>bold italicised</w:t>
            </w:r>
            <w:r w:rsidRPr="00AB53E1">
              <w:t xml:space="preserve"> text are outlined in the range statement. Assessment of performance is to be consistent with the evidence guide.</w:t>
            </w:r>
          </w:p>
        </w:tc>
      </w:tr>
    </w:tbl>
    <w:p w:rsidR="00000000" w:rsidRPr="00AB53E1" w:rsidP="00AB53E1">
      <w:pPr>
        <w:pStyle w:val="BodyText"/>
      </w:pPr>
    </w:p>
    <w:p w:rsidR="00000000" w:rsidRPr="00AB53E1" w:rsidP="00AB53E1">
      <w:pPr>
        <w:pStyle w:val="AllowPageBreak"/>
      </w:pPr>
    </w:p>
    <w:p w:rsidR="00000000" w:rsidRPr="00AB53E1" w:rsidP="00AB53E1">
      <w:pPr>
        <w:pStyle w:val="Heading1"/>
      </w:pPr>
      <w:bookmarkStart w:id="8" w:name="O_152398"/>
      <w:bookmarkEnd w:id="8"/>
      <w:r w:rsidRPr="00AB53E1">
        <w:t>Elements and Performance Criteria</w:t>
      </w:r>
    </w:p>
    <w:tbl>
      <w:tblPr>
        <w:tblW w:w="9308" w:type="dxa"/>
        <w:tblLayout w:type="fixed"/>
        <w:tblCellMar>
          <w:left w:w="62" w:type="dxa"/>
          <w:right w:w="62" w:type="dxa"/>
        </w:tblCellMar>
        <w:tblLook w:val="0000"/>
      </w:tblPr>
      <w:tblGrid>
        <w:gridCol w:w="426"/>
        <w:gridCol w:w="2126"/>
        <w:gridCol w:w="26"/>
        <w:gridCol w:w="541"/>
        <w:gridCol w:w="6189"/>
      </w:tblGrid>
      <w:tr w:rsidTr="00E36395">
        <w:tblPrEx>
          <w:tblW w:w="9308" w:type="dxa"/>
          <w:tblLayout w:type="fixed"/>
          <w:tblCellMar>
            <w:left w:w="62" w:type="dxa"/>
            <w:right w:w="62" w:type="dxa"/>
          </w:tblCellMar>
          <w:tblLook w:val="0000"/>
        </w:tblPrEx>
        <w:trPr>
          <w:tblHeader/>
        </w:trPr>
        <w:tc>
          <w:tcPr>
            <w:tcW w:w="2578" w:type="dxa"/>
            <w:gridSpan w:val="3"/>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rPr>
                <w:rStyle w:val="SpecialBold"/>
              </w:rPr>
              <w:t>ELEMENT</w:t>
            </w:r>
          </w:p>
        </w:tc>
        <w:tc>
          <w:tcPr>
            <w:tcW w:w="6730"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PERFORMANCE CRITERIA</w:t>
            </w:r>
          </w:p>
        </w:tc>
      </w:tr>
      <w:tr w:rsidTr="00E36395">
        <w:tblPrEx>
          <w:tblW w:w="9308" w:type="dxa"/>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Elements describe the essential outcomes of a unit of competency.</w:t>
            </w:r>
          </w:p>
        </w:tc>
        <w:tc>
          <w:tcPr>
            <w:tcW w:w="6756" w:type="dxa"/>
            <w:gridSpan w:val="3"/>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 xml:space="preserve">Performance criteria describe the level of performance required to demonstrate achievement of the element. The variables for the </w:t>
            </w:r>
            <w:r w:rsidRPr="00AB53E1">
              <w:rPr>
                <w:rStyle w:val="BoldandItalics"/>
              </w:rPr>
              <w:t>bold italicised</w:t>
            </w:r>
            <w:r w:rsidRPr="00AB53E1">
              <w:t xml:space="preserve"> text are outlined in the range statement. As</w:t>
            </w:r>
            <w:r w:rsidRPr="00AB53E1">
              <w:t>sessment of performance is to be consistent with the evidence guide.</w:t>
            </w:r>
          </w:p>
        </w:tc>
      </w:tr>
      <w:tr w:rsidTr="00E3639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1</w:t>
            </w:r>
          </w:p>
        </w:tc>
        <w:tc>
          <w:tcPr>
            <w:tcW w:w="2126"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Consult with senior operator and prepare client.</w:t>
            </w:r>
          </w:p>
        </w:tc>
        <w:tc>
          <w:tcPr>
            <w:tcW w:w="567"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1.1</w:t>
            </w:r>
          </w:p>
        </w:tc>
        <w:tc>
          <w:tcPr>
            <w:tcW w:w="618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All aspects of colour service are discussed with senior operator and questions are asked to confirm instructions prior to commenci</w:t>
            </w:r>
            <w:r w:rsidRPr="00AB53E1">
              <w:t>ng service.</w:t>
            </w:r>
          </w:p>
        </w:tc>
      </w:tr>
      <w:tr w:rsidTr="00E3639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gridSpan w:val="2"/>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1.2</w:t>
            </w:r>
          </w:p>
        </w:tc>
        <w:tc>
          <w:tcPr>
            <w:tcW w:w="618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Colour products</w:t>
            </w:r>
            <w:r w:rsidRPr="00AB53E1">
              <w:t xml:space="preserve"> are selected and prepared according to senior operator instructions.</w:t>
            </w:r>
          </w:p>
        </w:tc>
      </w:tr>
      <w:tr w:rsidTr="00E3639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1.3</w:t>
            </w:r>
          </w:p>
        </w:tc>
        <w:tc>
          <w:tcPr>
            <w:tcW w:w="6189"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 xml:space="preserve">Wraps and towels are applied to ensure </w:t>
            </w:r>
            <w:r w:rsidRPr="00AB53E1">
              <w:rPr>
                <w:rStyle w:val="BoldandItalics"/>
              </w:rPr>
              <w:t xml:space="preserve">client </w:t>
            </w:r>
            <w:r w:rsidRPr="00AB53E1">
              <w:t>protection according to workplace procedures.</w:t>
            </w:r>
          </w:p>
        </w:tc>
      </w:tr>
    </w:tbl>
    <w:p w:rsidR="00000000" w:rsidRPr="00AB53E1" w:rsidP="00AB53E1">
      <w:pPr>
        <w:pStyle w:val="BodyText"/>
      </w:pPr>
    </w:p>
    <w:tbl>
      <w:tblPr>
        <w:tblW w:w="9308" w:type="dxa"/>
        <w:tblLayout w:type="fixed"/>
        <w:tblCellMar>
          <w:left w:w="62" w:type="dxa"/>
          <w:right w:w="62" w:type="dxa"/>
        </w:tblCellMar>
        <w:tblLook w:val="0000"/>
      </w:tblPr>
      <w:tblGrid>
        <w:gridCol w:w="426"/>
        <w:gridCol w:w="2126"/>
        <w:gridCol w:w="567"/>
        <w:gridCol w:w="6095"/>
        <w:gridCol w:w="94"/>
      </w:tblGrid>
      <w:tr w:rsidTr="00E36395">
        <w:tblPrEx>
          <w:tblW w:w="9308" w:type="dxa"/>
          <w:tblLayout w:type="fixed"/>
          <w:tblCellMar>
            <w:left w:w="62" w:type="dxa"/>
            <w:right w:w="62" w:type="dxa"/>
          </w:tblCellMar>
          <w:tblLook w:val="0000"/>
        </w:tblPrEx>
        <w:trPr>
          <w:gridAfter w:val="1"/>
          <w:wAfter w:w="94" w:type="dxa"/>
        </w:trPr>
        <w:tc>
          <w:tcPr>
            <w:tcW w:w="2552" w:type="dxa"/>
            <w:gridSpan w:val="2"/>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PERFORMANCE CRITERIA</w:t>
            </w:r>
          </w:p>
        </w:tc>
      </w:tr>
      <w:tr w:rsidTr="00E3639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2</w:t>
            </w:r>
          </w:p>
        </w:tc>
        <w:tc>
          <w:tcPr>
            <w:tcW w:w="2126" w:type="dxa"/>
            <w:vMerge w:val="restart"/>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Apply products.</w:t>
            </w: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2.1</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 xml:space="preserve">Stages and </w:t>
            </w:r>
            <w:r w:rsidRPr="00AB53E1">
              <w:rPr>
                <w:rStyle w:val="BoldandItalics"/>
              </w:rPr>
              <w:t>methods of product application</w:t>
            </w:r>
            <w:r w:rsidRPr="00AB53E1">
              <w:t xml:space="preserve"> are implemented as directed by senior operator and according to manufacturer's instructions.</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2.2</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Application is even and without stain on the scalp or hairline.</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2.3</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Client and operator comfort and safety</w:t>
            </w:r>
            <w:r w:rsidRPr="00AB53E1">
              <w:t xml:space="preserve"> are ensured throughout applications.</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2.4</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Application is completed within a designated workplace timeframe.</w:t>
            </w:r>
          </w:p>
        </w:tc>
      </w:tr>
      <w:tr w:rsidTr="00E3639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w:t>
            </w:r>
          </w:p>
        </w:tc>
        <w:tc>
          <w:tcPr>
            <w:tcW w:w="2126" w:type="dxa"/>
            <w:vMerge w:val="restart"/>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Remove products.</w:t>
            </w: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3.1</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Residual products are thoroughly removed on completion of processing time when directed by senior operator.</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3.2</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Residual products are removed from scalp and hairline according to manufacturer's instructions and senior operator's directions.</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3.3</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Water temperature is tepid and hair is rinsed until water runs clear.</w:t>
            </w:r>
          </w:p>
        </w:tc>
      </w:tr>
      <w:tr w:rsidTr="00E36395">
        <w:tblPrEx>
          <w:tblW w:w="9308" w:type="dxa"/>
          <w:tblLayout w:type="fixed"/>
          <w:tblCellMar>
            <w:left w:w="62" w:type="dxa"/>
            <w:right w:w="62" w:type="dxa"/>
          </w:tblCellMar>
          <w:tblLook w:val="0000"/>
        </w:tblPrEx>
        <w:trPr>
          <w:trHeight w:val="603"/>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3.4</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Conditioning products</w:t>
            </w:r>
            <w:r w:rsidRPr="00AB53E1">
              <w:t xml:space="preserve"> are applied after colour removal where directed by senior operator.</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3.5</w:t>
            </w:r>
          </w:p>
        </w:tc>
        <w:tc>
          <w:tcPr>
            <w:tcW w:w="6189"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Client comfort and safety are ensured during colour removal process.</w:t>
            </w:r>
          </w:p>
        </w:tc>
      </w:tr>
      <w:tr w:rsidTr="00E3639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3.6</w:t>
            </w:r>
          </w:p>
        </w:tc>
        <w:tc>
          <w:tcPr>
            <w:tcW w:w="6189" w:type="dxa"/>
            <w:gridSpan w:val="2"/>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Client's hair is towel dried, wrap and towels are replaced as per workplace procedures, and client is seated at workstation at completion of process.</w:t>
            </w:r>
          </w:p>
        </w:tc>
      </w:tr>
    </w:tbl>
    <w:p w:rsidR="00E36395" w:rsidP="00AB53E1">
      <w:pPr>
        <w:pStyle w:val="BodyText"/>
      </w:pPr>
    </w:p>
    <w:p w:rsidR="00E36395" w:rsidP="00AB53E1">
      <w:pPr>
        <w:pStyle w:val="BodyText"/>
      </w:pPr>
    </w:p>
    <w:p w:rsidR="00000000" w:rsidRPr="00AB53E1" w:rsidP="00AB53E1">
      <w:pPr>
        <w:pStyle w:val="Heading1"/>
      </w:pPr>
      <w:bookmarkStart w:id="9" w:name="O_152399"/>
      <w:bookmarkEnd w:id="9"/>
      <w:r w:rsidRPr="00AB53E1">
        <w:t>Required Skills and Knowledge</w:t>
      </w:r>
    </w:p>
    <w:tbl>
      <w:tblPr>
        <w:tblW w:w="9214" w:type="dxa"/>
        <w:tblLayout w:type="fixed"/>
        <w:tblCellMar>
          <w:left w:w="62" w:type="dxa"/>
          <w:right w:w="62" w:type="dxa"/>
        </w:tblCellMar>
        <w:tblLook w:val="0000"/>
      </w:tblPr>
      <w:tblGrid>
        <w:gridCol w:w="3403"/>
        <w:gridCol w:w="5811"/>
      </w:tblGrid>
      <w:tr w:rsidTr="00E363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REQUIRED SKILLS AND KNOWLEDGE</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This describes the essential skills and knowledge and their level</w:t>
            </w:r>
            <w:r w:rsidRPr="00AB53E1">
              <w:t xml:space="preserve">, </w:t>
            </w:r>
            <w:r w:rsidRPr="00AB53E1">
              <w:rPr>
                <w:rStyle w:val="SpecialBold"/>
              </w:rPr>
              <w:t>required for this unit</w:t>
            </w:r>
            <w:r w:rsidRPr="00AB53E1">
              <w:t>.</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Skills may include</w:t>
            </w:r>
            <w:r w:rsidRPr="00AB53E1">
              <w: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client preparation</w:t>
            </w:r>
          </w:p>
          <w:p w:rsidR="00000000" w:rsidRPr="00AB53E1" w:rsidP="00AB53E1">
            <w:pPr>
              <w:pStyle w:val="ListBullet"/>
            </w:pPr>
            <w:r w:rsidRPr="00AB53E1">
              <w:t>communication techniques, including:</w:t>
            </w:r>
          </w:p>
          <w:p w:rsidR="00000000" w:rsidRPr="00AB53E1" w:rsidP="00AB53E1">
            <w:pPr>
              <w:pStyle w:val="ListBullet2"/>
            </w:pPr>
            <w:r w:rsidRPr="00AB53E1">
              <w:t>using open and closed questions</w:t>
            </w:r>
          </w:p>
          <w:p w:rsidR="00000000" w:rsidRPr="00AB53E1" w:rsidP="00AB53E1">
            <w:pPr>
              <w:pStyle w:val="ListBullet2"/>
            </w:pPr>
            <w:r w:rsidRPr="00AB53E1">
              <w:t>speaking clearly and concisely</w:t>
            </w:r>
          </w:p>
          <w:p w:rsidR="00000000" w:rsidRPr="00AB53E1" w:rsidP="00AB53E1">
            <w:pPr>
              <w:pStyle w:val="ListBullet2"/>
            </w:pPr>
            <w:r w:rsidRPr="00AB53E1">
              <w:t>using appropriate language</w:t>
            </w:r>
          </w:p>
          <w:p w:rsidR="00000000" w:rsidRPr="00AB53E1" w:rsidP="00AB53E1">
            <w:pPr>
              <w:pStyle w:val="ListBullet2"/>
            </w:pPr>
            <w:r w:rsidRPr="00AB53E1">
              <w:t>non-verbal communication</w:t>
            </w:r>
          </w:p>
          <w:p w:rsidR="00000000" w:rsidRPr="00AB53E1" w:rsidP="00AB53E1">
            <w:pPr>
              <w:pStyle w:val="ListBullet"/>
            </w:pPr>
            <w:r w:rsidRPr="00AB53E1">
              <w:t>temporary hair colour application techniques</w:t>
            </w:r>
          </w:p>
          <w:p w:rsidR="00000000" w:rsidRPr="00AB53E1" w:rsidP="00AB53E1">
            <w:pPr>
              <w:pStyle w:val="ListBullet"/>
            </w:pPr>
            <w:r w:rsidRPr="00AB53E1">
              <w:t>residual hair colour removal</w:t>
            </w:r>
          </w:p>
          <w:p w:rsidR="00000000" w:rsidP="00AB53E1">
            <w:pPr>
              <w:pStyle w:val="ListBullet"/>
              <w:rPr>
                <w:lang w:val="en-NZ"/>
              </w:rPr>
            </w:pPr>
            <w:r w:rsidRPr="00AB53E1">
              <w:t>language, literacy and numeracy skills relevant to the role and workplace requirements.</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Knowledge</w:t>
            </w:r>
            <w:r w:rsidRPr="00AB53E1">
              <w:t xml:space="preserve"> </w:t>
            </w:r>
            <w:r w:rsidRPr="00AB53E1">
              <w:rPr>
                <w:rStyle w:val="SpecialBold"/>
              </w:rPr>
              <w:t>may include</w:t>
            </w:r>
            <w:r w:rsidRPr="00AB53E1">
              <w: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workplace procedure for application of wrap and towels</w:t>
            </w:r>
          </w:p>
          <w:p w:rsidR="00000000" w:rsidRPr="00AB53E1" w:rsidP="00AB53E1">
            <w:pPr>
              <w:pStyle w:val="ListBullet"/>
            </w:pPr>
            <w:r w:rsidRPr="00AB53E1">
              <w:t>workplace temporary colour product range</w:t>
            </w:r>
          </w:p>
          <w:p w:rsidR="00000000" w:rsidRPr="00AB53E1" w:rsidP="00AB53E1">
            <w:pPr>
              <w:pStyle w:val="ListBullet"/>
            </w:pPr>
            <w:r w:rsidRPr="00AB53E1">
              <w:t>workplace temporary colour application procedures</w:t>
            </w:r>
          </w:p>
          <w:p w:rsidR="00000000" w:rsidRPr="00AB53E1" w:rsidP="00AB53E1">
            <w:pPr>
              <w:pStyle w:val="ListBullet"/>
            </w:pPr>
            <w:r w:rsidRPr="00AB53E1">
              <w:t>workplace residual colour removal procedures</w:t>
            </w:r>
          </w:p>
          <w:p w:rsidR="00000000" w:rsidRPr="00AB53E1" w:rsidP="00AB53E1">
            <w:pPr>
              <w:pStyle w:val="ListBullet"/>
            </w:pPr>
            <w:r w:rsidRPr="00AB53E1">
              <w:t>relevant workplace procedures to ensure comfort and safety of cli</w:t>
            </w:r>
            <w:r w:rsidRPr="00AB53E1">
              <w:t>ent and operator.</w:t>
            </w:r>
          </w:p>
        </w:tc>
      </w:tr>
    </w:tbl>
    <w:p w:rsidR="00E36395" w:rsidP="00AB53E1">
      <w:pPr>
        <w:pStyle w:val="BodyText"/>
      </w:pPr>
    </w:p>
    <w:p w:rsidR="00E36395" w:rsidP="00AB53E1">
      <w:pPr>
        <w:pStyle w:val="BodyText"/>
      </w:pPr>
    </w:p>
    <w:p w:rsidR="00000000" w:rsidRPr="00AB53E1" w:rsidP="00AB53E1">
      <w:pPr>
        <w:pStyle w:val="Heading1"/>
      </w:pPr>
      <w:bookmarkStart w:id="10" w:name="O_152400"/>
      <w:bookmarkEnd w:id="10"/>
      <w:r w:rsidRPr="00AB53E1">
        <w:t>Evidence Guide</w:t>
      </w:r>
    </w:p>
    <w:tbl>
      <w:tblPr>
        <w:tblW w:w="9214" w:type="dxa"/>
        <w:tblLayout w:type="fixed"/>
        <w:tblCellMar>
          <w:left w:w="62" w:type="dxa"/>
          <w:right w:w="62" w:type="dxa"/>
        </w:tblCellMar>
        <w:tblLook w:val="0000"/>
      </w:tblPr>
      <w:tblGrid>
        <w:gridCol w:w="3403"/>
        <w:gridCol w:w="5811"/>
      </w:tblGrid>
      <w:tr w:rsidTr="00E363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EVIDENCE GUIDE</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t xml:space="preserve">The evidence guide describes the underpinning knowledge and skills that must be demonstrated to prove competence. It is essential for assessment </w:t>
            </w:r>
            <w:r w:rsidRPr="00AB53E1">
              <w:t>and must be read in conjunction with the performance criteria, the range statement and the assessment guidelines of the relevant Training Package.</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rPr>
                <w:rStyle w:val="SpecialBold"/>
              </w:rPr>
              <w:t>Overview of assessment</w:t>
            </w:r>
          </w:p>
          <w:p w:rsidR="00000000" w:rsidP="00AB53E1">
            <w:pPr>
              <w:pStyle w:val="BodyText"/>
              <w:rPr>
                <w:lang w:val="en-NZ"/>
              </w:rPr>
            </w:pPr>
            <w:r w:rsidRPr="00AB53E1">
              <w:t>A person who demonstrates competency in this unit of competency must be able to w</w:t>
            </w:r>
            <w:r w:rsidRPr="00AB53E1">
              <w:t>ork in a team, seeking direction from a senior operator to apply temporary hair colour and remove residual hair colour products within designated workplace timeframes, whilst ensuring client and operator comfort and safety.</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Specific evidence requireme</w:t>
            </w:r>
            <w:r w:rsidRPr="00AB53E1">
              <w:rPr>
                <w:rStyle w:val="SpecialBold"/>
              </w:rPr>
              <w:t>nts</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consistently seeking and following direction from a senior operator with regard to application and removal of colour</w:t>
            </w:r>
          </w:p>
          <w:p w:rsidR="00000000" w:rsidRPr="00AB53E1" w:rsidP="00AB53E1">
            <w:pPr>
              <w:pStyle w:val="ListBullet"/>
            </w:pPr>
            <w:r w:rsidRPr="00AB53E1">
              <w:t>consistently imp</w:t>
            </w:r>
            <w:r w:rsidRPr="00AB53E1">
              <w:t>lementing workplace procedures that ensure comfort and safety of client and operator</w:t>
            </w:r>
          </w:p>
          <w:p w:rsidR="00000000" w:rsidRPr="00AB53E1" w:rsidP="00AB53E1">
            <w:pPr>
              <w:pStyle w:val="ListBullet"/>
            </w:pPr>
            <w:r w:rsidRPr="00AB53E1">
              <w:t>consistently interacting appropriately with clients and senior operator</w:t>
            </w:r>
          </w:p>
          <w:p w:rsidR="00000000" w:rsidRPr="00AB53E1" w:rsidP="00AB53E1">
            <w:pPr>
              <w:pStyle w:val="ListBullet"/>
            </w:pPr>
            <w:r w:rsidRPr="00AB53E1">
              <w:t>consistently undertaking temporary colour application within designated timeframes</w:t>
            </w:r>
          </w:p>
          <w:p w:rsidR="00000000" w:rsidP="00AB53E1">
            <w:pPr>
              <w:pStyle w:val="ListBullet"/>
              <w:rPr>
                <w:lang w:val="en-NZ"/>
              </w:rPr>
            </w:pPr>
            <w:r w:rsidRPr="00AB53E1">
              <w:t>consistently obs</w:t>
            </w:r>
            <w:r w:rsidRPr="00AB53E1">
              <w:t>erving client and operator safety precautions.</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For valid and reliable assessment of this unit, competency should be consistently demonstrated over a period of time and observed by the assessor and/or the technical expert working i</w:t>
            </w:r>
            <w:r w:rsidRPr="00AB53E1">
              <w:t>n partnership with the assessor. The technical expert may include the hairdresser and/or an experienced person at the workplace.</w:t>
            </w:r>
          </w:p>
          <w:p w:rsidR="00000000" w:rsidP="00AB53E1">
            <w:pPr>
              <w:pStyle w:val="BodyText"/>
              <w:rPr>
                <w:lang w:val="en-NZ"/>
              </w:rPr>
            </w:pPr>
            <w:r w:rsidRPr="00AB53E1">
              <w:t>Competency should be demonstrated in the workplace or a simulated workplace environment in a range of situations which may incl</w:t>
            </w:r>
            <w:r w:rsidRPr="00AB53E1">
              <w:t>ude client interruptions and involvement in other related activities normally expected in the workplace. For further guidance on the use of an appropriate simulated environment, refer to the Assessment Guidelines in this Training Package.</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Competency for this unit should be assessed through access to:</w:t>
            </w:r>
          </w:p>
          <w:p w:rsidR="00000000" w:rsidRPr="00AB53E1" w:rsidP="00AB53E1">
            <w:pPr>
              <w:pStyle w:val="ListBullet"/>
            </w:pPr>
            <w:r w:rsidRPr="00AB53E1">
              <w:t>a salon or simulated salon environment</w:t>
            </w:r>
          </w:p>
          <w:p w:rsidR="00000000" w:rsidRPr="00AB53E1" w:rsidP="00AB53E1">
            <w:pPr>
              <w:pStyle w:val="ListBullet"/>
            </w:pPr>
            <w:r w:rsidRPr="00AB53E1">
              <w:t>temporary hair colouring products or simulated products, tools and equipment</w:t>
            </w:r>
          </w:p>
          <w:p w:rsidR="00000000" w:rsidP="00AB53E1">
            <w:pPr>
              <w:pStyle w:val="ListBullet"/>
              <w:rPr>
                <w:lang w:val="en-NZ"/>
              </w:rPr>
            </w:pPr>
            <w:r w:rsidRPr="00AB53E1">
              <w:t>clients or simulated clients with a variety</w:t>
            </w:r>
            <w:r w:rsidRPr="00AB53E1">
              <w:t xml:space="preserve"> of requirements.</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In the context of an assessment-only and/or a training delivery and assessment pathway, all units that relate to a job function may be integrated for assessment purposes.</w:t>
            </w:r>
          </w:p>
          <w:p w:rsidR="00000000" w:rsidRPr="00AB53E1" w:rsidP="00AB53E1">
            <w:pPr>
              <w:pStyle w:val="BodyText"/>
            </w:pPr>
            <w:r w:rsidRPr="00AB53E1">
              <w:rPr>
                <w:rStyle w:val="SpecialBold"/>
              </w:rPr>
              <w:t>Prerequisite units</w:t>
            </w:r>
            <w:r w:rsidRPr="00AB53E1">
              <w:t>:</w:t>
            </w:r>
          </w:p>
          <w:p w:rsidR="00000000" w:rsidRPr="00AB53E1" w:rsidP="00AB53E1">
            <w:pPr>
              <w:pStyle w:val="ListBullet"/>
            </w:pPr>
            <w:r w:rsidRPr="00AB53E1">
              <w:t>none.</w:t>
            </w:r>
          </w:p>
          <w:p w:rsidR="00000000" w:rsidRPr="00AB53E1" w:rsidP="00AB53E1">
            <w:pPr>
              <w:pStyle w:val="BodyText"/>
            </w:pPr>
            <w:r w:rsidRPr="00AB53E1">
              <w:rPr>
                <w:rStyle w:val="SpecialBold"/>
              </w:rPr>
              <w:t>Co-requis</w:t>
            </w:r>
            <w:r w:rsidRPr="00AB53E1">
              <w:rPr>
                <w:rStyle w:val="SpecialBold"/>
              </w:rPr>
              <w:t>ite units</w:t>
            </w:r>
            <w:r w:rsidRPr="00AB53E1">
              <w:t>:</w:t>
            </w:r>
          </w:p>
          <w:p w:rsidR="00000000" w:rsidRPr="00AB53E1" w:rsidP="00AB53E1">
            <w:pPr>
              <w:pStyle w:val="ListBullet"/>
            </w:pPr>
            <w:r w:rsidRPr="00AB53E1">
              <w:t>WRHCS201A Prepare clients for salon services</w:t>
            </w:r>
          </w:p>
          <w:p w:rsidR="00000000" w:rsidP="00AB53E1">
            <w:pPr>
              <w:pStyle w:val="ListBullet"/>
              <w:rPr>
                <w:lang w:val="en-NZ"/>
              </w:rPr>
            </w:pPr>
            <w:r w:rsidRPr="00AB53E1">
              <w:t>WRHWP201A Assist colleagues providing multiple salon services as a team member.</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The following assessment method is suggested.</w:t>
            </w:r>
          </w:p>
          <w:p w:rsidR="00000000" w:rsidRPr="00AB53E1" w:rsidP="00AB53E1">
            <w:pPr>
              <w:pStyle w:val="ListBullet"/>
            </w:pPr>
            <w:r w:rsidRPr="00AB53E1">
              <w:t xml:space="preserve">Observation of the learner performing a </w:t>
            </w:r>
            <w:r w:rsidRPr="00AB53E1">
              <w:t>range of tasks in an actual or simulated work environment over sufficient time to demonstrate his/her handling of a range of contingencies. Tasks may include:</w:t>
            </w:r>
          </w:p>
          <w:p w:rsidR="00000000" w:rsidRPr="00AB53E1" w:rsidP="00AB53E1">
            <w:pPr>
              <w:pStyle w:val="ListBullet2"/>
            </w:pPr>
            <w:r w:rsidRPr="00AB53E1">
              <w:t>organising the work area, tools and equipment</w:t>
            </w:r>
          </w:p>
          <w:p w:rsidR="00000000" w:rsidRPr="00AB53E1" w:rsidP="00AB53E1">
            <w:pPr>
              <w:pStyle w:val="ListBullet2"/>
            </w:pPr>
            <w:r w:rsidRPr="00AB53E1">
              <w:t>measuring quantities of temporary colour product</w:t>
            </w:r>
          </w:p>
          <w:p w:rsidR="00000000" w:rsidRPr="00AB53E1" w:rsidP="00AB53E1">
            <w:pPr>
              <w:pStyle w:val="ListBullet2"/>
            </w:pPr>
            <w:r w:rsidRPr="00AB53E1">
              <w:t>i</w:t>
            </w:r>
            <w:r w:rsidRPr="00AB53E1">
              <w:t>mplementing procedures that ensure the comfort and safety of clients and operator</w:t>
            </w:r>
          </w:p>
          <w:p w:rsidR="00000000" w:rsidRPr="00AB53E1" w:rsidP="00AB53E1">
            <w:pPr>
              <w:pStyle w:val="ListBullet2"/>
            </w:pPr>
            <w:r w:rsidRPr="00AB53E1">
              <w:t>applying temporary colour product using a workplace method as directed by a senior operator</w:t>
            </w:r>
          </w:p>
          <w:p w:rsidR="00000000" w:rsidP="00AB53E1">
            <w:pPr>
              <w:pStyle w:val="ListBullet2"/>
              <w:rPr>
                <w:lang w:val="en-NZ"/>
              </w:rPr>
            </w:pPr>
            <w:r w:rsidRPr="00AB53E1">
              <w:t>removing residual temporary colour products as directed by a senior operator.</w:t>
            </w: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For valid and reliable assessment of this unit, evidence should be gathered through a range of methods to indicate consistent performance.</w:t>
            </w:r>
          </w:p>
          <w:p w:rsidR="00000000" w:rsidRPr="00AB53E1" w:rsidP="00AB53E1">
            <w:pPr>
              <w:pStyle w:val="BodyText"/>
            </w:pPr>
            <w:r w:rsidRPr="00AB53E1">
              <w:t>It can be gathered from assessment of the unit of compe</w:t>
            </w:r>
            <w:r w:rsidRPr="00AB53E1">
              <w:t>tency alone, through an integrated assessment activity or through a combination of both.</w:t>
            </w:r>
          </w:p>
          <w:p w:rsidR="00000000" w:rsidRPr="00AB53E1" w:rsidP="00AB53E1">
            <w:pPr>
              <w:pStyle w:val="BodyText"/>
            </w:pPr>
            <w:r w:rsidRPr="00AB53E1">
              <w:t>Evidence should be gathered as part of the learning process.</w:t>
            </w:r>
          </w:p>
        </w:tc>
      </w:tr>
    </w:tbl>
    <w:p w:rsidR="00000000" w:rsidRPr="00AB53E1" w:rsidP="00AB53E1">
      <w:pPr>
        <w:pStyle w:val="BodyText"/>
      </w:pPr>
    </w:p>
    <w:tbl>
      <w:tblPr>
        <w:tblW w:w="9214" w:type="dxa"/>
        <w:tblLayout w:type="fixed"/>
        <w:tblCellMar>
          <w:left w:w="62" w:type="dxa"/>
          <w:right w:w="62" w:type="dxa"/>
        </w:tblCellMar>
        <w:tblLook w:val="0000"/>
      </w:tblPr>
      <w:tblGrid>
        <w:gridCol w:w="3403"/>
        <w:gridCol w:w="5811"/>
      </w:tblGrid>
      <w:tr w:rsidTr="00E36395">
        <w:tblPrEx>
          <w:tblW w:w="9214" w:type="dxa"/>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AB53E1" w:rsidP="00AB53E1">
            <w:pPr>
              <w:pStyle w:val="BodyText"/>
            </w:pPr>
          </w:p>
        </w:tc>
      </w:tr>
    </w:tbl>
    <w:p w:rsidR="00E36395" w:rsidP="00AB53E1">
      <w:pPr>
        <w:pStyle w:val="BodyText"/>
      </w:pPr>
    </w:p>
    <w:p w:rsidR="00E36395" w:rsidP="00AB53E1">
      <w:pPr>
        <w:pStyle w:val="BodyText"/>
      </w:pPr>
    </w:p>
    <w:p w:rsidR="00000000" w:rsidRPr="00AB53E1" w:rsidP="00AB53E1">
      <w:pPr>
        <w:pStyle w:val="Heading1"/>
      </w:pPr>
      <w:bookmarkStart w:id="11" w:name="O_152401"/>
      <w:bookmarkEnd w:id="11"/>
      <w:r w:rsidRPr="00AB53E1">
        <w:t>Range Statement</w:t>
      </w:r>
    </w:p>
    <w:tbl>
      <w:tblPr>
        <w:tblW w:w="9214" w:type="dxa"/>
        <w:tblLayout w:type="fixed"/>
        <w:tblCellMar>
          <w:left w:w="62" w:type="dxa"/>
          <w:right w:w="62" w:type="dxa"/>
        </w:tblCellMar>
        <w:tblLook w:val="0000"/>
      </w:tblPr>
      <w:tblGrid>
        <w:gridCol w:w="3119"/>
        <w:gridCol w:w="6095"/>
      </w:tblGrid>
      <w:tr w:rsidTr="00E363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RANGE STATEMENT</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The range statement relates t</w:t>
            </w:r>
            <w:r w:rsidRPr="00AB53E1">
              <w:t>o the unit of competency as a whole. It allows for different work environments and situations that will affect performance.</w:t>
            </w:r>
          </w:p>
          <w:p w:rsidR="00000000" w:rsidP="00AB53E1">
            <w:pPr>
              <w:pStyle w:val="BodyText"/>
              <w:rPr>
                <w:lang w:val="en-NZ"/>
              </w:rPr>
            </w:pPr>
            <w:r w:rsidRPr="00AB53E1">
              <w:t>The following variables may be present with training and assessment depending on the work situation, needs of the candidate, accessi</w:t>
            </w:r>
            <w:r w:rsidRPr="00AB53E1">
              <w:t xml:space="preserve">bility of the item, and local industry and regional contexts. </w:t>
            </w:r>
            <w:r w:rsidRPr="00AB53E1">
              <w:rPr>
                <w:rStyle w:val="BoldandItalics"/>
              </w:rPr>
              <w:t>Bold italicised</w:t>
            </w:r>
            <w:r w:rsidRPr="00AB53E1">
              <w:t xml:space="preserve"> text from the performance criteria is detailed here.</w:t>
            </w:r>
          </w:p>
        </w:tc>
      </w:tr>
      <w:tr w:rsidTr="00E363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Colour products</w:t>
            </w:r>
            <w:r w:rsidRPr="00AB53E1">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P="00AB53E1">
            <w:pPr>
              <w:pStyle w:val="ListBullet"/>
              <w:rPr>
                <w:lang w:val="en-NZ"/>
              </w:rPr>
            </w:pPr>
            <w:r w:rsidRPr="00AB53E1">
              <w:t>temporary colour products from the salon range.</w:t>
            </w: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Clients</w:t>
            </w:r>
            <w:r w:rsidRPr="00AB53E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women</w:t>
            </w:r>
          </w:p>
          <w:p w:rsidR="00000000" w:rsidRPr="00AB53E1" w:rsidP="00AB53E1">
            <w:pPr>
              <w:pStyle w:val="ListBullet"/>
            </w:pPr>
            <w:r w:rsidRPr="00AB53E1">
              <w:t>men</w:t>
            </w:r>
          </w:p>
          <w:p w:rsidR="00000000" w:rsidRPr="00AB53E1" w:rsidP="00AB53E1">
            <w:pPr>
              <w:pStyle w:val="ListBullet"/>
            </w:pPr>
            <w:r w:rsidRPr="00AB53E1">
              <w:t>children</w:t>
            </w:r>
          </w:p>
          <w:p w:rsidR="00000000" w:rsidP="00AB53E1">
            <w:pPr>
              <w:pStyle w:val="ListBullet"/>
              <w:rPr>
                <w:lang w:val="en-NZ"/>
              </w:rPr>
            </w:pPr>
            <w:r w:rsidRPr="00AB53E1">
              <w:t>people from a range of social, cultural or ethnic backgrounds and with a range of physical and mental abilities.</w:t>
            </w: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Methods of product application</w:t>
            </w:r>
            <w:r w:rsidRPr="00AB53E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sponge</w:t>
            </w:r>
          </w:p>
          <w:p w:rsidR="00000000" w:rsidRPr="00AB53E1" w:rsidP="00AB53E1">
            <w:pPr>
              <w:pStyle w:val="ListBullet"/>
            </w:pPr>
            <w:r w:rsidRPr="00AB53E1">
              <w:t>applicator bottle</w:t>
            </w:r>
          </w:p>
          <w:p w:rsidR="00000000" w:rsidP="00AB53E1">
            <w:pPr>
              <w:pStyle w:val="ListBullet"/>
              <w:rPr>
                <w:lang w:val="en-NZ"/>
              </w:rPr>
            </w:pPr>
            <w:r w:rsidRPr="00AB53E1">
              <w:t>tint brush and comb.</w:t>
            </w: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Client and operator comfort and safety</w:t>
            </w:r>
            <w:r w:rsidRPr="00AB53E1">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application of gown and towels to protect client clothes</w:t>
            </w:r>
          </w:p>
          <w:p w:rsidR="00000000" w:rsidRPr="00AB53E1" w:rsidP="00AB53E1">
            <w:pPr>
              <w:pStyle w:val="ListBullet"/>
            </w:pPr>
            <w:r w:rsidRPr="00AB53E1">
              <w:t>application of anti skin stain product</w:t>
            </w:r>
          </w:p>
          <w:p w:rsidR="00000000" w:rsidRPr="00AB53E1" w:rsidP="00AB53E1">
            <w:pPr>
              <w:pStyle w:val="ListBullet"/>
            </w:pPr>
            <w:r w:rsidRPr="00AB53E1">
              <w:t>application of colour stain removal product</w:t>
            </w:r>
          </w:p>
          <w:p w:rsidR="00000000" w:rsidRPr="00AB53E1" w:rsidP="00AB53E1">
            <w:pPr>
              <w:pStyle w:val="ListBullet"/>
            </w:pPr>
            <w:r w:rsidRPr="00AB53E1">
              <w:t>avoiding contact with client or operator's eyes</w:t>
            </w:r>
          </w:p>
          <w:p w:rsidR="00000000" w:rsidP="00AB53E1">
            <w:pPr>
              <w:pStyle w:val="ListBullet"/>
              <w:rPr>
                <w:lang w:val="en-NZ"/>
              </w:rPr>
            </w:pPr>
            <w:r w:rsidRPr="00AB53E1">
              <w:t>wearing operato</w:t>
            </w:r>
            <w:r w:rsidRPr="00AB53E1">
              <w:t>r protective gloves.</w:t>
            </w: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p>
        </w:tc>
      </w:tr>
      <w:tr w:rsidTr="00E363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BoldandItalics"/>
              </w:rPr>
              <w:t>Conditioning products</w:t>
            </w:r>
            <w:r w:rsidRPr="00AB53E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B53E1" w:rsidP="00AB53E1">
            <w:pPr>
              <w:pStyle w:val="ListBullet"/>
            </w:pPr>
            <w:r w:rsidRPr="00AB53E1">
              <w:t>products from the general salon range as selected by a senior operator</w:t>
            </w:r>
          </w:p>
          <w:p w:rsidR="00000000" w:rsidRPr="00AB53E1" w:rsidP="00AB53E1">
            <w:pPr>
              <w:pStyle w:val="ListBullet"/>
            </w:pPr>
            <w:r w:rsidRPr="00AB53E1">
              <w:t>manufacturer's specific after colour conditioner.</w:t>
            </w:r>
          </w:p>
        </w:tc>
      </w:tr>
    </w:tbl>
    <w:p w:rsidR="00E36395" w:rsidP="00AB53E1">
      <w:pPr>
        <w:pStyle w:val="BodyText"/>
      </w:pPr>
    </w:p>
    <w:p w:rsidR="00E36395" w:rsidP="00AB53E1">
      <w:pPr>
        <w:pStyle w:val="BodyText"/>
      </w:pPr>
    </w:p>
    <w:p w:rsidR="00000000" w:rsidRPr="00AB53E1" w:rsidP="00AB53E1">
      <w:pPr>
        <w:pStyle w:val="Heading1"/>
      </w:pPr>
      <w:bookmarkStart w:id="12" w:name="O_152402"/>
      <w:bookmarkEnd w:id="12"/>
      <w:r w:rsidRPr="00AB53E1">
        <w:t>Unit Sector(s)</w:t>
      </w:r>
    </w:p>
    <w:p w:rsidR="00000000" w:rsidRPr="00AB53E1" w:rsidP="00AB53E1">
      <w:pPr>
        <w:pStyle w:val="BodyText"/>
      </w:pPr>
      <w:r w:rsidRPr="00AB53E1">
        <w:t>Not applicable.</w:t>
      </w:r>
    </w:p>
    <w:p w:rsidR="00000000" w:rsidRPr="00AB53E1" w:rsidP="00AB53E1">
      <w:pPr>
        <w:pStyle w:val="AllowPageBreak"/>
      </w:pPr>
    </w:p>
    <w:p w:rsidR="00000000" w:rsidRPr="00AB53E1" w:rsidP="00AB53E1">
      <w:pPr>
        <w:pStyle w:val="Heading1"/>
      </w:pPr>
      <w:bookmarkStart w:id="13" w:name="O_163964"/>
      <w:bookmarkEnd w:id="13"/>
      <w:r w:rsidRPr="00AB53E1">
        <w:t>Competency field</w:t>
      </w:r>
    </w:p>
    <w:tbl>
      <w:tblPr>
        <w:tblW w:w="9214" w:type="dxa"/>
        <w:tblLayout w:type="fixed"/>
        <w:tblCellMar>
          <w:left w:w="62" w:type="dxa"/>
          <w:right w:w="62" w:type="dxa"/>
        </w:tblCellMar>
        <w:tblLook w:val="0000"/>
      </w:tblPr>
      <w:tblGrid>
        <w:gridCol w:w="2552"/>
        <w:gridCol w:w="6662"/>
      </w:tblGrid>
      <w:tr w:rsidTr="00E3639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B53E1">
            <w:pPr>
              <w:pStyle w:val="BodyText"/>
              <w:rPr>
                <w:lang w:val="en-NZ"/>
              </w:rPr>
            </w:pPr>
            <w:r w:rsidRPr="00AB53E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B53E1" w:rsidP="00AB53E1">
            <w:pPr>
              <w:pStyle w:val="BodyText"/>
            </w:pPr>
            <w:r w:rsidRPr="00AB53E1">
              <w:t>Hairdressing</w:t>
            </w:r>
          </w:p>
        </w:tc>
      </w:tr>
    </w:tbl>
    <w:p w:rsidR="00000000" w:rsidRPr="00AB53E1" w:rsidP="00AB53E1">
      <w:pPr>
        <w:pStyle w:val="BodyText"/>
      </w:pPr>
    </w:p>
    <w:p w:rsidR="00000000" w:rsidRPr="00AB53E1" w:rsidP="00AB53E1"/>
    <w:sectPr w:rsidSect="00AB5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395" w:rsidP="00E363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95" w:rsidP="00AB53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6395" w:rsidP="00AB5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6395" w:rsidP="00AB5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E1" w:rsidRPr="00E36395" w:rsidP="00E363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95" w:rsidRPr="002D2AF8" w:rsidP="00AB53E1">
    <w:pPr>
      <w:pStyle w:val="Header"/>
      <w:framePr w:wrap="around"/>
    </w:pPr>
    <w:r>
      <w:fldChar w:fldCharType="begin"/>
    </w:r>
    <w:r>
      <w:instrText xml:space="preserve"> TITLE   \* MERGEFORMAT </w:instrText>
    </w:r>
    <w:r>
      <w:fldChar w:fldCharType="separate"/>
    </w:r>
    <w:r>
      <w:t>WRHCL201A Apply temporary hair colour and remove residual colour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E36395" w:rsidP="00AB5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01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C4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0F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3E1"/>
    <w:pPr>
      <w:spacing w:before="360" w:after="60"/>
      <w:outlineLvl w:val="0"/>
    </w:pPr>
    <w:rPr>
      <w:sz w:val="32"/>
    </w:rPr>
  </w:style>
  <w:style w:type="paragraph" w:styleId="Heading2">
    <w:name w:val="heading 2"/>
    <w:basedOn w:val="HeadingBase"/>
    <w:next w:val="BodyText"/>
    <w:link w:val="Heading2Char"/>
    <w:qFormat/>
    <w:rsid w:val="00AB53E1"/>
    <w:pPr>
      <w:keepLines/>
      <w:spacing w:before="240" w:after="120"/>
      <w:outlineLvl w:val="1"/>
    </w:pPr>
    <w:rPr>
      <w:sz w:val="28"/>
      <w:szCs w:val="40"/>
    </w:rPr>
  </w:style>
  <w:style w:type="paragraph" w:styleId="Heading3">
    <w:name w:val="heading 3"/>
    <w:basedOn w:val="HeadingBase"/>
    <w:next w:val="BodyText"/>
    <w:link w:val="Heading3Char"/>
    <w:qFormat/>
    <w:rsid w:val="00AB53E1"/>
    <w:pPr>
      <w:spacing w:before="180" w:after="120"/>
      <w:outlineLvl w:val="2"/>
    </w:pPr>
    <w:rPr>
      <w:spacing w:val="-10"/>
      <w:kern w:val="32"/>
    </w:rPr>
  </w:style>
  <w:style w:type="paragraph" w:styleId="Heading4">
    <w:name w:val="heading 4"/>
    <w:basedOn w:val="HeadingBase"/>
    <w:next w:val="BodyText"/>
    <w:link w:val="Heading4Char"/>
    <w:qFormat/>
    <w:rsid w:val="00AB53E1"/>
    <w:pPr>
      <w:spacing w:before="160" w:after="120"/>
      <w:outlineLvl w:val="3"/>
    </w:pPr>
    <w:rPr>
      <w:sz w:val="22"/>
    </w:rPr>
  </w:style>
  <w:style w:type="paragraph" w:styleId="Heading5">
    <w:name w:val="heading 5"/>
    <w:basedOn w:val="HeadingBase"/>
    <w:next w:val="Normal"/>
    <w:link w:val="Heading5Char"/>
    <w:qFormat/>
    <w:rsid w:val="00AB53E1"/>
    <w:pPr>
      <w:spacing w:before="80"/>
      <w:outlineLvl w:val="4"/>
    </w:pPr>
    <w:rPr>
      <w:color w:val="918585"/>
      <w:sz w:val="20"/>
    </w:rPr>
  </w:style>
  <w:style w:type="paragraph" w:styleId="Heading6">
    <w:name w:val="heading 6"/>
    <w:basedOn w:val="HeadingBase"/>
    <w:next w:val="Normal"/>
    <w:link w:val="Heading6Char"/>
    <w:qFormat/>
    <w:rsid w:val="00AB53E1"/>
    <w:pPr>
      <w:spacing w:before="60"/>
      <w:outlineLvl w:val="5"/>
    </w:pPr>
    <w:rPr>
      <w:color w:val="918585"/>
      <w:sz w:val="20"/>
    </w:rPr>
  </w:style>
  <w:style w:type="paragraph" w:styleId="Heading7">
    <w:name w:val="heading 7"/>
    <w:basedOn w:val="Normal"/>
    <w:next w:val="Normal"/>
    <w:link w:val="Heading7Char"/>
    <w:qFormat/>
    <w:rsid w:val="00AB53E1"/>
    <w:pPr>
      <w:ind w:left="720"/>
      <w:outlineLvl w:val="6"/>
    </w:pPr>
    <w:rPr>
      <w:i/>
    </w:rPr>
  </w:style>
  <w:style w:type="paragraph" w:styleId="Heading8">
    <w:name w:val="heading 8"/>
    <w:basedOn w:val="Normal"/>
    <w:next w:val="Normal"/>
    <w:link w:val="Heading8Char"/>
    <w:qFormat/>
    <w:rsid w:val="00AB53E1"/>
    <w:pPr>
      <w:ind w:left="720"/>
      <w:outlineLvl w:val="7"/>
    </w:pPr>
    <w:rPr>
      <w:i/>
    </w:rPr>
  </w:style>
  <w:style w:type="paragraph" w:styleId="Heading9">
    <w:name w:val="heading 9"/>
    <w:basedOn w:val="Normal"/>
    <w:next w:val="Normal"/>
    <w:link w:val="Heading9Char"/>
    <w:qFormat/>
    <w:rsid w:val="00AB53E1"/>
    <w:pPr>
      <w:ind w:left="720"/>
      <w:outlineLvl w:val="8"/>
    </w:pPr>
    <w:rPr>
      <w:i/>
    </w:rPr>
  </w:style>
  <w:style w:type="character" w:default="1" w:styleId="DefaultParagraphFont">
    <w:name w:val="Default Paragraph Font"/>
    <w:uiPriority w:val="1"/>
    <w:unhideWhenUsed/>
    <w:rsid w:val="00AB5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3E1"/>
  </w:style>
  <w:style w:type="character" w:customStyle="1" w:styleId="Heading1Char">
    <w:name w:val="Heading 1 Char"/>
    <w:basedOn w:val="DefaultParagraphFont"/>
    <w:link w:val="Heading1"/>
    <w:rsid w:val="00AB53E1"/>
    <w:rPr>
      <w:rFonts w:ascii="Times New Roman" w:eastAsia="Times New Roman" w:hAnsi="Times New Roman" w:cs="Times New Roman"/>
      <w:b/>
      <w:sz w:val="32"/>
      <w:szCs w:val="20"/>
      <w:lang w:eastAsia="en-US"/>
    </w:rPr>
  </w:style>
  <w:style w:type="paragraph" w:styleId="BodyText">
    <w:name w:val="Body Text"/>
    <w:basedOn w:val="Normal"/>
    <w:link w:val="BodyTextChar"/>
    <w:rsid w:val="00AB53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3E1"/>
    <w:rPr>
      <w:rFonts w:ascii="Times New Roman" w:eastAsia="Times New Roman" w:hAnsi="Times New Roman" w:cs="Times New Roman"/>
      <w:sz w:val="24"/>
      <w:lang w:eastAsia="en-US"/>
    </w:rPr>
  </w:style>
  <w:style w:type="paragraph" w:styleId="Footer">
    <w:name w:val="footer"/>
    <w:basedOn w:val="Normal"/>
    <w:link w:val="FooterChar"/>
    <w:rsid w:val="00AB5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3E1"/>
    <w:rPr>
      <w:rFonts w:ascii="Times New Roman" w:eastAsia="Times New Roman" w:hAnsi="Times New Roman" w:cs="Times New Roman"/>
      <w:sz w:val="16"/>
      <w:lang w:eastAsia="en-US"/>
    </w:rPr>
  </w:style>
  <w:style w:type="paragraph" w:styleId="ListBullet">
    <w:name w:val="List Bullet"/>
    <w:basedOn w:val="List"/>
    <w:rsid w:val="00AB53E1"/>
    <w:pPr>
      <w:numPr>
        <w:numId w:val="13"/>
      </w:numPr>
      <w:tabs>
        <w:tab w:val="clear" w:pos="340"/>
      </w:tabs>
      <w:spacing w:before="40" w:after="40"/>
    </w:pPr>
  </w:style>
  <w:style w:type="character" w:customStyle="1" w:styleId="SpecialBold">
    <w:name w:val="Special Bold"/>
    <w:basedOn w:val="DefaultParagraphFont"/>
    <w:rsid w:val="00AB53E1"/>
    <w:rPr>
      <w:b/>
      <w:spacing w:val="0"/>
    </w:rPr>
  </w:style>
  <w:style w:type="paragraph" w:styleId="ListBullet2">
    <w:name w:val="List Bullet 2"/>
    <w:basedOn w:val="List2"/>
    <w:rsid w:val="00AB53E1"/>
    <w:pPr>
      <w:numPr>
        <w:numId w:val="14"/>
      </w:numPr>
      <w:tabs>
        <w:tab w:val="clear" w:pos="680"/>
      </w:tabs>
    </w:pPr>
  </w:style>
  <w:style w:type="paragraph" w:customStyle="1" w:styleId="SuperHeading">
    <w:name w:val="SuperHeading"/>
    <w:basedOn w:val="Normal"/>
    <w:rsid w:val="00AB53E1"/>
    <w:pPr>
      <w:spacing w:before="240" w:after="120"/>
      <w:outlineLvl w:val="0"/>
    </w:pPr>
    <w:rPr>
      <w:rFonts w:ascii="Times New Roman" w:hAnsi="Times New Roman"/>
      <w:b/>
      <w:sz w:val="28"/>
    </w:rPr>
  </w:style>
  <w:style w:type="paragraph" w:customStyle="1" w:styleId="AllowPageBreak">
    <w:name w:val="AllowPageBreak"/>
    <w:rsid w:val="00AB5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53E1"/>
    <w:rPr>
      <w:b/>
      <w:i/>
      <w:u w:val="none"/>
    </w:rPr>
  </w:style>
  <w:style w:type="character" w:customStyle="1" w:styleId="Heading2Char">
    <w:name w:val="Heading 2 Char"/>
    <w:basedOn w:val="DefaultParagraphFont"/>
    <w:link w:val="Heading2"/>
    <w:rsid w:val="00AB5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3E1"/>
    <w:rPr>
      <w:rFonts w:ascii="Courier New" w:eastAsia="Times New Roman" w:hAnsi="Courier New" w:cs="Times New Roman"/>
      <w:i/>
      <w:szCs w:val="20"/>
      <w:lang w:eastAsia="en-US"/>
    </w:rPr>
  </w:style>
  <w:style w:type="paragraph" w:customStyle="1" w:styleId="HeadingBase">
    <w:name w:val="Heading Base"/>
    <w:rsid w:val="00AB5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3E1"/>
    <w:pPr>
      <w:tabs>
        <w:tab w:val="right" w:leader="dot" w:pos="9072"/>
      </w:tabs>
      <w:ind w:left="567"/>
    </w:pPr>
    <w:rPr>
      <w:szCs w:val="22"/>
    </w:rPr>
  </w:style>
  <w:style w:type="paragraph" w:customStyle="1" w:styleId="TOCBase">
    <w:name w:val="TOC Base"/>
    <w:rsid w:val="00AB5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3E1"/>
    <w:pPr>
      <w:tabs>
        <w:tab w:val="right" w:leader="dot" w:pos="9072"/>
      </w:tabs>
      <w:spacing w:before="40" w:after="40"/>
      <w:ind w:left="284"/>
    </w:pPr>
    <w:rPr>
      <w:rFonts w:ascii="Times New Roman" w:hAnsi="Times New Roman"/>
    </w:rPr>
  </w:style>
  <w:style w:type="paragraph" w:styleId="TOC1">
    <w:name w:val="toc 1"/>
    <w:basedOn w:val="TOCBase"/>
    <w:next w:val="Normal"/>
    <w:rsid w:val="00AB5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3E1"/>
    <w:pPr>
      <w:spacing w:before="5040"/>
      <w:jc w:val="center"/>
    </w:pPr>
    <w:rPr>
      <w:sz w:val="48"/>
      <w:szCs w:val="72"/>
      <w:lang w:val="en-US"/>
    </w:rPr>
  </w:style>
  <w:style w:type="character" w:customStyle="1" w:styleId="TitleChar">
    <w:name w:val="Title Char"/>
    <w:basedOn w:val="DefaultParagraphFont"/>
    <w:link w:val="Title"/>
    <w:rsid w:val="00AB5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3E1"/>
    <w:pPr>
      <w:tabs>
        <w:tab w:val="left" w:pos="3600"/>
        <w:tab w:val="left" w:pos="3958"/>
      </w:tabs>
    </w:pPr>
  </w:style>
  <w:style w:type="paragraph" w:styleId="List">
    <w:name w:val="List"/>
    <w:basedOn w:val="BodyText"/>
    <w:next w:val="BodyText"/>
    <w:rsid w:val="00AB53E1"/>
    <w:pPr>
      <w:tabs>
        <w:tab w:val="left" w:pos="340"/>
      </w:tabs>
      <w:spacing w:before="60" w:after="60"/>
      <w:ind w:left="340" w:hanging="340"/>
    </w:pPr>
  </w:style>
  <w:style w:type="paragraph" w:customStyle="1" w:styleId="Note">
    <w:name w:val="Note"/>
    <w:basedOn w:val="BodyText"/>
    <w:rsid w:val="00AB5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3E1"/>
    <w:pPr>
      <w:framePr w:wrap="auto" w:hAnchor="text" w:y="6049"/>
    </w:pPr>
    <w:rPr>
      <w:color w:val="000000"/>
      <w:sz w:val="40"/>
    </w:rPr>
  </w:style>
  <w:style w:type="paragraph" w:customStyle="1" w:styleId="TOCTitle">
    <w:name w:val="TOCTitle"/>
    <w:basedOn w:val="Heading1"/>
    <w:rsid w:val="00AB53E1"/>
    <w:pPr>
      <w:spacing w:after="240"/>
      <w:jc w:val="center"/>
      <w:outlineLvl w:val="9"/>
    </w:pPr>
    <w:rPr>
      <w:caps/>
    </w:rPr>
  </w:style>
  <w:style w:type="paragraph" w:customStyle="1" w:styleId="Version">
    <w:name w:val="Version"/>
    <w:rsid w:val="00AB5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3E1"/>
    <w:pPr>
      <w:keepNext w:val="0"/>
      <w:tabs>
        <w:tab w:val="right" w:pos="4176"/>
      </w:tabs>
      <w:ind w:left="198" w:hanging="198"/>
    </w:pPr>
    <w:rPr>
      <w:rFonts w:ascii="Garamond" w:hAnsi="Garamond"/>
    </w:rPr>
  </w:style>
  <w:style w:type="paragraph" w:styleId="IndexHeading">
    <w:name w:val="index heading"/>
    <w:basedOn w:val="Normal"/>
    <w:next w:val="Index1"/>
    <w:semiHidden/>
    <w:rsid w:val="00AB53E1"/>
    <w:pPr>
      <w:spacing w:before="120" w:after="120"/>
    </w:pPr>
    <w:rPr>
      <w:rFonts w:ascii="Arial" w:hAnsi="Arial"/>
      <w:b/>
      <w:color w:val="918585"/>
      <w:sz w:val="24"/>
    </w:rPr>
  </w:style>
  <w:style w:type="paragraph" w:styleId="Header">
    <w:name w:val="header"/>
    <w:basedOn w:val="Normal"/>
    <w:link w:val="HeaderChar"/>
    <w:rsid w:val="00AB5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3E1"/>
    <w:rPr>
      <w:rFonts w:ascii="Times New Roman" w:eastAsia="Times New Roman" w:hAnsi="Times New Roman" w:cs="Times New Roman"/>
      <w:sz w:val="16"/>
      <w:szCs w:val="20"/>
      <w:lang w:val="en-GB" w:eastAsia="en-US"/>
    </w:rPr>
  </w:style>
  <w:style w:type="paragraph" w:customStyle="1" w:styleId="Chapter">
    <w:name w:val="Chapter"/>
    <w:basedOn w:val="Normal"/>
    <w:rsid w:val="00AB53E1"/>
    <w:pPr>
      <w:spacing w:before="240"/>
    </w:pPr>
    <w:rPr>
      <w:rFonts w:ascii="Times New Roman" w:hAnsi="Times New Roman"/>
      <w:smallCaps/>
      <w:spacing w:val="80"/>
      <w:sz w:val="28"/>
    </w:rPr>
  </w:style>
  <w:style w:type="paragraph" w:customStyle="1" w:styleId="InChapter">
    <w:name w:val="InChapter"/>
    <w:basedOn w:val="Heading3"/>
    <w:rsid w:val="00AB53E1"/>
    <w:pPr>
      <w:spacing w:after="240"/>
      <w:outlineLvl w:val="9"/>
    </w:pPr>
    <w:rPr>
      <w:noProof/>
    </w:rPr>
  </w:style>
  <w:style w:type="paragraph" w:styleId="Index2">
    <w:name w:val="index 2"/>
    <w:basedOn w:val="Normal"/>
    <w:next w:val="Normal"/>
    <w:semiHidden/>
    <w:rsid w:val="00AB53E1"/>
    <w:pPr>
      <w:tabs>
        <w:tab w:val="right" w:pos="4176"/>
      </w:tabs>
      <w:ind w:left="568" w:hanging="284"/>
    </w:pPr>
    <w:rPr>
      <w:rFonts w:ascii="Garamond" w:hAnsi="Garamond"/>
    </w:rPr>
  </w:style>
  <w:style w:type="paragraph" w:customStyle="1" w:styleId="Byline">
    <w:name w:val="Byline"/>
    <w:rsid w:val="00AB5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3E1"/>
    <w:pPr>
      <w:tabs>
        <w:tab w:val="clear" w:pos="3600"/>
        <w:tab w:val="clear" w:pos="3958"/>
      </w:tabs>
      <w:jc w:val="right"/>
    </w:pPr>
  </w:style>
  <w:style w:type="character" w:styleId="Emphasis">
    <w:name w:val="Emphasis"/>
    <w:basedOn w:val="DefaultParagraphFont"/>
    <w:qFormat/>
    <w:rsid w:val="00AB53E1"/>
    <w:rPr>
      <w:i/>
    </w:rPr>
  </w:style>
  <w:style w:type="paragraph" w:styleId="Caption">
    <w:name w:val="caption"/>
    <w:basedOn w:val="BodyText"/>
    <w:next w:val="Normal"/>
    <w:qFormat/>
    <w:rsid w:val="00AB53E1"/>
    <w:pPr>
      <w:framePr w:w="2268" w:hSpace="181" w:vSpace="181" w:wrap="around" w:vAnchor="text" w:hAnchor="page" w:x="1135" w:y="285" w:anchorLock="1"/>
    </w:pPr>
    <w:rPr>
      <w:i/>
    </w:rPr>
  </w:style>
  <w:style w:type="paragraph" w:customStyle="1" w:styleId="MiniTOCTitle">
    <w:name w:val="MiniTOCTitle"/>
    <w:basedOn w:val="Heading4"/>
    <w:rsid w:val="00AB53E1"/>
    <w:pPr>
      <w:spacing w:before="240"/>
      <w:outlineLvl w:val="9"/>
    </w:pPr>
    <w:rPr>
      <w:noProof/>
      <w:sz w:val="24"/>
    </w:rPr>
  </w:style>
  <w:style w:type="paragraph" w:customStyle="1" w:styleId="MiniTOCItem">
    <w:name w:val="MiniTOCItem"/>
    <w:basedOn w:val="ListBullet"/>
    <w:rsid w:val="00AB53E1"/>
    <w:pPr>
      <w:numPr>
        <w:numId w:val="0"/>
      </w:numPr>
      <w:tabs>
        <w:tab w:val="right" w:leader="dot" w:pos="6521"/>
      </w:tabs>
      <w:spacing w:before="0" w:after="0"/>
    </w:pPr>
  </w:style>
  <w:style w:type="paragraph" w:customStyle="1" w:styleId="TOFTitle">
    <w:name w:val="TOFTitle"/>
    <w:basedOn w:val="TOCTitle"/>
    <w:rsid w:val="00AB53E1"/>
  </w:style>
  <w:style w:type="paragraph" w:styleId="TableofFigures">
    <w:name w:val="table of figures"/>
    <w:basedOn w:val="Normal"/>
    <w:next w:val="Normal"/>
    <w:semiHidden/>
    <w:rsid w:val="00AB53E1"/>
    <w:pPr>
      <w:tabs>
        <w:tab w:val="right" w:leader="dot" w:pos="9072"/>
      </w:tabs>
      <w:ind w:left="970" w:hanging="403"/>
    </w:pPr>
    <w:rPr>
      <w:rFonts w:ascii="Times New Roman" w:hAnsi="Times New Roman"/>
      <w:b/>
    </w:rPr>
  </w:style>
  <w:style w:type="paragraph" w:styleId="ListNumber">
    <w:name w:val="List Number"/>
    <w:basedOn w:val="List"/>
    <w:rsid w:val="00AB53E1"/>
    <w:pPr>
      <w:numPr>
        <w:numId w:val="11"/>
      </w:numPr>
    </w:pPr>
  </w:style>
  <w:style w:type="character" w:customStyle="1" w:styleId="WingdingSymbols">
    <w:name w:val="Wingding Symbols"/>
    <w:rsid w:val="00AB53E1"/>
    <w:rPr>
      <w:rFonts w:ascii="Wingdings" w:hAnsi="Wingdings"/>
    </w:rPr>
  </w:style>
  <w:style w:type="paragraph" w:customStyle="1" w:styleId="TableHeading">
    <w:name w:val="Table Heading"/>
    <w:basedOn w:val="HeadingBase"/>
    <w:rsid w:val="00AB53E1"/>
    <w:pPr>
      <w:keepLines/>
      <w:pBdr>
        <w:bottom w:val="single" w:sz="6" w:space="1" w:color="918585"/>
      </w:pBdr>
      <w:spacing w:before="240"/>
    </w:pPr>
  </w:style>
  <w:style w:type="character" w:customStyle="1" w:styleId="HotSpot">
    <w:name w:val="HotSpot"/>
    <w:rsid w:val="00AB53E1"/>
    <w:rPr>
      <w:color w:val="0033CC"/>
      <w:u w:val="none"/>
    </w:rPr>
  </w:style>
  <w:style w:type="paragraph" w:customStyle="1" w:styleId="BodyTextRight">
    <w:name w:val="Body Text Right"/>
    <w:basedOn w:val="BodyText"/>
    <w:rsid w:val="00AB53E1"/>
    <w:pPr>
      <w:spacing w:before="0" w:after="0"/>
      <w:jc w:val="right"/>
    </w:pPr>
  </w:style>
  <w:style w:type="paragraph" w:styleId="Index3">
    <w:name w:val="index 3"/>
    <w:basedOn w:val="ListNumber2"/>
    <w:next w:val="Normal"/>
    <w:semiHidden/>
    <w:rsid w:val="00AB53E1"/>
    <w:pPr>
      <w:numPr>
        <w:numId w:val="0"/>
      </w:numPr>
      <w:tabs>
        <w:tab w:val="right" w:leader="dot" w:pos="4176"/>
      </w:tabs>
    </w:pPr>
  </w:style>
  <w:style w:type="paragraph" w:styleId="ListNumber2">
    <w:name w:val="List Number 2"/>
    <w:basedOn w:val="List2"/>
    <w:rsid w:val="00AB53E1"/>
    <w:pPr>
      <w:numPr>
        <w:numId w:val="10"/>
      </w:numPr>
      <w:tabs>
        <w:tab w:val="clear" w:pos="1060"/>
      </w:tabs>
    </w:pPr>
  </w:style>
  <w:style w:type="paragraph" w:customStyle="1" w:styleId="MarginNote">
    <w:name w:val="Margin Note"/>
    <w:basedOn w:val="BodyText"/>
    <w:rsid w:val="00AB5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3E1"/>
    <w:rPr>
      <w:sz w:val="32"/>
    </w:rPr>
  </w:style>
  <w:style w:type="paragraph" w:customStyle="1" w:styleId="HeadingProcedure">
    <w:name w:val="Heading Procedure"/>
    <w:basedOn w:val="HeadingBase"/>
    <w:next w:val="Normal"/>
    <w:rsid w:val="00AB53E1"/>
    <w:pPr>
      <w:tabs>
        <w:tab w:val="left" w:pos="0"/>
      </w:tabs>
      <w:spacing w:before="120" w:after="60"/>
    </w:pPr>
    <w:rPr>
      <w:i/>
      <w:color w:val="918585"/>
      <w:sz w:val="22"/>
    </w:rPr>
  </w:style>
  <w:style w:type="paragraph" w:customStyle="1" w:styleId="TableBodyText">
    <w:name w:val="Table Body Text"/>
    <w:basedOn w:val="BodyText"/>
    <w:rsid w:val="00AB53E1"/>
    <w:pPr>
      <w:spacing w:before="60" w:after="60"/>
    </w:pPr>
  </w:style>
  <w:style w:type="paragraph" w:styleId="ListContinue">
    <w:name w:val="List Continue"/>
    <w:basedOn w:val="List"/>
    <w:rsid w:val="00AB53E1"/>
    <w:pPr>
      <w:ind w:firstLine="0"/>
    </w:pPr>
  </w:style>
  <w:style w:type="paragraph" w:customStyle="1" w:styleId="ListNote">
    <w:name w:val="List Note"/>
    <w:basedOn w:val="List"/>
    <w:rsid w:val="00AB53E1"/>
    <w:pPr>
      <w:pBdr>
        <w:top w:val="single" w:sz="6" w:space="2" w:color="918585"/>
        <w:bottom w:val="single" w:sz="6" w:space="2" w:color="918585"/>
      </w:pBdr>
      <w:tabs>
        <w:tab w:val="left" w:pos="1021"/>
      </w:tabs>
      <w:ind w:firstLine="0"/>
    </w:pPr>
  </w:style>
  <w:style w:type="paragraph" w:customStyle="1" w:styleId="Warning">
    <w:name w:val="Warning"/>
    <w:basedOn w:val="BodyText"/>
    <w:rsid w:val="00AB53E1"/>
    <w:pPr>
      <w:shd w:val="clear" w:color="auto" w:fill="D9D9D9"/>
      <w:tabs>
        <w:tab w:val="left" w:pos="992"/>
      </w:tabs>
      <w:ind w:left="119" w:right="119"/>
    </w:pPr>
    <w:rPr>
      <w:sz w:val="20"/>
    </w:rPr>
  </w:style>
  <w:style w:type="paragraph" w:customStyle="1" w:styleId="MarginIcons">
    <w:name w:val="Margin Icons"/>
    <w:basedOn w:val="BodyText"/>
    <w:rsid w:val="00AB5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3E1"/>
    <w:rPr>
      <w:rFonts w:ascii="Courier New" w:hAnsi="Courier New"/>
    </w:rPr>
  </w:style>
  <w:style w:type="paragraph" w:customStyle="1" w:styleId="NoteBullet">
    <w:name w:val="Note Bullet"/>
    <w:basedOn w:val="Note"/>
    <w:rsid w:val="00AB53E1"/>
    <w:pPr>
      <w:tabs>
        <w:tab w:val="clear" w:pos="680"/>
      </w:tabs>
      <w:spacing w:before="60" w:after="60"/>
    </w:pPr>
  </w:style>
  <w:style w:type="paragraph" w:customStyle="1" w:styleId="SubHeading2">
    <w:name w:val="SubHeading2"/>
    <w:basedOn w:val="HeadingBase"/>
    <w:rsid w:val="00AB53E1"/>
    <w:pPr>
      <w:spacing w:before="240" w:after="60"/>
    </w:pPr>
    <w:rPr>
      <w:sz w:val="20"/>
    </w:rPr>
  </w:style>
  <w:style w:type="paragraph" w:customStyle="1" w:styleId="SubHeading1">
    <w:name w:val="SubHeading1"/>
    <w:basedOn w:val="HeadingBase"/>
    <w:rsid w:val="00AB53E1"/>
    <w:pPr>
      <w:spacing w:before="240" w:after="60"/>
    </w:pPr>
    <w:rPr>
      <w:color w:val="918585"/>
      <w:sz w:val="22"/>
    </w:rPr>
  </w:style>
  <w:style w:type="paragraph" w:customStyle="1" w:styleId="SideHeading">
    <w:name w:val="Side Heading"/>
    <w:basedOn w:val="HeadingBase"/>
    <w:rsid w:val="00AB5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3E1"/>
    <w:pPr>
      <w:numPr>
        <w:numId w:val="12"/>
      </w:numPr>
    </w:pPr>
  </w:style>
  <w:style w:type="paragraph" w:styleId="PlainText">
    <w:name w:val="Plain Text"/>
    <w:basedOn w:val="Normal"/>
    <w:link w:val="PlainTextChar"/>
    <w:rsid w:val="00AB53E1"/>
    <w:rPr>
      <w:sz w:val="20"/>
    </w:rPr>
  </w:style>
  <w:style w:type="character" w:customStyle="1" w:styleId="PlainTextChar">
    <w:name w:val="Plain Text Char"/>
    <w:basedOn w:val="DefaultParagraphFont"/>
    <w:link w:val="PlainText"/>
    <w:rsid w:val="00AB53E1"/>
    <w:rPr>
      <w:rFonts w:ascii="Courier New" w:eastAsia="Times New Roman" w:hAnsi="Courier New" w:cs="Times New Roman"/>
      <w:sz w:val="20"/>
      <w:szCs w:val="20"/>
      <w:lang w:eastAsia="en-US"/>
    </w:rPr>
  </w:style>
  <w:style w:type="character" w:customStyle="1" w:styleId="MenuOption">
    <w:name w:val="Menu Option"/>
    <w:basedOn w:val="DefaultParagraphFont"/>
    <w:rsid w:val="00AB53E1"/>
    <w:rPr>
      <w:b/>
      <w:smallCaps/>
    </w:rPr>
  </w:style>
  <w:style w:type="paragraph" w:customStyle="1" w:styleId="TableListNumber">
    <w:name w:val="Table List Number"/>
    <w:basedOn w:val="ListNumber"/>
    <w:rsid w:val="00AB53E1"/>
    <w:pPr>
      <w:numPr>
        <w:numId w:val="0"/>
      </w:numPr>
    </w:pPr>
  </w:style>
  <w:style w:type="paragraph" w:styleId="TOC4">
    <w:name w:val="toc 4"/>
    <w:basedOn w:val="TOCBase"/>
    <w:next w:val="Normal"/>
    <w:semiHidden/>
    <w:rsid w:val="00AB53E1"/>
    <w:pPr>
      <w:tabs>
        <w:tab w:val="right" w:leader="dot" w:pos="9071"/>
      </w:tabs>
      <w:ind w:left="1701"/>
    </w:pPr>
  </w:style>
  <w:style w:type="paragraph" w:customStyle="1" w:styleId="ListAlpha">
    <w:name w:val="List Alpha"/>
    <w:basedOn w:val="List"/>
    <w:rsid w:val="00AB53E1"/>
    <w:pPr>
      <w:numPr>
        <w:numId w:val="9"/>
      </w:numPr>
    </w:pPr>
  </w:style>
  <w:style w:type="paragraph" w:customStyle="1" w:styleId="ListAlpha2">
    <w:name w:val="List Alpha 2"/>
    <w:basedOn w:val="List2"/>
    <w:rsid w:val="00AB53E1"/>
    <w:pPr>
      <w:numPr>
        <w:numId w:val="8"/>
      </w:numPr>
    </w:pPr>
  </w:style>
  <w:style w:type="paragraph" w:styleId="List2">
    <w:name w:val="List 2"/>
    <w:basedOn w:val="BodyText"/>
    <w:rsid w:val="00AB53E1"/>
    <w:pPr>
      <w:tabs>
        <w:tab w:val="left" w:pos="680"/>
      </w:tabs>
      <w:spacing w:before="60" w:after="60"/>
      <w:ind w:left="680" w:hanging="340"/>
    </w:pPr>
  </w:style>
  <w:style w:type="paragraph" w:styleId="List3">
    <w:name w:val="List 3"/>
    <w:basedOn w:val="BodyText"/>
    <w:rsid w:val="00AB53E1"/>
    <w:pPr>
      <w:tabs>
        <w:tab w:val="left" w:pos="1021"/>
      </w:tabs>
      <w:spacing w:before="60" w:after="60"/>
      <w:ind w:left="1020" w:hanging="340"/>
    </w:pPr>
  </w:style>
  <w:style w:type="paragraph" w:styleId="List4">
    <w:name w:val="List 4"/>
    <w:basedOn w:val="BodyText"/>
    <w:rsid w:val="00AB53E1"/>
    <w:pPr>
      <w:tabs>
        <w:tab w:val="left" w:pos="1361"/>
      </w:tabs>
      <w:spacing w:before="60" w:after="60"/>
      <w:ind w:left="1361" w:hanging="340"/>
    </w:pPr>
  </w:style>
  <w:style w:type="paragraph" w:styleId="List5">
    <w:name w:val="List 5"/>
    <w:basedOn w:val="BodyText"/>
    <w:rsid w:val="00AB53E1"/>
    <w:pPr>
      <w:tabs>
        <w:tab w:val="left" w:pos="1701"/>
      </w:tabs>
      <w:spacing w:before="60" w:after="60"/>
      <w:ind w:left="1701" w:hanging="340"/>
    </w:pPr>
  </w:style>
  <w:style w:type="paragraph" w:styleId="ListBullet3">
    <w:name w:val="List Bullet 3"/>
    <w:basedOn w:val="List3"/>
    <w:rsid w:val="00AB53E1"/>
    <w:pPr>
      <w:numPr>
        <w:numId w:val="15"/>
      </w:numPr>
      <w:tabs>
        <w:tab w:val="clear" w:pos="1021"/>
      </w:tabs>
      <w:ind w:left="1037" w:hanging="357"/>
    </w:pPr>
  </w:style>
  <w:style w:type="paragraph" w:styleId="ListBullet4">
    <w:name w:val="List Bullet 4"/>
    <w:basedOn w:val="List4"/>
    <w:rsid w:val="00AB53E1"/>
    <w:pPr>
      <w:numPr>
        <w:numId w:val="3"/>
      </w:numPr>
    </w:pPr>
  </w:style>
  <w:style w:type="paragraph" w:styleId="ListBullet5">
    <w:name w:val="List Bullet 5"/>
    <w:basedOn w:val="List5"/>
    <w:rsid w:val="00AB53E1"/>
    <w:pPr>
      <w:numPr>
        <w:numId w:val="4"/>
      </w:numPr>
    </w:pPr>
  </w:style>
  <w:style w:type="paragraph" w:styleId="ListContinue2">
    <w:name w:val="List Continue 2"/>
    <w:basedOn w:val="List2"/>
    <w:rsid w:val="00AB53E1"/>
    <w:pPr>
      <w:ind w:firstLine="0"/>
    </w:pPr>
  </w:style>
  <w:style w:type="paragraph" w:styleId="ListContinue3">
    <w:name w:val="List Continue 3"/>
    <w:basedOn w:val="List3"/>
    <w:rsid w:val="00AB53E1"/>
    <w:pPr>
      <w:ind w:left="1021" w:firstLine="0"/>
    </w:pPr>
  </w:style>
  <w:style w:type="paragraph" w:styleId="ListContinue4">
    <w:name w:val="List Continue 4"/>
    <w:basedOn w:val="List4"/>
    <w:rsid w:val="00AB53E1"/>
    <w:pPr>
      <w:ind w:firstLine="0"/>
    </w:pPr>
  </w:style>
  <w:style w:type="paragraph" w:styleId="ListContinue5">
    <w:name w:val="List Continue 5"/>
    <w:basedOn w:val="List5"/>
    <w:rsid w:val="00AB53E1"/>
    <w:pPr>
      <w:ind w:firstLine="0"/>
    </w:pPr>
  </w:style>
  <w:style w:type="paragraph" w:styleId="ListNumber3">
    <w:name w:val="List Number 3"/>
    <w:basedOn w:val="List3"/>
    <w:rsid w:val="00AB53E1"/>
    <w:pPr>
      <w:numPr>
        <w:numId w:val="5"/>
      </w:numPr>
    </w:pPr>
  </w:style>
  <w:style w:type="paragraph" w:styleId="ListNumber4">
    <w:name w:val="List Number 4"/>
    <w:basedOn w:val="List4"/>
    <w:rsid w:val="00AB53E1"/>
    <w:pPr>
      <w:numPr>
        <w:numId w:val="6"/>
      </w:numPr>
    </w:pPr>
  </w:style>
  <w:style w:type="paragraph" w:styleId="ListNumber5">
    <w:name w:val="List Number 5"/>
    <w:basedOn w:val="List5"/>
    <w:rsid w:val="00AB53E1"/>
    <w:pPr>
      <w:numPr>
        <w:numId w:val="7"/>
      </w:numPr>
    </w:pPr>
  </w:style>
  <w:style w:type="paragraph" w:styleId="BlockText">
    <w:name w:val="Block Text"/>
    <w:basedOn w:val="Normal"/>
    <w:rsid w:val="00AB53E1"/>
    <w:pPr>
      <w:spacing w:after="120"/>
      <w:ind w:left="1440" w:right="1440"/>
    </w:pPr>
  </w:style>
  <w:style w:type="character" w:customStyle="1" w:styleId="Subscript">
    <w:name w:val="Subscript"/>
    <w:basedOn w:val="DefaultParagraphFont"/>
    <w:rsid w:val="00AB53E1"/>
    <w:rPr>
      <w:sz w:val="16"/>
      <w:vertAlign w:val="subscript"/>
    </w:rPr>
  </w:style>
  <w:style w:type="character" w:customStyle="1" w:styleId="Superscript">
    <w:name w:val="Superscript"/>
    <w:basedOn w:val="DefaultParagraphFont"/>
    <w:rsid w:val="00AB53E1"/>
    <w:rPr>
      <w:sz w:val="16"/>
      <w:vertAlign w:val="superscript"/>
    </w:rPr>
  </w:style>
  <w:style w:type="character" w:customStyle="1" w:styleId="Symbols">
    <w:name w:val="Symbols"/>
    <w:basedOn w:val="DefaultParagraphFont"/>
    <w:rsid w:val="00AB53E1"/>
    <w:rPr>
      <w:rFonts w:ascii="Symbol" w:hAnsi="Symbol"/>
    </w:rPr>
  </w:style>
  <w:style w:type="character" w:customStyle="1" w:styleId="MenuOptions">
    <w:name w:val="Menu Options"/>
    <w:basedOn w:val="DefaultParagraphFont"/>
    <w:rsid w:val="00AB53E1"/>
    <w:rPr>
      <w:rFonts w:ascii="Arial Narrow" w:hAnsi="Arial Narrow"/>
      <w:smallCaps/>
    </w:rPr>
  </w:style>
  <w:style w:type="character" w:customStyle="1" w:styleId="Buttons">
    <w:name w:val="Buttons"/>
    <w:basedOn w:val="DefaultParagraphFont"/>
    <w:rsid w:val="00AB53E1"/>
    <w:rPr>
      <w:b/>
    </w:rPr>
  </w:style>
  <w:style w:type="character" w:customStyle="1" w:styleId="Underlined">
    <w:name w:val="Underlined"/>
    <w:basedOn w:val="DefaultParagraphFont"/>
    <w:rsid w:val="00AB53E1"/>
    <w:rPr>
      <w:u w:val="single"/>
    </w:rPr>
  </w:style>
  <w:style w:type="paragraph" w:customStyle="1" w:styleId="TableBodyTextRight">
    <w:name w:val="Table Body Text Right"/>
    <w:basedOn w:val="TableBodyText"/>
    <w:rsid w:val="00AB53E1"/>
    <w:pPr>
      <w:widowControl w:val="0"/>
      <w:autoSpaceDE w:val="0"/>
      <w:autoSpaceDN w:val="0"/>
      <w:adjustRightInd w:val="0"/>
      <w:jc w:val="right"/>
    </w:pPr>
    <w:rPr>
      <w:rFonts w:cs="Arial"/>
      <w:szCs w:val="18"/>
    </w:rPr>
  </w:style>
  <w:style w:type="paragraph" w:customStyle="1" w:styleId="CopyrightText">
    <w:name w:val="Copyright Text"/>
    <w:basedOn w:val="BodyText"/>
    <w:rsid w:val="00AB53E1"/>
    <w:rPr>
      <w:sz w:val="18"/>
    </w:rPr>
  </w:style>
  <w:style w:type="paragraph" w:customStyle="1" w:styleId="BodySmallRight">
    <w:name w:val="Body Small Right"/>
    <w:basedOn w:val="BodyTextRight"/>
    <w:rsid w:val="00AB53E1"/>
    <w:rPr>
      <w:sz w:val="18"/>
      <w:szCs w:val="18"/>
    </w:rPr>
  </w:style>
  <w:style w:type="paragraph" w:customStyle="1" w:styleId="MarginEdition">
    <w:name w:val="Margin Edition"/>
    <w:basedOn w:val="MarginNote"/>
    <w:rsid w:val="00AB53E1"/>
    <w:pPr>
      <w:spacing w:before="0" w:after="0"/>
    </w:pPr>
    <w:rPr>
      <w:rFonts w:ascii="Times New Roman" w:hAnsi="Times New Roman"/>
      <w:color w:val="999999"/>
    </w:rPr>
  </w:style>
  <w:style w:type="paragraph" w:customStyle="1" w:styleId="Spacer">
    <w:name w:val="Spacer"/>
    <w:basedOn w:val="Normal"/>
    <w:rsid w:val="00AB53E1"/>
    <w:rPr>
      <w:sz w:val="2"/>
      <w:szCs w:val="2"/>
    </w:rPr>
  </w:style>
  <w:style w:type="character" w:customStyle="1" w:styleId="Small">
    <w:name w:val="Small"/>
    <w:basedOn w:val="DefaultParagraphFont"/>
    <w:rsid w:val="00AB53E1"/>
    <w:rPr>
      <w:sz w:val="16"/>
    </w:rPr>
  </w:style>
  <w:style w:type="paragraph" w:customStyle="1" w:styleId="WideTable">
    <w:name w:val="Wide Table"/>
    <w:basedOn w:val="Normal"/>
    <w:rsid w:val="00AB53E1"/>
    <w:pPr>
      <w:ind w:left="-1418"/>
    </w:pPr>
    <w:rPr>
      <w:sz w:val="2"/>
      <w:szCs w:val="2"/>
    </w:rPr>
  </w:style>
  <w:style w:type="character" w:styleId="PageNumber">
    <w:name w:val="page number"/>
    <w:basedOn w:val="DefaultParagraphFont"/>
    <w:rsid w:val="00AB53E1"/>
  </w:style>
  <w:style w:type="paragraph" w:styleId="Quote">
    <w:name w:val="Quote"/>
    <w:basedOn w:val="Heading1"/>
    <w:link w:val="QuoteChar"/>
    <w:qFormat/>
    <w:rsid w:val="00AB53E1"/>
    <w:rPr>
      <w:b w:val="0"/>
      <w:sz w:val="72"/>
      <w:szCs w:val="72"/>
      <w:lang w:val="en-NZ"/>
    </w:rPr>
  </w:style>
  <w:style w:type="character" w:customStyle="1" w:styleId="QuoteChar">
    <w:name w:val="Quote Char"/>
    <w:basedOn w:val="DefaultParagraphFont"/>
    <w:link w:val="Quote"/>
    <w:rsid w:val="00AB5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3E1"/>
    <w:pPr>
      <w:pageBreakBefore/>
    </w:pPr>
  </w:style>
  <w:style w:type="paragraph" w:customStyle="1" w:styleId="Border">
    <w:name w:val="Border"/>
    <w:basedOn w:val="Normal"/>
    <w:qFormat/>
    <w:rsid w:val="00AB5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3E1"/>
    <w:rPr>
      <w:b/>
      <w:bCs/>
      <w:i/>
      <w:iCs/>
      <w:color w:val="auto"/>
    </w:rPr>
  </w:style>
  <w:style w:type="paragraph" w:styleId="IntenseQuote">
    <w:name w:val="Intense Quote"/>
    <w:basedOn w:val="Normal"/>
    <w:next w:val="Normal"/>
    <w:link w:val="IntenseQuoteChar"/>
    <w:uiPriority w:val="30"/>
    <w:qFormat/>
    <w:rsid w:val="00AB5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3E1"/>
    <w:rPr>
      <w:smallCaps/>
      <w:color w:val="auto"/>
      <w:u w:val="single"/>
    </w:rPr>
  </w:style>
  <w:style w:type="character" w:styleId="IntenseReference">
    <w:name w:val="Intense Reference"/>
    <w:basedOn w:val="DefaultParagraphFont"/>
    <w:uiPriority w:val="32"/>
    <w:qFormat/>
    <w:rsid w:val="00AB53E1"/>
    <w:rPr>
      <w:b/>
      <w:bCs/>
      <w:smallCaps/>
      <w:color w:val="auto"/>
      <w:spacing w:val="5"/>
      <w:u w:val="single"/>
    </w:rPr>
  </w:style>
  <w:style w:type="paragraph" w:customStyle="1" w:styleId="2ColumnHeading">
    <w:name w:val="2Column Heading"/>
    <w:basedOn w:val="BodyText"/>
    <w:qFormat/>
    <w:rsid w:val="00AB53E1"/>
    <w:pPr>
      <w:spacing w:after="60"/>
      <w:ind w:left="-2268"/>
    </w:pPr>
    <w:rPr>
      <w:b/>
    </w:rPr>
  </w:style>
  <w:style w:type="paragraph" w:customStyle="1" w:styleId="Heading1TOC">
    <w:name w:val="Heading1 TOC"/>
    <w:basedOn w:val="Normal"/>
    <w:qFormat/>
    <w:rsid w:val="00AB53E1"/>
    <w:pPr>
      <w:spacing w:before="240" w:after="120"/>
    </w:pPr>
    <w:rPr>
      <w:rFonts w:ascii="Times New Roman" w:hAnsi="Times New Roman"/>
      <w:b/>
      <w:sz w:val="32"/>
    </w:rPr>
  </w:style>
  <w:style w:type="paragraph" w:customStyle="1" w:styleId="Heading2TOC">
    <w:name w:val="Heading2 TOC"/>
    <w:basedOn w:val="Normal"/>
    <w:qFormat/>
    <w:rsid w:val="00AB53E1"/>
    <w:pPr>
      <w:spacing w:before="240" w:after="60"/>
    </w:pPr>
    <w:rPr>
      <w:rFonts w:ascii="Times New Roman" w:hAnsi="Times New Roman"/>
      <w:b/>
      <w:sz w:val="28"/>
    </w:rPr>
  </w:style>
  <w:style w:type="character" w:customStyle="1" w:styleId="Underline">
    <w:name w:val="Underline"/>
    <w:basedOn w:val="DefaultParagraphFont"/>
    <w:qFormat/>
    <w:rsid w:val="00AB53E1"/>
    <w:rPr>
      <w:u w:val="single"/>
    </w:rPr>
  </w:style>
  <w:style w:type="paragraph" w:styleId="BalloonText">
    <w:name w:val="Balloon Text"/>
    <w:basedOn w:val="Normal"/>
    <w:link w:val="BalloonTextChar"/>
    <w:rsid w:val="00AB53E1"/>
    <w:rPr>
      <w:rFonts w:ascii="Tahoma" w:hAnsi="Tahoma" w:cs="Tahoma"/>
      <w:sz w:val="16"/>
      <w:szCs w:val="16"/>
    </w:rPr>
  </w:style>
  <w:style w:type="character" w:customStyle="1" w:styleId="BalloonTextChar">
    <w:name w:val="Balloon Text Char"/>
    <w:basedOn w:val="DefaultParagraphFont"/>
    <w:link w:val="BalloonText"/>
    <w:rsid w:val="00AB5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3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3E1"/>
    <w:rPr>
      <w:b/>
      <w:color w:val="660033"/>
      <w:spacing w:val="0"/>
    </w:rPr>
  </w:style>
  <w:style w:type="paragraph" w:customStyle="1" w:styleId="Nameditemlist">
    <w:name w:val="Named item list"/>
    <w:basedOn w:val="BodyText"/>
    <w:qFormat/>
    <w:rsid w:val="00AB53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1305</Words>
  <Characters>7921</Characters>
  <Application>Microsoft Office Word</Application>
  <DocSecurity>0</DocSecurity>
  <Lines>326</Lines>
  <Paragraphs>149</Paragraphs>
  <ScaleCrop>false</ScaleCrop>
  <Company>Author-it Software Corporation Ltd.</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WRHCL201A Apply temporary hair colour and remove residual colour products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2012-10-01T04:32:00Z</dcterms:created>
  <dcterms:modified xsi:type="dcterms:W3CDTF">2012-10-01T04:32:00Z</dcterms:modified>
</cp:coreProperties>
</file>