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1FE0" w:rsidP="00201FE0">
      <w:pPr>
        <w:pStyle w:val="Title"/>
      </w:pPr>
      <w:r>
        <w:fldChar w:fldCharType="begin"/>
      </w:r>
      <w:r>
        <w:instrText xml:space="preserve"> TITLE   \* MERGEFORMAT </w:instrText>
      </w:r>
      <w:r>
        <w:fldChar w:fldCharType="separate"/>
      </w:r>
      <w:r>
        <w:t>WRH30109 Certificate III in Hairdressing</w:t>
      </w:r>
      <w:r>
        <w:fldChar w:fldCharType="end"/>
      </w:r>
    </w:p>
    <w:p w:rsidR="00201FE0" w:rsidP="00201FE0">
      <w:pPr>
        <w:pStyle w:val="Version"/>
        <w:sectPr w:rsidSect="000930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930DF" w:rsidP="000930DF">
      <w:pPr>
        <w:pStyle w:val="SuperHeading"/>
      </w:pPr>
      <w:r w:rsidRPr="000930DF">
        <w:t>WRH30109 Certificate III in Hairdressing</w:t>
      </w:r>
    </w:p>
    <w:p w:rsidR="00000000" w:rsidRPr="000930DF" w:rsidP="000930DF">
      <w:pPr>
        <w:pStyle w:val="Heading1"/>
      </w:pPr>
      <w:bookmarkStart w:id="1" w:name="O_55275"/>
      <w:bookmarkEnd w:id="1"/>
      <w:r w:rsidRPr="000930DF">
        <w:t>Modification History</w:t>
      </w:r>
    </w:p>
    <w:p w:rsidR="00000000" w:rsidRPr="000930DF" w:rsidP="000930DF">
      <w:pPr>
        <w:pStyle w:val="BodyText"/>
      </w:pPr>
      <w:r w:rsidRPr="000930DF">
        <w:t>Not applicable.</w:t>
      </w:r>
    </w:p>
    <w:p w:rsidR="00000000" w:rsidRPr="000930DF" w:rsidP="000930DF">
      <w:pPr>
        <w:pStyle w:val="AllowPageBreak"/>
      </w:pPr>
    </w:p>
    <w:p w:rsidR="00000000" w:rsidRPr="000930DF" w:rsidP="000930DF">
      <w:pPr>
        <w:pStyle w:val="Heading1"/>
      </w:pPr>
      <w:bookmarkStart w:id="2" w:name="O_55276"/>
      <w:bookmarkEnd w:id="2"/>
      <w:r w:rsidRPr="000930DF">
        <w:t>Description</w:t>
      </w:r>
    </w:p>
    <w:tbl>
      <w:tblPr>
        <w:tblW w:w="0" w:type="auto"/>
        <w:tblLayout w:type="fixed"/>
        <w:tblCellMar>
          <w:left w:w="62" w:type="dxa"/>
          <w:right w:w="62" w:type="dxa"/>
        </w:tblCellMar>
        <w:tblLook w:val="0000"/>
      </w:tblPr>
      <w:tblGrid>
        <w:gridCol w:w="1710"/>
        <w:gridCol w:w="7362"/>
      </w:tblGrid>
      <w:tr w:rsidTr="00201F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0930DF" w:rsidP="000930DF">
            <w:pPr>
              <w:pStyle w:val="BodyText"/>
            </w:pPr>
            <w:r w:rsidRPr="000930DF">
              <w:t>The Certificate III in Hairdressing has been designed as the standard entry level qualification for the hairdressing in</w:t>
            </w:r>
            <w:r w:rsidRPr="000930DF">
              <w:t>dustry.</w:t>
            </w:r>
          </w:p>
          <w:p w:rsidR="00000000" w:rsidP="000930DF">
            <w:pPr>
              <w:pStyle w:val="BodyText"/>
              <w:rPr>
                <w:lang w:val="en-NZ"/>
              </w:rPr>
            </w:pPr>
            <w:r w:rsidRPr="000930DF">
              <w:t>Likely functions in the hairdressing industry for those who achieve this qualification involve employment as a hairdresser working as part of team in a salon, performing processes that require a range of well developed skills where discretion and j</w:t>
            </w:r>
            <w:r w:rsidRPr="000930DF">
              <w:t>udgement is required; with responsibility for own outputs, and responsibility for the supervision of others, including apprentices. Functions at this level include applying skills and knowledge to sell products and services, ensuring a safe working environ</w:t>
            </w:r>
            <w:r w:rsidRPr="000930DF">
              <w:t>ment and performing a full range of client services, including client consultation and advice, hair and scalp treatments, haircutting, hair design, colour and lightening, and chemical reformation services on male and/or female clients.</w:t>
            </w:r>
          </w:p>
        </w:tc>
      </w:tr>
      <w:tr w:rsidTr="00201FE0">
        <w:tblPrEx>
          <w:tblW w:w="0" w:type="auto"/>
          <w:tblLayout w:type="fixed"/>
          <w:tblCellMar>
            <w:left w:w="62" w:type="dxa"/>
            <w:right w:w="62" w:type="dxa"/>
          </w:tblCellMar>
          <w:tblLook w:val="0000"/>
        </w:tblPrEx>
        <w:trPr>
          <w:gridAfter w:val="1"/>
          <w:wAfter w:w="7362" w:type="dxa"/>
        </w:trPr>
        <w:tc>
          <w:tcPr>
            <w:tcW w:w="1710" w:type="dxa"/>
            <w:tcBorders>
              <w:top w:val="nil"/>
              <w:left w:val="nil"/>
              <w:bottom w:val="nil"/>
              <w:right w:val="nil"/>
            </w:tcBorders>
            <w:tcMar>
              <w:top w:w="0" w:type="dxa"/>
              <w:left w:w="62" w:type="dxa"/>
              <w:bottom w:w="0" w:type="dxa"/>
              <w:right w:w="62" w:type="dxa"/>
            </w:tcMar>
          </w:tcPr>
          <w:p w:rsidR="00000000" w:rsidRPr="000930DF" w:rsidP="000930DF">
            <w:pPr>
              <w:pStyle w:val="BodyText"/>
            </w:pPr>
          </w:p>
        </w:tc>
      </w:tr>
    </w:tbl>
    <w:p w:rsidR="00000000" w:rsidRPr="000930DF" w:rsidP="000930DF">
      <w:pPr>
        <w:pStyle w:val="BodyText"/>
      </w:pPr>
    </w:p>
    <w:p w:rsidR="00000000" w:rsidRPr="000930DF" w:rsidP="000930DF">
      <w:pPr>
        <w:pStyle w:val="AllowPageBreak"/>
      </w:pPr>
    </w:p>
    <w:p w:rsidR="00000000" w:rsidRPr="000930DF" w:rsidP="000930DF">
      <w:pPr>
        <w:pStyle w:val="Heading1"/>
      </w:pPr>
      <w:bookmarkStart w:id="3" w:name="O_55277"/>
      <w:bookmarkEnd w:id="3"/>
      <w:r w:rsidRPr="000930DF">
        <w:t>Pathways Information</w:t>
      </w:r>
    </w:p>
    <w:p w:rsidR="00000000" w:rsidRPr="000930DF" w:rsidP="000930DF">
      <w:pPr>
        <w:pStyle w:val="BodyText"/>
      </w:pPr>
      <w:r w:rsidRPr="000930DF">
        <w:t>Not applicable.</w:t>
      </w:r>
    </w:p>
    <w:p w:rsidR="00000000" w:rsidRPr="000930DF" w:rsidP="000930DF">
      <w:pPr>
        <w:pStyle w:val="AllowPageBreak"/>
      </w:pPr>
    </w:p>
    <w:p w:rsidR="00000000" w:rsidRPr="000930DF" w:rsidP="000930DF">
      <w:pPr>
        <w:pStyle w:val="Heading1"/>
      </w:pPr>
      <w:bookmarkStart w:id="4" w:name="O_55278"/>
      <w:bookmarkEnd w:id="4"/>
      <w:r w:rsidRPr="000930DF">
        <w:t>Licensing/Regulatory Information</w:t>
      </w:r>
    </w:p>
    <w:p w:rsidR="00000000" w:rsidRPr="000930DF" w:rsidP="000930DF">
      <w:pPr>
        <w:pStyle w:val="BodyText"/>
      </w:pPr>
      <w:r w:rsidRPr="000930DF">
        <w:t>Not applicable.</w:t>
      </w:r>
    </w:p>
    <w:p w:rsidR="00000000" w:rsidRPr="000930DF" w:rsidP="000930DF">
      <w:pPr>
        <w:pStyle w:val="AllowPageBreak"/>
      </w:pPr>
    </w:p>
    <w:p w:rsidR="00000000" w:rsidRPr="000930DF" w:rsidP="000930DF">
      <w:pPr>
        <w:pStyle w:val="Heading1"/>
      </w:pPr>
      <w:bookmarkStart w:id="5" w:name="O_55279"/>
      <w:bookmarkEnd w:id="5"/>
      <w:r w:rsidRPr="000930DF">
        <w:t>Entry Requirements</w:t>
      </w:r>
    </w:p>
    <w:tbl>
      <w:tblPr>
        <w:tblW w:w="0" w:type="auto"/>
        <w:tblLayout w:type="fixed"/>
        <w:tblCellMar>
          <w:left w:w="62" w:type="dxa"/>
          <w:right w:w="62" w:type="dxa"/>
        </w:tblCellMar>
        <w:tblLook w:val="0000"/>
      </w:tblPr>
      <w:tblGrid>
        <w:gridCol w:w="1710"/>
        <w:gridCol w:w="7362"/>
      </w:tblGrid>
      <w:tr w:rsidTr="00201FE0">
        <w:tblPrEx>
          <w:tblW w:w="0" w:type="auto"/>
          <w:tblLayout w:type="fixed"/>
          <w:tblCellMar>
            <w:left w:w="62" w:type="dxa"/>
            <w:right w:w="62" w:type="dxa"/>
          </w:tblCellMar>
          <w:tblLook w:val="0000"/>
        </w:tblPrEx>
        <w:trPr>
          <w:tblHeader/>
        </w:trPr>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2" w:type="dxa"/>
            <w:tcBorders>
              <w:top w:val="nil"/>
              <w:left w:val="nil"/>
              <w:bottom w:val="nil"/>
              <w:right w:val="nil"/>
            </w:tcBorders>
            <w:tcMar>
              <w:top w:w="0" w:type="dxa"/>
              <w:left w:w="62" w:type="dxa"/>
              <w:bottom w:w="0" w:type="dxa"/>
              <w:right w:w="62" w:type="dxa"/>
            </w:tcMar>
          </w:tcPr>
          <w:p w:rsidR="00000000" w:rsidP="000930DF">
            <w:pPr>
              <w:pStyle w:val="BodyText"/>
              <w:rPr>
                <w:lang w:val="en-NZ"/>
              </w:rPr>
            </w:pPr>
          </w:p>
        </w:tc>
      </w:tr>
      <w:tr w:rsidTr="00201FE0">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0930DF">
            <w:pPr>
              <w:pStyle w:val="BodyText"/>
              <w:rPr>
                <w:lang w:val="en-NZ"/>
              </w:rPr>
            </w:pPr>
            <w:r w:rsidRPr="000930DF">
              <w:rPr>
                <w:rStyle w:val="SpecialBold"/>
              </w:rPr>
              <w:t>Entry advice</w:t>
            </w:r>
          </w:p>
        </w:tc>
        <w:tc>
          <w:tcPr>
            <w:tcW w:w="7362" w:type="dxa"/>
            <w:tcBorders>
              <w:top w:val="nil"/>
              <w:left w:val="nil"/>
              <w:bottom w:val="nil"/>
              <w:right w:val="nil"/>
            </w:tcBorders>
            <w:tcMar>
              <w:top w:w="0" w:type="dxa"/>
              <w:left w:w="62" w:type="dxa"/>
              <w:bottom w:w="0" w:type="dxa"/>
              <w:right w:w="62" w:type="dxa"/>
            </w:tcMar>
          </w:tcPr>
          <w:p w:rsidR="00000000" w:rsidP="000930DF">
            <w:pPr>
              <w:pStyle w:val="BodyText"/>
              <w:rPr>
                <w:lang w:val="en-NZ"/>
              </w:rPr>
            </w:pPr>
            <w:r w:rsidRPr="000930DF">
              <w:t>There are no pre- requisites for this qualification</w:t>
            </w:r>
          </w:p>
        </w:tc>
      </w:tr>
      <w:tr w:rsidTr="00201FE0">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0930DF">
            <w:pPr>
              <w:pStyle w:val="BodyText"/>
              <w:rPr>
                <w:lang w:val="en-NZ"/>
              </w:rPr>
            </w:pPr>
            <w:r w:rsidRPr="000930DF">
              <w:rPr>
                <w:rStyle w:val="SpecialBold"/>
              </w:rPr>
              <w:t>Language</w:t>
            </w:r>
            <w:r w:rsidRPr="000930DF">
              <w:t xml:space="preserve">, </w:t>
            </w:r>
            <w:r w:rsidRPr="000930DF">
              <w:rPr>
                <w:rStyle w:val="SpecialBold"/>
              </w:rPr>
              <w:t>literacy and numeracy advice</w:t>
            </w:r>
          </w:p>
        </w:tc>
        <w:tc>
          <w:tcPr>
            <w:tcW w:w="7362" w:type="dxa"/>
            <w:tcBorders>
              <w:top w:val="nil"/>
              <w:left w:val="nil"/>
              <w:bottom w:val="nil"/>
              <w:right w:val="nil"/>
            </w:tcBorders>
            <w:tcMar>
              <w:top w:w="0" w:type="dxa"/>
              <w:left w:w="62" w:type="dxa"/>
              <w:bottom w:w="0" w:type="dxa"/>
              <w:right w:w="62" w:type="dxa"/>
            </w:tcMar>
          </w:tcPr>
          <w:p w:rsidR="00000000" w:rsidRPr="000930DF" w:rsidP="000930DF">
            <w:pPr>
              <w:pStyle w:val="BodyText"/>
            </w:pPr>
            <w:r w:rsidRPr="000930DF">
              <w:t xml:space="preserve">The National Reporting System informs the identification and description of underpinning English language, literacy and numeracy features and requirements within competency standards. The learner's language, literacy and numeracy levels are expected to be </w:t>
            </w:r>
            <w:r w:rsidRPr="000930DF">
              <w:t>equivalent to Level 2/3 of the National Reporting System.</w:t>
            </w:r>
          </w:p>
          <w:p w:rsidR="00000000" w:rsidRPr="000930DF" w:rsidP="000930DF">
            <w:pPr>
              <w:pStyle w:val="BodyText"/>
            </w:pPr>
            <w:r w:rsidRPr="000930DF">
              <w:rPr>
                <w:rStyle w:val="Emphasis"/>
              </w:rPr>
              <w:t>Reading and writing</w:t>
            </w:r>
            <w:r w:rsidRPr="000930DF">
              <w:t xml:space="preserve"> - a learner will be able to read and comprehend a range of simple texts and write a range of short texts in a number of contexts which may be interrelated.</w:t>
            </w:r>
          </w:p>
          <w:p w:rsidR="00000000" w:rsidRPr="000930DF" w:rsidP="000930DF">
            <w:pPr>
              <w:pStyle w:val="BodyText"/>
            </w:pPr>
            <w:r w:rsidRPr="000930DF">
              <w:rPr>
                <w:rStyle w:val="Emphasis"/>
              </w:rPr>
              <w:t>Oral communication</w:t>
            </w:r>
            <w:r w:rsidRPr="000930DF">
              <w:t xml:space="preserve"> - a</w:t>
            </w:r>
            <w:r w:rsidRPr="000930DF">
              <w:t xml:space="preserve"> learner will be able to use and respond to spoken language within a variety of contexts.</w:t>
            </w:r>
          </w:p>
          <w:p w:rsidR="00000000" w:rsidRPr="000930DF" w:rsidP="000930DF">
            <w:pPr>
              <w:pStyle w:val="BodyText"/>
            </w:pPr>
            <w:r w:rsidRPr="000930DF">
              <w:rPr>
                <w:rStyle w:val="Emphasis"/>
              </w:rPr>
              <w:t>Numeracy and mathematics</w:t>
            </w:r>
            <w:r w:rsidRPr="000930DF">
              <w:t xml:space="preserve"> - a learner will be able to deal easily with straightforward calculations either manually and/or using a calculator.</w:t>
            </w:r>
          </w:p>
        </w:tc>
      </w:tr>
    </w:tbl>
    <w:p w:rsidR="00201FE0" w:rsidP="000930DF">
      <w:pPr>
        <w:pStyle w:val="BodyText"/>
      </w:pPr>
    </w:p>
    <w:p w:rsidR="00201FE0" w:rsidP="000930DF">
      <w:pPr>
        <w:pStyle w:val="BodyText"/>
      </w:pPr>
    </w:p>
    <w:p w:rsidR="00000000" w:rsidRPr="000930DF" w:rsidP="000930DF">
      <w:pPr>
        <w:pStyle w:val="BodyText"/>
      </w:pPr>
    </w:p>
    <w:tbl>
      <w:tblPr>
        <w:tblW w:w="0" w:type="auto"/>
        <w:tblLayout w:type="fixed"/>
        <w:tblCellMar>
          <w:left w:w="62" w:type="dxa"/>
          <w:right w:w="62" w:type="dxa"/>
        </w:tblCellMar>
        <w:tblLook w:val="0000"/>
      </w:tblPr>
      <w:tblGrid>
        <w:gridCol w:w="8536"/>
      </w:tblGrid>
      <w:tr w:rsidTr="00201FE0">
        <w:tblPrEx>
          <w:tblW w:w="0" w:type="auto"/>
          <w:tblLayout w:type="fixed"/>
          <w:tblCellMar>
            <w:left w:w="62" w:type="dxa"/>
            <w:right w:w="62" w:type="dxa"/>
          </w:tblCellMar>
          <w:tblLook w:val="0000"/>
        </w:tblPrEx>
        <w:trPr>
          <w:tblHeader/>
        </w:trPr>
        <w:tc>
          <w:tcPr>
            <w:tcW w:w="8536" w:type="dxa"/>
            <w:tcBorders>
              <w:top w:val="nil"/>
              <w:left w:val="nil"/>
              <w:bottom w:val="nil"/>
              <w:right w:val="nil"/>
            </w:tcBorders>
            <w:tcMar>
              <w:top w:w="0" w:type="dxa"/>
              <w:left w:w="62" w:type="dxa"/>
              <w:bottom w:w="0" w:type="dxa"/>
              <w:right w:w="62" w:type="dxa"/>
            </w:tcMar>
          </w:tcPr>
          <w:p w:rsidR="00000000" w:rsidRPr="000930DF" w:rsidP="000930DF">
            <w:pPr>
              <w:pStyle w:val="BodyText"/>
            </w:pPr>
            <w:r w:rsidRPr="000930DF">
              <w:rPr>
                <w:rStyle w:val="SpecialBold"/>
              </w:rPr>
              <w:t>WRH30109 Certifica</w:t>
            </w:r>
            <w:r w:rsidRPr="000930DF">
              <w:rPr>
                <w:rStyle w:val="SpecialBold"/>
              </w:rPr>
              <w:t>te III in Hairdressing</w:t>
            </w:r>
          </w:p>
          <w:p w:rsidR="00000000" w:rsidRPr="000930DF" w:rsidP="000930DF">
            <w:pPr>
              <w:pStyle w:val="BodyText"/>
            </w:pPr>
            <w:r w:rsidRPr="000930DF">
              <w:rPr>
                <w:rStyle w:val="SpecialBold"/>
              </w:rPr>
              <w:t>Qualification requirements</w:t>
            </w:r>
          </w:p>
        </w:tc>
      </w:tr>
    </w:tbl>
    <w:p w:rsidR="00000000" w:rsidRPr="000930DF" w:rsidP="000930DF">
      <w:pPr>
        <w:pStyle w:val="BodyText"/>
      </w:pPr>
    </w:p>
    <w:p w:rsidR="00000000" w:rsidRPr="000930DF" w:rsidP="000930DF">
      <w:pPr>
        <w:pStyle w:val="AllowPageBreak"/>
      </w:pPr>
    </w:p>
    <w:p w:rsidR="00000000" w:rsidRPr="000930DF" w:rsidP="000930DF">
      <w:pPr>
        <w:pStyle w:val="Heading1"/>
      </w:pPr>
      <w:bookmarkStart w:id="6" w:name="O_55280"/>
      <w:bookmarkEnd w:id="6"/>
      <w:r w:rsidRPr="000930DF">
        <w:t>Employability Skills Summary</w:t>
      </w:r>
    </w:p>
    <w:p w:rsidR="00000000" w:rsidRPr="000930DF" w:rsidP="000930DF">
      <w:pPr>
        <w:pStyle w:val="BodyText"/>
      </w:pPr>
      <w:r w:rsidRPr="000930DF">
        <w:t xml:space="preserve">    * </w:t>
      </w:r>
      <w:r w:rsidRPr="000930DF">
        <w:rPr>
          <w:rStyle w:val="Emphasis"/>
        </w:rPr>
        <w:t>This unit is compulsory and only applicable for learners undertaking this qualification via an institutional pathway</w:t>
      </w:r>
      <w:r w:rsidRPr="000930DF">
        <w:t xml:space="preserve">. </w:t>
      </w:r>
    </w:p>
    <w:p w:rsidR="00000000" w:rsidRPr="000930DF" w:rsidP="000930DF">
      <w:pPr>
        <w:pStyle w:val="BodyText"/>
      </w:pPr>
      <w:r w:rsidRPr="000930DF">
        <w:rPr>
          <w:rStyle w:val="SpecialBold"/>
        </w:rPr>
        <w:t>Employability Skills Summary</w:t>
      </w:r>
    </w:p>
    <w:p w:rsidR="00000000" w:rsidRPr="000930DF" w:rsidP="000930DF">
      <w:pPr>
        <w:pStyle w:val="BodyText"/>
      </w:pPr>
      <w:r w:rsidRPr="000930DF">
        <w:rPr>
          <w:rStyle w:val="SpecialBold"/>
        </w:rPr>
        <w:t>WHR30109 Certificate III in Hairdressing</w:t>
      </w:r>
    </w:p>
    <w:p w:rsidR="00000000" w:rsidRPr="000930DF" w:rsidP="000930DF">
      <w:pPr>
        <w:pStyle w:val="BodyText"/>
      </w:pPr>
      <w:r w:rsidRPr="000930DF">
        <w:t>The following table contains a summary of the Employability Skills required by the Hairdressing Industry for this qualification. The Employability Skills facets described here are broad industry requirements that ma</w:t>
      </w:r>
      <w:r w:rsidRPr="000930DF">
        <w:t>y vary depending on qualification packaging options.</w:t>
      </w:r>
    </w:p>
    <w:tbl>
      <w:tblPr>
        <w:tblW w:w="0" w:type="auto"/>
        <w:tblLayout w:type="fixed"/>
        <w:tblCellMar>
          <w:left w:w="62" w:type="dxa"/>
          <w:right w:w="62" w:type="dxa"/>
        </w:tblCellMar>
        <w:tblLook w:val="0000"/>
      </w:tblPr>
      <w:tblGrid>
        <w:gridCol w:w="3256"/>
        <w:gridCol w:w="5600"/>
      </w:tblGrid>
      <w:tr w:rsidTr="00201FE0">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0DF" w:rsidP="000930DF">
            <w:pPr>
              <w:pStyle w:val="BodyText"/>
            </w:pPr>
            <w:r w:rsidRPr="000930DF">
              <w:rPr>
                <w:rStyle w:val="SpecialBold"/>
              </w:rPr>
              <w:t>Employability Skill</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DF">
            <w:pPr>
              <w:pStyle w:val="BodyText"/>
              <w:rPr>
                <w:lang w:val="en-NZ"/>
              </w:rPr>
            </w:pPr>
            <w:r w:rsidRPr="000930DF">
              <w:rPr>
                <w:rStyle w:val="SpecialBold"/>
              </w:rPr>
              <w:t>Industry</w:t>
            </w:r>
            <w:r w:rsidRPr="000930DF">
              <w:t>/</w:t>
            </w:r>
            <w:r w:rsidRPr="000930DF">
              <w:rPr>
                <w:rStyle w:val="SpecialBold"/>
              </w:rPr>
              <w:t>enterprise requirements for this qualification include</w:t>
            </w:r>
            <w:r w:rsidRPr="000930DF">
              <w:t>:</w:t>
            </w:r>
          </w:p>
        </w:tc>
      </w:tr>
      <w:tr w:rsidTr="00201FE0">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DF">
            <w:pPr>
              <w:pStyle w:val="BodyText"/>
              <w:rPr>
                <w:lang w:val="en-NZ"/>
              </w:rPr>
            </w:pPr>
            <w:r w:rsidRPr="000930DF">
              <w:rPr>
                <w:rStyle w:val="SpecialBold"/>
              </w:rPr>
              <w:t>Communication</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DF">
            <w:pPr>
              <w:pStyle w:val="BodyText"/>
              <w:rPr>
                <w:lang w:val="en-NZ"/>
              </w:rPr>
            </w:pPr>
            <w:r w:rsidRPr="000930DF">
              <w:t>Use questioning and active listening to ascertain and respond to client needs to ensure clients enjoy a</w:t>
            </w:r>
            <w:r w:rsidRPr="000930DF">
              <w:t xml:space="preserve"> positive experience that reflects salon values. Negotiate responsively with client to suggest new looks, products and services and to ensure and confirm client satisfaction. Give clear instructions to apprentices and other team members and regularly carry</w:t>
            </w:r>
            <w:r w:rsidRPr="000930DF">
              <w:t xml:space="preserve"> out verbal instructions from other team members and supervisors. Read and interpret product and tool manufacturers instructions and other work related documents. Complete simple written workplace forms and share work related information with other team me</w:t>
            </w:r>
            <w:r w:rsidRPr="000930DF">
              <w:t xml:space="preserve">mbers. </w:t>
            </w:r>
          </w:p>
        </w:tc>
      </w:tr>
      <w:tr w:rsidTr="00201FE0">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DF">
            <w:pPr>
              <w:pStyle w:val="BodyText"/>
              <w:rPr>
                <w:lang w:val="en-NZ"/>
              </w:rPr>
            </w:pPr>
            <w:r w:rsidRPr="000930DF">
              <w:rPr>
                <w:rStyle w:val="SpecialBold"/>
              </w:rPr>
              <w:t>Teamwork</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DF">
            <w:pPr>
              <w:pStyle w:val="BodyText"/>
              <w:rPr>
                <w:lang w:val="en-NZ"/>
              </w:rPr>
            </w:pPr>
            <w:r w:rsidRPr="000930DF">
              <w:t>Supervise apprentices and work collaboratively with other team members, supporting the team, respecting and understanding others views and giving and receiving feedback in the context of a salon environment where employees are expected to</w:t>
            </w:r>
            <w:r w:rsidRPr="000930DF">
              <w:t xml:space="preserve"> perform their individual tasks but also look for opportunities to assist others at peak client periods and to share technical expertise.   </w:t>
            </w:r>
          </w:p>
        </w:tc>
      </w:tr>
      <w:tr w:rsidTr="00201FE0">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DF">
            <w:pPr>
              <w:pStyle w:val="BodyText"/>
              <w:rPr>
                <w:lang w:val="en-NZ"/>
              </w:rPr>
            </w:pPr>
            <w:r w:rsidRPr="000930DF">
              <w:rPr>
                <w:rStyle w:val="SpecialBold"/>
              </w:rPr>
              <w:t>Problem solving</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DF">
            <w:pPr>
              <w:pStyle w:val="BodyText"/>
              <w:rPr>
                <w:lang w:val="en-NZ"/>
              </w:rPr>
            </w:pPr>
            <w:r w:rsidRPr="000930DF">
              <w:t>D</w:t>
            </w:r>
            <w:r w:rsidRPr="000930DF">
              <w:t>emonstrate sensitivity to client needs and concerns, anticipating problems and acting to avoid them where possible. Solve technical and service problems in the context of a team structure where, decisions may be made independently or may be referred to ano</w:t>
            </w:r>
            <w:r w:rsidRPr="000930DF">
              <w:t xml:space="preserve">ther technical team member or a supervisor for support or resolution depending upon salon policy and procedures.    </w:t>
            </w:r>
          </w:p>
        </w:tc>
      </w:tr>
      <w:tr w:rsidTr="00201FE0">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DF">
            <w:pPr>
              <w:pStyle w:val="BodyText"/>
              <w:rPr>
                <w:lang w:val="en-NZ"/>
              </w:rPr>
            </w:pPr>
            <w:r w:rsidRPr="000930DF">
              <w:rPr>
                <w:rStyle w:val="SpecialBold"/>
              </w:rPr>
              <w:t>Initiative and enterprise</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DF">
            <w:pPr>
              <w:pStyle w:val="BodyText"/>
              <w:rPr>
                <w:lang w:val="en-NZ"/>
              </w:rPr>
            </w:pPr>
            <w:r w:rsidRPr="000930DF">
              <w:t>Act independently within the context of a team structure where some supervision may occur. Regularly suggest new</w:t>
            </w:r>
            <w:r w:rsidRPr="000930DF">
              <w:t xml:space="preserve"> hairdressing design, service and product ideas to clients.</w:t>
            </w:r>
          </w:p>
        </w:tc>
      </w:tr>
      <w:tr w:rsidTr="00201FE0">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DF">
            <w:pPr>
              <w:pStyle w:val="BodyText"/>
              <w:rPr>
                <w:lang w:val="en-NZ"/>
              </w:rPr>
            </w:pPr>
            <w:r w:rsidRPr="000930DF">
              <w:rPr>
                <w:rStyle w:val="SpecialBold"/>
              </w:rPr>
              <w:t>Planning and organising</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DF">
            <w:pPr>
              <w:pStyle w:val="BodyText"/>
              <w:rPr>
                <w:lang w:val="en-NZ"/>
              </w:rPr>
            </w:pPr>
            <w:r w:rsidRPr="000930DF">
              <w:t>Plan and carry out complex technical and salon tasks to accommodate salon service timelines and priorities.</w:t>
            </w:r>
          </w:p>
        </w:tc>
      </w:tr>
      <w:tr w:rsidTr="00201FE0">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DF">
            <w:pPr>
              <w:pStyle w:val="BodyText"/>
              <w:rPr>
                <w:lang w:val="en-NZ"/>
              </w:rPr>
            </w:pPr>
            <w:r w:rsidRPr="000930DF">
              <w:rPr>
                <w:rStyle w:val="SpecialBold"/>
              </w:rPr>
              <w:t>Self-management</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DF">
            <w:pPr>
              <w:pStyle w:val="BodyText"/>
              <w:rPr>
                <w:lang w:val="en-NZ"/>
              </w:rPr>
            </w:pPr>
            <w:r w:rsidRPr="000930DF">
              <w:t>Understand and follow salon policies regarding</w:t>
            </w:r>
            <w:r w:rsidRPr="000930DF">
              <w:t xml:space="preserve"> work availability, rosters and work duties. Work within the salon culture by practising inclusive behaviour, effective management of personal presentation, hygiene, and time; and the ability to efficiently prioritise and complete delegated tasks under ins</w:t>
            </w:r>
            <w:r w:rsidRPr="000930DF">
              <w:t xml:space="preserve">truction. </w:t>
            </w:r>
          </w:p>
        </w:tc>
      </w:tr>
      <w:tr w:rsidTr="00201FE0">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DF">
            <w:pPr>
              <w:pStyle w:val="BodyText"/>
              <w:rPr>
                <w:lang w:val="en-NZ"/>
              </w:rPr>
            </w:pPr>
            <w:r w:rsidRPr="000930DF">
              <w:rPr>
                <w:rStyle w:val="SpecialBold"/>
              </w:rPr>
              <w:t>Learning</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DF">
            <w:pPr>
              <w:pStyle w:val="BodyText"/>
              <w:rPr>
                <w:lang w:val="en-NZ"/>
              </w:rPr>
            </w:pPr>
            <w:r w:rsidRPr="000930DF">
              <w:t>Identify personal strengths and weaknesses in the context of the job role and recognise how to personally learn best at work. Seek opportunities to learn new ways of doing things and implement changes within the context of salon proced</w:t>
            </w:r>
            <w:r w:rsidRPr="000930DF">
              <w:t xml:space="preserve">ures and wider industry product and technical developments. </w:t>
            </w:r>
          </w:p>
        </w:tc>
      </w:tr>
      <w:tr w:rsidTr="00201FE0">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0DF">
            <w:pPr>
              <w:pStyle w:val="BodyText"/>
              <w:rPr>
                <w:lang w:val="en-NZ"/>
              </w:rPr>
            </w:pPr>
            <w:r w:rsidRPr="000930DF">
              <w:rPr>
                <w:rStyle w:val="SpecialBold"/>
              </w:rPr>
              <w:t>Technology</w:t>
            </w:r>
          </w:p>
        </w:tc>
        <w:tc>
          <w:tcPr>
            <w:tcW w:w="5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0DF" w:rsidP="000930DF">
            <w:pPr>
              <w:pStyle w:val="BodyText"/>
            </w:pPr>
            <w:r w:rsidRPr="000930DF">
              <w:t>Use and maintain a range of salon technology; in the context of available equipment and salon procedures. Recognise and report faulty equipment and follow salon occupational health an</w:t>
            </w:r>
            <w:r w:rsidRPr="000930DF">
              <w:t xml:space="preserve">d safety procedures. </w:t>
            </w:r>
          </w:p>
        </w:tc>
      </w:tr>
    </w:tbl>
    <w:p w:rsidR="00000000" w:rsidRPr="000930DF" w:rsidP="000930DF">
      <w:pPr>
        <w:pStyle w:val="BodyText"/>
      </w:pPr>
      <w:r w:rsidRPr="000930DF">
        <w:t xml:space="preserve">Due to the high proportion of electives required by this qualification, the industry/enterprise requirements described above for each Employability Skill are representative of the hairdressing industry in general and may not reflect </w:t>
      </w:r>
      <w:r w:rsidRPr="000930DF">
        <w:t>specific job roles. Learning and assessment strategies for this qualification should be based on the requirements of the units of competency for this qualification.</w:t>
      </w:r>
    </w:p>
    <w:p w:rsidR="00000000" w:rsidRPr="000930DF" w:rsidP="000930DF">
      <w:pPr>
        <w:pStyle w:val="BodyText"/>
      </w:pPr>
      <w:r w:rsidRPr="000930DF">
        <w:rPr>
          <w:rStyle w:val="BoldandItalics"/>
        </w:rPr>
        <w:t>Example core and elective unit selection WRH30109 Certificate III in Hairdressing</w:t>
      </w:r>
    </w:p>
    <w:p w:rsidR="00000000" w:rsidRPr="000930DF" w:rsidP="000930DF">
      <w:pPr>
        <w:pStyle w:val="BodyText"/>
      </w:pPr>
    </w:p>
    <w:p w:rsidR="00000000" w:rsidRPr="000930DF" w:rsidP="000930DF">
      <w:pPr>
        <w:pStyle w:val="BodyText"/>
      </w:pPr>
      <w:r w:rsidRPr="000930DF">
        <w:t>A learner who is employed or seeking employment in a salon offering hairdressing services and retailing home hair care products specifically for men could elect to undertake the following units:</w:t>
      </w:r>
    </w:p>
    <w:p w:rsidR="00000000" w:rsidRPr="000930DF" w:rsidP="000930DF">
      <w:pPr>
        <w:pStyle w:val="BodyText"/>
      </w:pPr>
    </w:p>
    <w:tbl>
      <w:tblPr>
        <w:tblW w:w="0" w:type="auto"/>
        <w:tblLayout w:type="fixed"/>
        <w:tblCellMar>
          <w:left w:w="62" w:type="dxa"/>
          <w:right w:w="62" w:type="dxa"/>
        </w:tblCellMar>
        <w:tblLook w:val="0000"/>
      </w:tblPr>
      <w:tblGrid>
        <w:gridCol w:w="8457"/>
      </w:tblGrid>
      <w:tr w:rsidTr="00201FE0">
        <w:tblPrEx>
          <w:tblW w:w="0" w:type="auto"/>
          <w:tblLayout w:type="fixed"/>
          <w:tblCellMar>
            <w:left w:w="62" w:type="dxa"/>
            <w:right w:w="62" w:type="dxa"/>
          </w:tblCellMar>
          <w:tblLook w:val="0000"/>
        </w:tblPrEx>
        <w:tc>
          <w:tcPr>
            <w:tcW w:w="8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0DF" w:rsidP="000930DF">
            <w:pPr>
              <w:pStyle w:val="BodyText"/>
            </w:pPr>
            <w:r w:rsidRPr="000930DF">
              <w:rPr>
                <w:rStyle w:val="SpecialBold"/>
              </w:rPr>
              <w:t>Australian Apprenticeship Pathway</w:t>
            </w:r>
          </w:p>
          <w:p w:rsidR="00000000" w:rsidRPr="000930DF" w:rsidP="000930DF">
            <w:pPr>
              <w:pStyle w:val="BodyText"/>
            </w:pPr>
            <w:r w:rsidRPr="000930DF">
              <w:rPr>
                <w:rStyle w:val="SpecialBold"/>
              </w:rPr>
              <w:t>All 23 core units</w:t>
            </w:r>
            <w:r w:rsidRPr="000930DF">
              <w:t xml:space="preserve"> </w:t>
            </w:r>
          </w:p>
          <w:p w:rsidR="00000000" w:rsidRPr="000930DF" w:rsidP="000930DF">
            <w:pPr>
              <w:pStyle w:val="BodyText"/>
            </w:pPr>
            <w:r w:rsidRPr="000930DF">
              <w:rPr>
                <w:rStyle w:val="SpecialBold"/>
              </w:rPr>
              <w:t>AND</w:t>
            </w:r>
          </w:p>
          <w:p w:rsidR="00000000" w:rsidRPr="000930DF" w:rsidP="000930DF">
            <w:pPr>
              <w:pStyle w:val="BodyText"/>
            </w:pPr>
            <w:r w:rsidRPr="000930DF">
              <w:t>WRHHC307B Combine haircut structures for traditional and classic designs on men</w:t>
            </w:r>
          </w:p>
          <w:p w:rsidR="00000000" w:rsidRPr="000930DF" w:rsidP="000930DF">
            <w:pPr>
              <w:pStyle w:val="BodyText"/>
            </w:pPr>
            <w:r w:rsidRPr="000930DF">
              <w:rPr>
                <w:rStyle w:val="SpecialBold"/>
              </w:rPr>
              <w:t>PLUS</w:t>
            </w:r>
          </w:p>
          <w:p w:rsidR="00000000" w:rsidRPr="000930DF" w:rsidP="000930DF">
            <w:pPr>
              <w:pStyle w:val="BodyText"/>
            </w:pPr>
            <w:r w:rsidRPr="000930DF">
              <w:t>WRHCS203A Hone and strop straight razors</w:t>
            </w:r>
          </w:p>
          <w:p w:rsidR="00000000" w:rsidRPr="000930DF" w:rsidP="000930DF">
            <w:pPr>
              <w:pStyle w:val="BodyText"/>
            </w:pPr>
            <w:r w:rsidRPr="000930DF">
              <w:t>WRHHC308B Design and maintain beards and moustaches</w:t>
            </w:r>
          </w:p>
          <w:p w:rsidR="00000000" w:rsidRPr="000930DF" w:rsidP="000930DF">
            <w:pPr>
              <w:pStyle w:val="BodyText"/>
            </w:pPr>
            <w:r w:rsidRPr="000930DF">
              <w:t>WRHHC309A Perform face and head shaves</w:t>
            </w:r>
          </w:p>
          <w:p w:rsidR="00000000" w:rsidRPr="000930DF" w:rsidP="000930DF">
            <w:pPr>
              <w:pStyle w:val="BodyText"/>
            </w:pPr>
            <w:r w:rsidRPr="000930DF">
              <w:t>SIRXMER005A Create a display</w:t>
            </w:r>
          </w:p>
          <w:p w:rsidR="00000000" w:rsidRPr="000930DF" w:rsidP="000930DF">
            <w:pPr>
              <w:pStyle w:val="BodyText"/>
            </w:pPr>
            <w:r w:rsidRPr="000930DF">
              <w:t>SIRXSLS002</w:t>
            </w:r>
            <w:r w:rsidRPr="000930DF">
              <w:t>A Advise on products and services</w:t>
            </w:r>
          </w:p>
        </w:tc>
      </w:tr>
    </w:tbl>
    <w:p w:rsidR="00000000" w:rsidRPr="000930DF" w:rsidP="000930DF">
      <w:pPr>
        <w:pStyle w:val="BodyText"/>
      </w:pPr>
      <w:r w:rsidRPr="000930DF">
        <w:t>OR</w:t>
      </w:r>
    </w:p>
    <w:tbl>
      <w:tblPr>
        <w:tblW w:w="0" w:type="auto"/>
        <w:tblLayout w:type="fixed"/>
        <w:tblCellMar>
          <w:left w:w="62" w:type="dxa"/>
          <w:right w:w="62" w:type="dxa"/>
        </w:tblCellMar>
        <w:tblLook w:val="0000"/>
      </w:tblPr>
      <w:tblGrid>
        <w:gridCol w:w="8457"/>
      </w:tblGrid>
      <w:tr w:rsidTr="00201FE0">
        <w:tblPrEx>
          <w:tblW w:w="0" w:type="auto"/>
          <w:tblLayout w:type="fixed"/>
          <w:tblCellMar>
            <w:left w:w="62" w:type="dxa"/>
            <w:right w:w="62" w:type="dxa"/>
          </w:tblCellMar>
          <w:tblLook w:val="0000"/>
        </w:tblPrEx>
        <w:tc>
          <w:tcPr>
            <w:tcW w:w="84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0DF" w:rsidP="000930DF">
            <w:pPr>
              <w:pStyle w:val="BodyText"/>
            </w:pPr>
            <w:r w:rsidRPr="000930DF">
              <w:rPr>
                <w:rStyle w:val="SpecialBold"/>
              </w:rPr>
              <w:t>Institutional Pathway</w:t>
            </w:r>
          </w:p>
          <w:p w:rsidR="00000000" w:rsidRPr="000930DF" w:rsidP="000930DF">
            <w:pPr>
              <w:pStyle w:val="BodyText"/>
            </w:pPr>
            <w:r w:rsidRPr="000930DF">
              <w:rPr>
                <w:rStyle w:val="SpecialBold"/>
              </w:rPr>
              <w:t>All 23 core units</w:t>
            </w:r>
            <w:r w:rsidRPr="000930DF">
              <w:t xml:space="preserve"> </w:t>
            </w:r>
          </w:p>
          <w:p w:rsidR="00000000" w:rsidRPr="000930DF" w:rsidP="000930DF">
            <w:pPr>
              <w:pStyle w:val="BodyText"/>
            </w:pPr>
            <w:r w:rsidRPr="000930DF">
              <w:rPr>
                <w:rStyle w:val="SpecialBold"/>
              </w:rPr>
              <w:t>AND</w:t>
            </w:r>
          </w:p>
          <w:p w:rsidR="00000000" w:rsidRPr="000930DF" w:rsidP="000930DF">
            <w:pPr>
              <w:pStyle w:val="BodyText"/>
            </w:pPr>
            <w:r w:rsidRPr="000930DF">
              <w:t>WRHHC307B Combine haircut structures for traditional and classic designs on men</w:t>
            </w:r>
          </w:p>
          <w:p w:rsidR="00000000" w:rsidRPr="000930DF" w:rsidP="000930DF">
            <w:pPr>
              <w:pStyle w:val="BodyText"/>
            </w:pPr>
            <w:r w:rsidRPr="000930DF">
              <w:rPr>
                <w:rStyle w:val="SpecialBold"/>
              </w:rPr>
              <w:t>PLUS</w:t>
            </w:r>
          </w:p>
          <w:p w:rsidR="00000000" w:rsidRPr="000930DF" w:rsidP="000930DF">
            <w:pPr>
              <w:pStyle w:val="BodyText"/>
            </w:pPr>
            <w:r w:rsidRPr="000930DF">
              <w:t>WRHHC203A Hone and strop straight razors</w:t>
            </w:r>
          </w:p>
          <w:p w:rsidR="00000000" w:rsidRPr="000930DF" w:rsidP="000930DF">
            <w:pPr>
              <w:pStyle w:val="BodyText"/>
            </w:pPr>
            <w:r w:rsidRPr="000930DF">
              <w:t>WRHHC308B Design and maintain beards and mousta</w:t>
            </w:r>
            <w:r w:rsidRPr="000930DF">
              <w:t>ches</w:t>
            </w:r>
          </w:p>
          <w:p w:rsidR="00000000" w:rsidRPr="000930DF" w:rsidP="000930DF">
            <w:pPr>
              <w:pStyle w:val="BodyText"/>
            </w:pPr>
            <w:r w:rsidRPr="000930DF">
              <w:t>WRHHC309A Perform face and head shaves</w:t>
            </w:r>
          </w:p>
          <w:p w:rsidR="00000000" w:rsidRPr="000930DF" w:rsidP="000930DF">
            <w:pPr>
              <w:pStyle w:val="BodyText"/>
            </w:pPr>
            <w:r w:rsidRPr="000930DF">
              <w:t xml:space="preserve">WRHWP302A Operate effectively as a hairdresser in a salon work team </w:t>
            </w:r>
          </w:p>
          <w:p w:rsidR="00000000" w:rsidRPr="000930DF" w:rsidP="000930DF">
            <w:pPr>
              <w:pStyle w:val="BodyText"/>
            </w:pPr>
            <w:r w:rsidRPr="000930DF">
              <w:t>SIRXSLS002A Advise on products and services</w:t>
            </w:r>
          </w:p>
        </w:tc>
      </w:tr>
    </w:tbl>
    <w:p w:rsidR="00000000" w:rsidRPr="000930DF" w:rsidP="000930DF">
      <w:pPr>
        <w:pStyle w:val="BodyText"/>
      </w:pPr>
    </w:p>
    <w:p w:rsidR="00000000" w:rsidRPr="000930DF" w:rsidP="000930DF">
      <w:pPr>
        <w:pStyle w:val="BodyText"/>
      </w:pPr>
      <w:r w:rsidRPr="000930DF">
        <w:t>A learner who is employed or seeking employment in a salon offering hairdressing services and retailing home hair care products for men and women could elect to undertake the following units:</w:t>
      </w:r>
    </w:p>
    <w:p w:rsidR="00000000" w:rsidRPr="000930DF" w:rsidP="000930DF">
      <w:pPr>
        <w:pStyle w:val="BodyText"/>
      </w:pPr>
    </w:p>
    <w:tbl>
      <w:tblPr>
        <w:tblW w:w="0" w:type="auto"/>
        <w:tblLayout w:type="fixed"/>
        <w:tblCellMar>
          <w:left w:w="62" w:type="dxa"/>
          <w:right w:w="62" w:type="dxa"/>
        </w:tblCellMar>
        <w:tblLook w:val="0000"/>
      </w:tblPr>
      <w:tblGrid>
        <w:gridCol w:w="8208"/>
      </w:tblGrid>
      <w:tr w:rsidTr="00201FE0">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0DF" w:rsidP="000930DF">
            <w:pPr>
              <w:pStyle w:val="BodyText"/>
            </w:pPr>
            <w:r w:rsidRPr="000930DF">
              <w:rPr>
                <w:rStyle w:val="SpecialBold"/>
              </w:rPr>
              <w:t>Australian Apprenticeship pathway</w:t>
            </w:r>
          </w:p>
          <w:p w:rsidR="00000000" w:rsidRPr="000930DF" w:rsidP="000930DF">
            <w:pPr>
              <w:pStyle w:val="BodyText"/>
            </w:pPr>
            <w:r w:rsidRPr="000930DF">
              <w:rPr>
                <w:rStyle w:val="SpecialBold"/>
              </w:rPr>
              <w:t>All 23 core units</w:t>
            </w:r>
            <w:r w:rsidRPr="000930DF">
              <w:t xml:space="preserve"> </w:t>
            </w:r>
          </w:p>
          <w:p w:rsidR="00000000" w:rsidRPr="000930DF" w:rsidP="000930DF">
            <w:pPr>
              <w:pStyle w:val="BodyText"/>
            </w:pPr>
            <w:r w:rsidRPr="000930DF">
              <w:rPr>
                <w:rStyle w:val="SpecialBold"/>
              </w:rPr>
              <w:t>AND</w:t>
            </w:r>
          </w:p>
          <w:p w:rsidR="00000000" w:rsidRPr="000930DF" w:rsidP="000930DF">
            <w:pPr>
              <w:pStyle w:val="BodyText"/>
            </w:pPr>
            <w:r w:rsidRPr="000930DF">
              <w:t>WRHHC3</w:t>
            </w:r>
            <w:r w:rsidRPr="000930DF">
              <w:t>06B Combine haircut structures on women</w:t>
            </w:r>
          </w:p>
          <w:p w:rsidR="00000000" w:rsidRPr="000930DF" w:rsidP="000930DF">
            <w:pPr>
              <w:pStyle w:val="BodyText"/>
            </w:pPr>
            <w:r w:rsidRPr="000930DF">
              <w:rPr>
                <w:rStyle w:val="SpecialBold"/>
              </w:rPr>
              <w:t>PLUS</w:t>
            </w:r>
          </w:p>
          <w:p w:rsidR="00000000" w:rsidRPr="000930DF" w:rsidP="000930DF">
            <w:pPr>
              <w:pStyle w:val="BodyText"/>
            </w:pPr>
            <w:r w:rsidRPr="000930DF">
              <w:t>WRHCL305B Perform on scalp full head and re-touch bleach services</w:t>
            </w:r>
          </w:p>
          <w:p w:rsidR="00000000" w:rsidRPr="000930DF" w:rsidP="000930DF">
            <w:pPr>
              <w:pStyle w:val="BodyText"/>
            </w:pPr>
            <w:r w:rsidRPr="000930DF">
              <w:t>WRHHC307B Combine haircut structures for traditional and classic designs on men</w:t>
            </w:r>
          </w:p>
          <w:p w:rsidR="00000000" w:rsidRPr="000930DF" w:rsidP="000930DF">
            <w:pPr>
              <w:pStyle w:val="BodyText"/>
            </w:pPr>
            <w:r w:rsidRPr="000930DF">
              <w:t>WRHHC308B Design and maintain beards and moustaches</w:t>
            </w:r>
          </w:p>
          <w:p w:rsidR="00000000" w:rsidRPr="000930DF" w:rsidP="000930DF">
            <w:pPr>
              <w:pStyle w:val="BodyText"/>
            </w:pPr>
            <w:r w:rsidRPr="000930DF">
              <w:t>WRHHD304A Des</w:t>
            </w:r>
            <w:r w:rsidRPr="000930DF">
              <w:t>ign and apply long hair design finishes</w:t>
            </w:r>
          </w:p>
          <w:p w:rsidR="00000000" w:rsidRPr="000930DF" w:rsidP="000930DF">
            <w:pPr>
              <w:pStyle w:val="BodyText"/>
            </w:pPr>
            <w:r w:rsidRPr="000930DF">
              <w:t>SIRXRPK002A Recommend hair, beauty and cosmetic products and services</w:t>
            </w:r>
          </w:p>
        </w:tc>
      </w:tr>
    </w:tbl>
    <w:p w:rsidR="00000000" w:rsidRPr="000930DF" w:rsidP="000930DF">
      <w:pPr>
        <w:pStyle w:val="BodyText"/>
      </w:pPr>
      <w:r w:rsidRPr="000930DF">
        <w:t>OR</w:t>
      </w:r>
    </w:p>
    <w:tbl>
      <w:tblPr>
        <w:tblW w:w="0" w:type="auto"/>
        <w:tblLayout w:type="fixed"/>
        <w:tblCellMar>
          <w:left w:w="62" w:type="dxa"/>
          <w:right w:w="62" w:type="dxa"/>
        </w:tblCellMar>
        <w:tblLook w:val="0000"/>
      </w:tblPr>
      <w:tblGrid>
        <w:gridCol w:w="8208"/>
      </w:tblGrid>
      <w:tr w:rsidTr="00201FE0">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0DF" w:rsidP="000930DF">
            <w:pPr>
              <w:pStyle w:val="BodyText"/>
            </w:pPr>
            <w:r w:rsidRPr="000930DF">
              <w:rPr>
                <w:rStyle w:val="SpecialBold"/>
              </w:rPr>
              <w:t>Institutional Pathway</w:t>
            </w:r>
            <w:r w:rsidRPr="000930DF">
              <w:t xml:space="preserve"> </w:t>
            </w:r>
          </w:p>
          <w:p w:rsidR="00000000" w:rsidRPr="000930DF" w:rsidP="000930DF">
            <w:pPr>
              <w:pStyle w:val="BodyText"/>
            </w:pPr>
            <w:r w:rsidRPr="000930DF">
              <w:rPr>
                <w:rStyle w:val="SpecialBold"/>
              </w:rPr>
              <w:t>All 23 core units</w:t>
            </w:r>
            <w:r w:rsidRPr="000930DF">
              <w:t xml:space="preserve"> </w:t>
            </w:r>
          </w:p>
          <w:p w:rsidR="00000000" w:rsidRPr="000930DF" w:rsidP="000930DF">
            <w:pPr>
              <w:pStyle w:val="BodyText"/>
            </w:pPr>
            <w:r w:rsidRPr="000930DF">
              <w:rPr>
                <w:rStyle w:val="SpecialBold"/>
              </w:rPr>
              <w:t>AND</w:t>
            </w:r>
          </w:p>
          <w:p w:rsidR="00000000" w:rsidRPr="000930DF" w:rsidP="000930DF">
            <w:pPr>
              <w:pStyle w:val="BodyText"/>
            </w:pPr>
            <w:r w:rsidRPr="000930DF">
              <w:t>WRHHC306B Combine haircut structures on women</w:t>
            </w:r>
          </w:p>
          <w:p w:rsidR="00000000" w:rsidRPr="000930DF" w:rsidP="000930DF">
            <w:pPr>
              <w:pStyle w:val="BodyText"/>
            </w:pPr>
            <w:r w:rsidRPr="000930DF">
              <w:rPr>
                <w:rStyle w:val="SpecialBold"/>
              </w:rPr>
              <w:t>PLUS</w:t>
            </w:r>
          </w:p>
          <w:p w:rsidR="00000000" w:rsidRPr="000930DF" w:rsidP="000930DF">
            <w:pPr>
              <w:pStyle w:val="BodyText"/>
            </w:pPr>
            <w:r w:rsidRPr="000930DF">
              <w:t>WRHCL305B Perform on scalp full head and re-touch bleach services</w:t>
            </w:r>
          </w:p>
          <w:p w:rsidR="00000000" w:rsidRPr="000930DF" w:rsidP="000930DF">
            <w:pPr>
              <w:pStyle w:val="BodyText"/>
            </w:pPr>
            <w:r w:rsidRPr="000930DF">
              <w:t>WRHHC307B Combine haircut structures for traditional and classic designs on men</w:t>
            </w:r>
          </w:p>
          <w:p w:rsidR="00000000" w:rsidRPr="000930DF" w:rsidP="000930DF">
            <w:pPr>
              <w:pStyle w:val="BodyText"/>
            </w:pPr>
            <w:r w:rsidRPr="000930DF">
              <w:t>WRHHC308B Design and maintain beards and moustaches</w:t>
            </w:r>
          </w:p>
          <w:p w:rsidR="00000000" w:rsidRPr="000930DF" w:rsidP="000930DF">
            <w:pPr>
              <w:pStyle w:val="BodyText"/>
            </w:pPr>
            <w:r w:rsidRPr="000930DF">
              <w:t>WRHHD304A Design and apply long hair design finishes</w:t>
            </w:r>
          </w:p>
          <w:p w:rsidR="00000000" w:rsidRPr="000930DF" w:rsidP="000930DF">
            <w:pPr>
              <w:pStyle w:val="BodyText"/>
            </w:pPr>
            <w:r w:rsidRPr="000930DF">
              <w:t>WRHWP</w:t>
            </w:r>
            <w:r w:rsidRPr="000930DF">
              <w:t xml:space="preserve">302A Operate effectively as a hairdresser in a salon work team </w:t>
            </w:r>
          </w:p>
        </w:tc>
      </w:tr>
    </w:tbl>
    <w:p w:rsidR="00201FE0" w:rsidP="000930DF">
      <w:pPr>
        <w:pStyle w:val="BodyText"/>
      </w:pPr>
    </w:p>
    <w:p w:rsidR="00201FE0" w:rsidP="000930DF">
      <w:pPr>
        <w:pStyle w:val="BodyText"/>
      </w:pPr>
    </w:p>
    <w:p w:rsidR="00000000" w:rsidRPr="000930DF" w:rsidP="000930DF">
      <w:pPr>
        <w:pStyle w:val="Heading1"/>
      </w:pPr>
      <w:bookmarkStart w:id="7" w:name="O_55281"/>
      <w:bookmarkEnd w:id="7"/>
      <w:r w:rsidRPr="000930DF">
        <w:t>Packaging Rules</w:t>
      </w:r>
    </w:p>
    <w:tbl>
      <w:tblPr>
        <w:tblW w:w="0" w:type="auto"/>
        <w:tblLayout w:type="fixed"/>
        <w:tblCellMar>
          <w:left w:w="62" w:type="dxa"/>
          <w:right w:w="62" w:type="dxa"/>
        </w:tblCellMar>
        <w:tblLook w:val="0000"/>
      </w:tblPr>
      <w:tblGrid>
        <w:gridCol w:w="3074"/>
        <w:gridCol w:w="5462"/>
      </w:tblGrid>
      <w:tr w:rsidTr="00201FE0">
        <w:tblPrEx>
          <w:tblW w:w="0" w:type="auto"/>
          <w:tblLayout w:type="fixed"/>
          <w:tblCellMar>
            <w:left w:w="62" w:type="dxa"/>
            <w:right w:w="62" w:type="dxa"/>
          </w:tblCellMar>
          <w:tblLook w:val="0000"/>
        </w:tblPrEx>
        <w:trPr>
          <w:tblHeader/>
        </w:trPr>
        <w:tc>
          <w:tcPr>
            <w:tcW w:w="8536" w:type="dxa"/>
            <w:gridSpan w:val="2"/>
            <w:tcBorders>
              <w:top w:val="nil"/>
              <w:left w:val="nil"/>
              <w:bottom w:val="nil"/>
              <w:right w:val="nil"/>
            </w:tcBorders>
            <w:tcMar>
              <w:top w:w="0" w:type="dxa"/>
              <w:left w:w="62" w:type="dxa"/>
              <w:bottom w:w="0" w:type="dxa"/>
              <w:right w:w="62" w:type="dxa"/>
            </w:tcMar>
          </w:tcPr>
          <w:p w:rsidR="00000000" w:rsidRPr="000930DF" w:rsidP="000930DF">
            <w:pPr>
              <w:pStyle w:val="BodyText"/>
            </w:pPr>
            <w:r w:rsidRPr="000930DF">
              <w:rPr>
                <w:rStyle w:val="SpecialBold"/>
              </w:rPr>
              <w:t>WRH30109 Certificate III in Hairdressing</w:t>
            </w:r>
          </w:p>
          <w:p w:rsidR="00000000" w:rsidP="000930DF">
            <w:pPr>
              <w:pStyle w:val="BodyText"/>
              <w:rPr>
                <w:lang w:val="en-NZ"/>
              </w:rPr>
            </w:pPr>
            <w:r w:rsidRPr="000930DF">
              <w:rPr>
                <w:rStyle w:val="SpecialBold"/>
              </w:rPr>
              <w:t>Qualification requirements</w:t>
            </w:r>
          </w:p>
        </w:tc>
      </w:tr>
      <w:tr w:rsidTr="00201FE0">
        <w:tblPrEx>
          <w:tblW w:w="0" w:type="auto"/>
          <w:tblLayout w:type="fixed"/>
          <w:tblCellMar>
            <w:left w:w="62" w:type="dxa"/>
            <w:right w:w="62" w:type="dxa"/>
          </w:tblCellMar>
          <w:tblLook w:val="0000"/>
        </w:tblPrEx>
        <w:tc>
          <w:tcPr>
            <w:tcW w:w="8536" w:type="dxa"/>
            <w:gridSpan w:val="2"/>
            <w:tcBorders>
              <w:top w:val="nil"/>
              <w:left w:val="nil"/>
              <w:bottom w:val="single" w:sz="6" w:space="0" w:color="auto"/>
              <w:right w:val="nil"/>
            </w:tcBorders>
            <w:tcMar>
              <w:top w:w="0" w:type="dxa"/>
              <w:left w:w="62" w:type="dxa"/>
              <w:bottom w:w="0" w:type="dxa"/>
              <w:right w:w="62" w:type="dxa"/>
            </w:tcMar>
          </w:tcPr>
          <w:p w:rsidR="00000000" w:rsidRPr="000930DF" w:rsidP="000930DF">
            <w:pPr>
              <w:pStyle w:val="BodyText"/>
            </w:pPr>
            <w:r w:rsidRPr="000930DF">
              <w:t>To achieve a Certificate III in Hairdressing, 29 units must be completed comprising:</w:t>
            </w:r>
          </w:p>
          <w:p w:rsidR="00000000" w:rsidRPr="000930DF" w:rsidP="000930DF">
            <w:pPr>
              <w:pStyle w:val="ListBullet"/>
            </w:pPr>
            <w:r w:rsidRPr="000930DF">
              <w:t>23 core units, plus</w:t>
            </w:r>
          </w:p>
          <w:p w:rsidR="00000000" w:rsidRPr="000930DF" w:rsidP="000930DF">
            <w:pPr>
              <w:pStyle w:val="ListBullet"/>
            </w:pPr>
            <w:r w:rsidRPr="000930DF">
              <w:t xml:space="preserve">6 elective units, comprising 1 compulsory elective haircutting unit and 5 elective units. </w:t>
            </w:r>
          </w:p>
          <w:p w:rsidR="00000000" w:rsidRPr="000930DF" w:rsidP="000930DF">
            <w:pPr>
              <w:pStyle w:val="BodyText"/>
            </w:pPr>
          </w:p>
          <w:p w:rsidR="00000000" w:rsidP="000930DF">
            <w:pPr>
              <w:pStyle w:val="BodyText"/>
              <w:rPr>
                <w:lang w:val="en-NZ"/>
              </w:rPr>
            </w:pPr>
            <w:r w:rsidRPr="000930DF">
              <w:rPr>
                <w:rStyle w:val="Emphasis"/>
              </w:rPr>
              <w:t>Note</w:t>
            </w:r>
            <w:r w:rsidRPr="000930DF">
              <w:t xml:space="preserve">: </w:t>
            </w:r>
            <w:r w:rsidRPr="000930DF">
              <w:rPr>
                <w:rStyle w:val="Emphasis"/>
              </w:rPr>
              <w:t>WRHWP302A Operate effectively as a hairdresser in a salon work team</w:t>
            </w:r>
            <w:r w:rsidRPr="000930DF">
              <w:t xml:space="preserve">, </w:t>
            </w:r>
            <w:r w:rsidRPr="000930DF">
              <w:rPr>
                <w:rStyle w:val="Emphasis"/>
              </w:rPr>
              <w:t>is a compulsory elective</w:t>
            </w:r>
            <w:r w:rsidRPr="000930DF">
              <w:t xml:space="preserve">, </w:t>
            </w:r>
            <w:r w:rsidRPr="000930DF">
              <w:rPr>
                <w:rStyle w:val="Emphasis"/>
              </w:rPr>
              <w:t>in the group of 5 to be selected by learner</w:t>
            </w:r>
            <w:r w:rsidRPr="000930DF">
              <w:rPr>
                <w:rStyle w:val="Emphasis"/>
              </w:rPr>
              <w:t>s undertaking this qualification via an institutional pathway</w:t>
            </w:r>
            <w:r w:rsidRPr="000930DF">
              <w:t xml:space="preserve">; </w:t>
            </w:r>
            <w:r w:rsidRPr="000930DF">
              <w:rPr>
                <w:rStyle w:val="Emphasis"/>
              </w:rPr>
              <w:t>and it is not applicable to learners undertaking an Australian Apprenticeship pathway who acquire this learning in their salon</w:t>
            </w:r>
            <w:r w:rsidRPr="000930DF">
              <w:t>.</w:t>
            </w:r>
          </w:p>
        </w:tc>
      </w:tr>
      <w:tr w:rsidTr="00201FE0">
        <w:tblPrEx>
          <w:tblW w:w="0" w:type="auto"/>
          <w:tblLayout w:type="fixed"/>
          <w:tblCellMar>
            <w:left w:w="62" w:type="dxa"/>
            <w:right w:w="62" w:type="dxa"/>
          </w:tblCellMar>
          <w:tblLook w:val="0000"/>
        </w:tblPrEx>
        <w:tc>
          <w:tcPr>
            <w:tcW w:w="85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rPr>
                <w:rStyle w:val="SpecialBold"/>
              </w:rPr>
              <w:t>Core units</w:t>
            </w:r>
            <w:r w:rsidRPr="000930DF">
              <w:t xml:space="preserve"> - </w:t>
            </w:r>
            <w:r w:rsidRPr="000930DF">
              <w:rPr>
                <w:rStyle w:val="SpecialBold"/>
              </w:rPr>
              <w:t>complete all 23 units of competency</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WRBCS201B</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Conduct financial transactions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WRBCS203B</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Provide service to clients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WRHCL302B</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 xml:space="preserve">Colour and lighten hair </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WRHCL303B</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Design and perform full and partial highlighting techniques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WRHCL304A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Perform colour correction</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WRHCR302B</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Perform chemical curling and volumising services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WRHCR303B</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Perform chemical straightening and relaxing services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WRHCS201A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Prepare clients for salon services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WRHCS202B</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Maintain tools and equipment</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WRHCS204A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Maintain and organise work areas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WRHCS205A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Follow personal health and safety routines at work</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WRHHC301A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Design haircut structures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WRHHC302A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Apply one length/solid haircut structures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WRHHC303A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Apply graduated haircut structures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WRHHC304A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Apply layered haircut structures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WRHHC305A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Apply over-comb techniques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WRHHD303A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Design and apply short to medium-length hair design finishes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WRHHS301A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Apply the principles of hairdressing science</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WRHHS302A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Consult with clients and treat hair and scalp conditions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SIRXCOM001A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Communicate in the w</w:t>
            </w:r>
            <w:r w:rsidRPr="000930DF">
              <w:t>orkplace</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SIRXIND001A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Work effectively in a retail environment</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SIRXOHS001A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Apply safe working practices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SIRXSLS001A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Sell products and services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62" w:type="dxa"/>
            <w:tcBorders>
              <w:top w:val="nil"/>
              <w:left w:val="nil"/>
              <w:bottom w:val="single" w:sz="6" w:space="0" w:color="auto"/>
              <w:right w:val="single" w:sz="6" w:space="0" w:color="auto"/>
            </w:tcBorders>
            <w:tcMar>
              <w:top w:w="0" w:type="dxa"/>
              <w:left w:w="62" w:type="dxa"/>
              <w:bottom w:w="0" w:type="dxa"/>
              <w:right w:w="62" w:type="dxa"/>
            </w:tcMar>
          </w:tcPr>
          <w:p w:rsidR="00000000" w:rsidP="000930DF">
            <w:pPr>
              <w:pStyle w:val="BodyText"/>
              <w:rPr>
                <w:lang w:val="en-NZ"/>
              </w:rPr>
            </w:pPr>
          </w:p>
        </w:tc>
      </w:tr>
      <w:tr w:rsidTr="00201FE0">
        <w:tblPrEx>
          <w:tblW w:w="0" w:type="auto"/>
          <w:tblLayout w:type="fixed"/>
          <w:tblCellMar>
            <w:left w:w="62" w:type="dxa"/>
            <w:right w:w="62" w:type="dxa"/>
          </w:tblCellMar>
          <w:tblLook w:val="0000"/>
        </w:tblPrEx>
        <w:tc>
          <w:tcPr>
            <w:tcW w:w="3074"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62" w:type="dxa"/>
            <w:tcBorders>
              <w:top w:val="single" w:sz="6" w:space="0" w:color="auto"/>
              <w:left w:val="nil"/>
              <w:bottom w:val="nil"/>
              <w:right w:val="nil"/>
            </w:tcBorders>
            <w:tcMar>
              <w:top w:w="0" w:type="dxa"/>
              <w:left w:w="62" w:type="dxa"/>
              <w:bottom w:w="0" w:type="dxa"/>
              <w:right w:w="62" w:type="dxa"/>
            </w:tcMar>
          </w:tcPr>
          <w:p w:rsidR="00000000" w:rsidP="000930DF">
            <w:pPr>
              <w:pStyle w:val="BodyText"/>
              <w:rPr>
                <w:lang w:val="en-NZ"/>
              </w:rPr>
            </w:pPr>
          </w:p>
        </w:tc>
      </w:tr>
      <w:tr w:rsidTr="00201FE0">
        <w:tblPrEx>
          <w:tblW w:w="0" w:type="auto"/>
          <w:tblLayout w:type="fixed"/>
          <w:tblCellMar>
            <w:left w:w="62" w:type="dxa"/>
            <w:right w:w="62" w:type="dxa"/>
          </w:tblCellMar>
          <w:tblLook w:val="0000"/>
        </w:tblPrEx>
        <w:tc>
          <w:tcPr>
            <w:tcW w:w="3074" w:type="dxa"/>
            <w:tcBorders>
              <w:top w:val="nil"/>
              <w:left w:val="nil"/>
              <w:bottom w:val="single" w:sz="6" w:space="0" w:color="auto"/>
              <w:right w:val="nil"/>
            </w:tcBorders>
            <w:tcMar>
              <w:top w:w="0" w:type="dxa"/>
              <w:left w:w="62" w:type="dxa"/>
              <w:bottom w:w="0" w:type="dxa"/>
              <w:right w:w="62" w:type="dxa"/>
            </w:tcMar>
          </w:tcPr>
          <w:p w:rsidR="00000000" w:rsidP="000930DF">
            <w:pPr>
              <w:pStyle w:val="BodyText"/>
              <w:rPr>
                <w:lang w:val="en-NZ"/>
              </w:rPr>
            </w:pPr>
            <w:r w:rsidRPr="000930DF">
              <w:rPr>
                <w:rStyle w:val="SpecialBold"/>
              </w:rPr>
              <w:t>PLUS</w:t>
            </w:r>
          </w:p>
        </w:tc>
        <w:tc>
          <w:tcPr>
            <w:tcW w:w="5462" w:type="dxa"/>
            <w:tcBorders>
              <w:top w:val="nil"/>
              <w:left w:val="nil"/>
              <w:bottom w:val="single" w:sz="6" w:space="0" w:color="auto"/>
              <w:right w:val="nil"/>
            </w:tcBorders>
            <w:tcMar>
              <w:top w:w="0" w:type="dxa"/>
              <w:left w:w="62" w:type="dxa"/>
              <w:bottom w:w="0" w:type="dxa"/>
              <w:right w:w="62" w:type="dxa"/>
            </w:tcMar>
          </w:tcPr>
          <w:p w:rsidR="00000000" w:rsidP="000930DF">
            <w:pPr>
              <w:pStyle w:val="BodyText"/>
              <w:rPr>
                <w:lang w:val="en-NZ"/>
              </w:rPr>
            </w:pPr>
          </w:p>
        </w:tc>
      </w:tr>
      <w:tr w:rsidTr="00201FE0">
        <w:tblPrEx>
          <w:tblW w:w="0" w:type="auto"/>
          <w:tblLayout w:type="fixed"/>
          <w:tblCellMar>
            <w:left w:w="62" w:type="dxa"/>
            <w:right w:w="62" w:type="dxa"/>
          </w:tblCellMar>
          <w:tblLook w:val="0000"/>
        </w:tblPrEx>
        <w:tc>
          <w:tcPr>
            <w:tcW w:w="85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rPr>
                <w:rStyle w:val="SpecialBold"/>
              </w:rPr>
              <w:t>Compulsory elective units</w:t>
            </w:r>
            <w:r w:rsidRPr="000930DF">
              <w:t xml:space="preserve"> - </w:t>
            </w:r>
            <w:r w:rsidRPr="000930DF">
              <w:rPr>
                <w:rStyle w:val="SpecialBold"/>
              </w:rPr>
              <w:t>complete 1 of the following units of competency</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WRHHC306B</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Combine haircut structures on women</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WRHHC307B</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Combine haircut structures for traditional and classic designs on men</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62" w:type="dxa"/>
            <w:tcBorders>
              <w:top w:val="nil"/>
              <w:left w:val="nil"/>
              <w:bottom w:val="single" w:sz="6" w:space="0" w:color="auto"/>
              <w:right w:val="single" w:sz="6" w:space="0" w:color="auto"/>
            </w:tcBorders>
            <w:tcMar>
              <w:top w:w="0" w:type="dxa"/>
              <w:left w:w="62" w:type="dxa"/>
              <w:bottom w:w="0" w:type="dxa"/>
              <w:right w:w="62" w:type="dxa"/>
            </w:tcMar>
          </w:tcPr>
          <w:p w:rsidR="00000000" w:rsidP="000930DF">
            <w:pPr>
              <w:pStyle w:val="BodyText"/>
              <w:rPr>
                <w:lang w:val="en-NZ"/>
              </w:rPr>
            </w:pPr>
          </w:p>
        </w:tc>
      </w:tr>
      <w:tr w:rsidTr="00201FE0">
        <w:tblPrEx>
          <w:tblW w:w="0" w:type="auto"/>
          <w:tblLayout w:type="fixed"/>
          <w:tblCellMar>
            <w:left w:w="62" w:type="dxa"/>
            <w:right w:w="62" w:type="dxa"/>
          </w:tblCellMar>
          <w:tblLook w:val="0000"/>
        </w:tblPrEx>
        <w:tc>
          <w:tcPr>
            <w:tcW w:w="3074"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62" w:type="dxa"/>
            <w:tcBorders>
              <w:top w:val="single" w:sz="6" w:space="0" w:color="auto"/>
              <w:left w:val="nil"/>
              <w:bottom w:val="nil"/>
              <w:right w:val="nil"/>
            </w:tcBorders>
            <w:tcMar>
              <w:top w:w="0" w:type="dxa"/>
              <w:left w:w="62" w:type="dxa"/>
              <w:bottom w:w="0" w:type="dxa"/>
              <w:right w:w="62" w:type="dxa"/>
            </w:tcMar>
          </w:tcPr>
          <w:p w:rsidR="00000000" w:rsidP="000930DF">
            <w:pPr>
              <w:pStyle w:val="BodyText"/>
              <w:rPr>
                <w:lang w:val="en-NZ"/>
              </w:rPr>
            </w:pPr>
          </w:p>
        </w:tc>
      </w:tr>
      <w:tr w:rsidTr="00201FE0">
        <w:tblPrEx>
          <w:tblW w:w="0" w:type="auto"/>
          <w:tblLayout w:type="fixed"/>
          <w:tblCellMar>
            <w:left w:w="62" w:type="dxa"/>
            <w:right w:w="62" w:type="dxa"/>
          </w:tblCellMar>
          <w:tblLook w:val="0000"/>
        </w:tblPrEx>
        <w:tc>
          <w:tcPr>
            <w:tcW w:w="3074" w:type="dxa"/>
            <w:tcBorders>
              <w:top w:val="nil"/>
              <w:left w:val="nil"/>
              <w:bottom w:val="single" w:sz="6" w:space="0" w:color="auto"/>
              <w:right w:val="nil"/>
            </w:tcBorders>
            <w:tcMar>
              <w:top w:w="0" w:type="dxa"/>
              <w:left w:w="62" w:type="dxa"/>
              <w:bottom w:w="0" w:type="dxa"/>
              <w:right w:w="62" w:type="dxa"/>
            </w:tcMar>
          </w:tcPr>
          <w:p w:rsidR="00000000" w:rsidP="000930DF">
            <w:pPr>
              <w:pStyle w:val="BodyText"/>
              <w:rPr>
                <w:lang w:val="en-NZ"/>
              </w:rPr>
            </w:pPr>
            <w:r w:rsidRPr="000930DF">
              <w:rPr>
                <w:rStyle w:val="SpecialBold"/>
              </w:rPr>
              <w:t>PLUS</w:t>
            </w:r>
          </w:p>
        </w:tc>
        <w:tc>
          <w:tcPr>
            <w:tcW w:w="5462" w:type="dxa"/>
            <w:tcBorders>
              <w:top w:val="nil"/>
              <w:left w:val="nil"/>
              <w:bottom w:val="single" w:sz="6" w:space="0" w:color="auto"/>
              <w:right w:val="nil"/>
            </w:tcBorders>
            <w:tcMar>
              <w:top w:w="0" w:type="dxa"/>
              <w:left w:w="62" w:type="dxa"/>
              <w:bottom w:w="0" w:type="dxa"/>
              <w:right w:w="62" w:type="dxa"/>
            </w:tcMar>
          </w:tcPr>
          <w:p w:rsidR="00000000" w:rsidP="000930DF">
            <w:pPr>
              <w:pStyle w:val="BodyText"/>
              <w:rPr>
                <w:lang w:val="en-NZ"/>
              </w:rPr>
            </w:pPr>
          </w:p>
        </w:tc>
      </w:tr>
      <w:tr w:rsidTr="00201FE0">
        <w:tblPrEx>
          <w:tblW w:w="0" w:type="auto"/>
          <w:tblLayout w:type="fixed"/>
          <w:tblCellMar>
            <w:left w:w="62" w:type="dxa"/>
            <w:right w:w="62" w:type="dxa"/>
          </w:tblCellMar>
          <w:tblLook w:val="0000"/>
        </w:tblPrEx>
        <w:tc>
          <w:tcPr>
            <w:tcW w:w="85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rPr>
                <w:rStyle w:val="SpecialBold"/>
              </w:rPr>
              <w:t>Elective units</w:t>
            </w:r>
            <w:r w:rsidRPr="000930DF">
              <w:t xml:space="preserve"> - </w:t>
            </w:r>
            <w:r w:rsidRPr="000930DF">
              <w:rPr>
                <w:rStyle w:val="SpecialBold"/>
              </w:rPr>
              <w:t>complete 5 of the following units of competency</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WRHCL305B</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Perform on scalp full head</w:t>
            </w:r>
            <w:r w:rsidRPr="000930DF">
              <w:t xml:space="preserve"> and re-touch bleach services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WRHCR404B</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Apply chemical reformation techniques to enhance hair designs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WRHCS203A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Hone and strop straight razors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WRHCS308A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Plan services for special events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WRHHC306B</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Combine haircut structures on women</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WRHHC307B</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Combine haircut structures for traditional and classic designs on men</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WRHHC308B</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Design and maintain beards and moustaches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WRHHC309A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Perform face and head shaves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WRHHD202A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Apply single, two and three strand braiding techniques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WRHHD304A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Design and apply long hair design finishes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*WRHWP302A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Operate effectively as a hairdresser in a salon work team</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SIRXMGT001A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Coordinate work teams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SIRXMER001A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Merchandise products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SIRXMER005A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 xml:space="preserve">Create a display </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SIRXSLS002A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Advise on products and services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SIRXRPK002A</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Recommend hair, beauty and cosmetic products and services</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nil"/>
              <w:right w:val="nil"/>
            </w:tcBorders>
            <w:tcMar>
              <w:top w:w="0" w:type="dxa"/>
              <w:left w:w="62" w:type="dxa"/>
              <w:bottom w:w="0" w:type="dxa"/>
              <w:right w:w="62" w:type="dxa"/>
            </w:tcMar>
          </w:tcPr>
          <w:p w:rsidR="00000000" w:rsidP="000930DF">
            <w:pPr>
              <w:pStyle w:val="BodyText"/>
              <w:rPr>
                <w:lang w:val="en-NZ"/>
              </w:rPr>
            </w:pPr>
            <w:r w:rsidRPr="000930DF">
              <w:t>HLTFA301B</w:t>
            </w:r>
          </w:p>
        </w:tc>
        <w:tc>
          <w:tcPr>
            <w:tcW w:w="5462" w:type="dxa"/>
            <w:tcBorders>
              <w:top w:val="nil"/>
              <w:left w:val="nil"/>
              <w:bottom w:val="nil"/>
              <w:right w:val="single" w:sz="6" w:space="0" w:color="auto"/>
            </w:tcBorders>
            <w:tcMar>
              <w:top w:w="0" w:type="dxa"/>
              <w:left w:w="62" w:type="dxa"/>
              <w:bottom w:w="0" w:type="dxa"/>
              <w:right w:w="62" w:type="dxa"/>
            </w:tcMar>
          </w:tcPr>
          <w:p w:rsidR="00000000" w:rsidP="000930DF">
            <w:pPr>
              <w:pStyle w:val="BodyText"/>
              <w:rPr>
                <w:lang w:val="en-NZ"/>
              </w:rPr>
            </w:pPr>
            <w:r w:rsidRPr="000930DF">
              <w:t>Provide first aid</w:t>
            </w:r>
          </w:p>
        </w:tc>
      </w:tr>
      <w:tr w:rsidTr="00201FE0">
        <w:tblPrEx>
          <w:tblW w:w="0" w:type="auto"/>
          <w:tblLayout w:type="fixed"/>
          <w:tblCellMar>
            <w:left w:w="62" w:type="dxa"/>
            <w:right w:w="62" w:type="dxa"/>
          </w:tblCellMar>
          <w:tblLook w:val="0000"/>
        </w:tblPrEx>
        <w:tc>
          <w:tcPr>
            <w:tcW w:w="3074"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62" w:type="dxa"/>
            <w:tcBorders>
              <w:top w:val="nil"/>
              <w:left w:val="nil"/>
              <w:bottom w:val="single" w:sz="6" w:space="0" w:color="auto"/>
              <w:right w:val="single" w:sz="6" w:space="0" w:color="auto"/>
            </w:tcBorders>
            <w:tcMar>
              <w:top w:w="0" w:type="dxa"/>
              <w:left w:w="62" w:type="dxa"/>
              <w:bottom w:w="0" w:type="dxa"/>
              <w:right w:w="62" w:type="dxa"/>
            </w:tcMar>
          </w:tcPr>
          <w:p w:rsidR="00000000" w:rsidRPr="000930DF" w:rsidP="000930DF">
            <w:pPr>
              <w:pStyle w:val="BodyText"/>
            </w:pPr>
          </w:p>
        </w:tc>
      </w:tr>
    </w:tbl>
    <w:p w:rsidR="00000000" w:rsidRPr="000930DF" w:rsidP="000930DF">
      <w:pPr>
        <w:pStyle w:val="BodyText"/>
      </w:pPr>
    </w:p>
    <w:p w:rsidR="00201FE0" w:rsidP="000930DF">
      <w:pPr>
        <w:pStyle w:val="BodyText"/>
      </w:pPr>
      <w:r w:rsidRPr="000930DF">
        <w:t xml:space="preserve">    * </w:t>
      </w:r>
      <w:r w:rsidRPr="000930DF">
        <w:rPr>
          <w:rStyle w:val="Emphasis"/>
        </w:rPr>
        <w:t>This unit is compulsory and only applicable for learners undert</w:t>
      </w:r>
      <w:r w:rsidRPr="000930DF">
        <w:rPr>
          <w:rStyle w:val="Emphasis"/>
        </w:rPr>
        <w:t>aking this qualification via an institutional pathway</w:t>
      </w:r>
      <w:r w:rsidRPr="000930DF">
        <w:t xml:space="preserve">. </w:t>
      </w:r>
    </w:p>
    <w:p w:rsidR="00201FE0" w:rsidP="000930DF">
      <w:pPr>
        <w:pStyle w:val="BodyText"/>
      </w:pPr>
    </w:p>
    <w:p w:rsidR="00000000" w:rsidRPr="000930DF" w:rsidP="000930DF"/>
    <w:sectPr w:rsidSect="000930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0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1FE0" w:rsidP="00201F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0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E0" w:rsidP="000930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01FE0" w:rsidP="000930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01FE0" w:rsidP="000930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0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1FE0" w:rsidP="00201F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0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FE0" w:rsidP="000930DF">
    <w:pPr>
      <w:pStyle w:val="Header"/>
      <w:framePr w:wrap="around"/>
    </w:pPr>
    <w:r>
      <w:fldChar w:fldCharType="begin"/>
    </w:r>
    <w:r>
      <w:instrText xml:space="preserve"> TITLE   \* MERGEFORMAT </w:instrText>
    </w:r>
    <w:r>
      <w:fldChar w:fldCharType="separate"/>
    </w:r>
    <w:r>
      <w:t>WRH30109 Certificate III in Hairdressing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01FE0" w:rsidP="000930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E849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2079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0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30DF"/>
    <w:pPr>
      <w:spacing w:before="360" w:after="60"/>
      <w:outlineLvl w:val="0"/>
    </w:pPr>
    <w:rPr>
      <w:sz w:val="32"/>
    </w:rPr>
  </w:style>
  <w:style w:type="paragraph" w:styleId="Heading2">
    <w:name w:val="heading 2"/>
    <w:basedOn w:val="HeadingBase"/>
    <w:next w:val="BodyText"/>
    <w:link w:val="Heading2Char"/>
    <w:qFormat/>
    <w:rsid w:val="000930DF"/>
    <w:pPr>
      <w:keepLines/>
      <w:spacing w:before="240" w:after="120"/>
      <w:outlineLvl w:val="1"/>
    </w:pPr>
    <w:rPr>
      <w:sz w:val="28"/>
      <w:szCs w:val="40"/>
    </w:rPr>
  </w:style>
  <w:style w:type="paragraph" w:styleId="Heading3">
    <w:name w:val="heading 3"/>
    <w:basedOn w:val="HeadingBase"/>
    <w:next w:val="BodyText"/>
    <w:link w:val="Heading3Char"/>
    <w:qFormat/>
    <w:rsid w:val="000930DF"/>
    <w:pPr>
      <w:spacing w:before="180" w:after="120"/>
      <w:outlineLvl w:val="2"/>
    </w:pPr>
    <w:rPr>
      <w:spacing w:val="-10"/>
      <w:kern w:val="32"/>
    </w:rPr>
  </w:style>
  <w:style w:type="paragraph" w:styleId="Heading4">
    <w:name w:val="heading 4"/>
    <w:basedOn w:val="HeadingBase"/>
    <w:next w:val="BodyText"/>
    <w:link w:val="Heading4Char"/>
    <w:qFormat/>
    <w:rsid w:val="000930DF"/>
    <w:pPr>
      <w:spacing w:before="160" w:after="120"/>
      <w:outlineLvl w:val="3"/>
    </w:pPr>
    <w:rPr>
      <w:sz w:val="22"/>
    </w:rPr>
  </w:style>
  <w:style w:type="paragraph" w:styleId="Heading5">
    <w:name w:val="heading 5"/>
    <w:basedOn w:val="HeadingBase"/>
    <w:next w:val="Normal"/>
    <w:link w:val="Heading5Char"/>
    <w:qFormat/>
    <w:rsid w:val="000930DF"/>
    <w:pPr>
      <w:spacing w:before="80"/>
      <w:outlineLvl w:val="4"/>
    </w:pPr>
    <w:rPr>
      <w:color w:val="918585"/>
      <w:sz w:val="20"/>
    </w:rPr>
  </w:style>
  <w:style w:type="paragraph" w:styleId="Heading6">
    <w:name w:val="heading 6"/>
    <w:basedOn w:val="HeadingBase"/>
    <w:next w:val="Normal"/>
    <w:link w:val="Heading6Char"/>
    <w:qFormat/>
    <w:rsid w:val="000930DF"/>
    <w:pPr>
      <w:spacing w:before="60"/>
      <w:outlineLvl w:val="5"/>
    </w:pPr>
    <w:rPr>
      <w:color w:val="918585"/>
      <w:sz w:val="20"/>
    </w:rPr>
  </w:style>
  <w:style w:type="paragraph" w:styleId="Heading7">
    <w:name w:val="heading 7"/>
    <w:basedOn w:val="Normal"/>
    <w:next w:val="Normal"/>
    <w:link w:val="Heading7Char"/>
    <w:qFormat/>
    <w:rsid w:val="000930DF"/>
    <w:pPr>
      <w:ind w:left="720"/>
      <w:outlineLvl w:val="6"/>
    </w:pPr>
    <w:rPr>
      <w:i/>
    </w:rPr>
  </w:style>
  <w:style w:type="paragraph" w:styleId="Heading8">
    <w:name w:val="heading 8"/>
    <w:basedOn w:val="Normal"/>
    <w:next w:val="Normal"/>
    <w:link w:val="Heading8Char"/>
    <w:qFormat/>
    <w:rsid w:val="000930DF"/>
    <w:pPr>
      <w:ind w:left="720"/>
      <w:outlineLvl w:val="7"/>
    </w:pPr>
    <w:rPr>
      <w:i/>
    </w:rPr>
  </w:style>
  <w:style w:type="paragraph" w:styleId="Heading9">
    <w:name w:val="heading 9"/>
    <w:basedOn w:val="Normal"/>
    <w:next w:val="Normal"/>
    <w:link w:val="Heading9Char"/>
    <w:qFormat/>
    <w:rsid w:val="000930DF"/>
    <w:pPr>
      <w:ind w:left="720"/>
      <w:outlineLvl w:val="8"/>
    </w:pPr>
    <w:rPr>
      <w:i/>
    </w:rPr>
  </w:style>
  <w:style w:type="character" w:default="1" w:styleId="DefaultParagraphFont">
    <w:name w:val="Default Paragraph Font"/>
    <w:uiPriority w:val="1"/>
    <w:unhideWhenUsed/>
    <w:rsid w:val="000930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0DF"/>
  </w:style>
  <w:style w:type="character" w:customStyle="1" w:styleId="Heading1Char">
    <w:name w:val="Heading 1 Char"/>
    <w:basedOn w:val="DefaultParagraphFont"/>
    <w:link w:val="Heading1"/>
    <w:rsid w:val="000930DF"/>
    <w:rPr>
      <w:rFonts w:ascii="Times New Roman" w:eastAsia="Times New Roman" w:hAnsi="Times New Roman" w:cs="Times New Roman"/>
      <w:b/>
      <w:sz w:val="32"/>
      <w:szCs w:val="20"/>
      <w:lang w:eastAsia="en-US"/>
    </w:rPr>
  </w:style>
  <w:style w:type="paragraph" w:styleId="BodyText">
    <w:name w:val="Body Text"/>
    <w:basedOn w:val="Normal"/>
    <w:link w:val="BodyTextChar"/>
    <w:rsid w:val="000930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30DF"/>
    <w:rPr>
      <w:rFonts w:ascii="Times New Roman" w:eastAsia="Times New Roman" w:hAnsi="Times New Roman" w:cs="Times New Roman"/>
      <w:sz w:val="24"/>
      <w:lang w:val="en-US" w:eastAsia="en-US"/>
    </w:rPr>
  </w:style>
  <w:style w:type="paragraph" w:styleId="Footer">
    <w:name w:val="footer"/>
    <w:basedOn w:val="Normal"/>
    <w:link w:val="FooterChar"/>
    <w:rsid w:val="000930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0DF"/>
    <w:rPr>
      <w:rFonts w:ascii="Times New Roman" w:eastAsia="Times New Roman" w:hAnsi="Times New Roman" w:cs="Times New Roman"/>
      <w:sz w:val="16"/>
      <w:lang w:val="en-US" w:eastAsia="en-US"/>
    </w:rPr>
  </w:style>
  <w:style w:type="paragraph" w:styleId="ListBullet">
    <w:name w:val="List Bullet"/>
    <w:basedOn w:val="List"/>
    <w:rsid w:val="000930DF"/>
    <w:pPr>
      <w:numPr>
        <w:numId w:val="12"/>
      </w:numPr>
      <w:tabs>
        <w:tab w:val="clear" w:pos="340"/>
      </w:tabs>
      <w:spacing w:before="40" w:after="40"/>
    </w:pPr>
  </w:style>
  <w:style w:type="character" w:customStyle="1" w:styleId="SpecialBold">
    <w:name w:val="Special Bold"/>
    <w:basedOn w:val="DefaultParagraphFont"/>
    <w:rsid w:val="000930DF"/>
    <w:rPr>
      <w:b/>
      <w:spacing w:val="0"/>
    </w:rPr>
  </w:style>
  <w:style w:type="paragraph" w:styleId="Header">
    <w:name w:val="header"/>
    <w:basedOn w:val="Normal"/>
    <w:link w:val="HeaderChar"/>
    <w:rsid w:val="000930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0D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930DF"/>
    <w:rPr>
      <w:i/>
    </w:rPr>
  </w:style>
  <w:style w:type="paragraph" w:customStyle="1" w:styleId="SuperHeading">
    <w:name w:val="SuperHeading"/>
    <w:basedOn w:val="Normal"/>
    <w:rsid w:val="000930DF"/>
    <w:pPr>
      <w:spacing w:before="240" w:after="120"/>
      <w:outlineLvl w:val="0"/>
    </w:pPr>
    <w:rPr>
      <w:rFonts w:ascii="Times New Roman" w:hAnsi="Times New Roman"/>
      <w:b/>
      <w:sz w:val="28"/>
    </w:rPr>
  </w:style>
  <w:style w:type="paragraph" w:customStyle="1" w:styleId="AllowPageBreak">
    <w:name w:val="AllowPageBreak"/>
    <w:rsid w:val="000930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930DF"/>
    <w:rPr>
      <w:b/>
      <w:i/>
      <w:u w:val="none"/>
    </w:rPr>
  </w:style>
  <w:style w:type="character" w:customStyle="1" w:styleId="Heading2Char">
    <w:name w:val="Heading 2 Char"/>
    <w:basedOn w:val="DefaultParagraphFont"/>
    <w:link w:val="Heading2"/>
    <w:rsid w:val="000930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0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0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0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0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0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30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30DF"/>
    <w:rPr>
      <w:rFonts w:ascii="Courier New" w:eastAsia="Times New Roman" w:hAnsi="Courier New" w:cs="Times New Roman"/>
      <w:i/>
      <w:szCs w:val="20"/>
      <w:lang w:val="en-US" w:eastAsia="en-US"/>
    </w:rPr>
  </w:style>
  <w:style w:type="paragraph" w:customStyle="1" w:styleId="HeadingBase">
    <w:name w:val="Heading Base"/>
    <w:rsid w:val="000930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0DF"/>
    <w:pPr>
      <w:tabs>
        <w:tab w:val="right" w:leader="dot" w:pos="9072"/>
      </w:tabs>
      <w:ind w:left="567"/>
    </w:pPr>
    <w:rPr>
      <w:szCs w:val="22"/>
    </w:rPr>
  </w:style>
  <w:style w:type="paragraph" w:customStyle="1" w:styleId="TOCBase">
    <w:name w:val="TOC Base"/>
    <w:rsid w:val="000930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0DF"/>
    <w:pPr>
      <w:tabs>
        <w:tab w:val="right" w:leader="dot" w:pos="9072"/>
      </w:tabs>
      <w:spacing w:before="40" w:after="40"/>
      <w:ind w:left="284"/>
    </w:pPr>
    <w:rPr>
      <w:rFonts w:ascii="Times New Roman" w:hAnsi="Times New Roman"/>
    </w:rPr>
  </w:style>
  <w:style w:type="paragraph" w:styleId="TOC1">
    <w:name w:val="toc 1"/>
    <w:basedOn w:val="TOCBase"/>
    <w:next w:val="Normal"/>
    <w:rsid w:val="000930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30DF"/>
    <w:pPr>
      <w:spacing w:before="5040"/>
      <w:jc w:val="center"/>
    </w:pPr>
    <w:rPr>
      <w:sz w:val="48"/>
      <w:szCs w:val="72"/>
      <w:lang w:val="en-US"/>
    </w:rPr>
  </w:style>
  <w:style w:type="character" w:customStyle="1" w:styleId="TitleChar">
    <w:name w:val="Title Char"/>
    <w:basedOn w:val="DefaultParagraphFont"/>
    <w:link w:val="Title"/>
    <w:rsid w:val="000930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0DF"/>
    <w:pPr>
      <w:tabs>
        <w:tab w:val="left" w:pos="3600"/>
        <w:tab w:val="left" w:pos="3958"/>
      </w:tabs>
    </w:pPr>
  </w:style>
  <w:style w:type="paragraph" w:styleId="List">
    <w:name w:val="List"/>
    <w:basedOn w:val="BodyText"/>
    <w:next w:val="BodyText"/>
    <w:rsid w:val="000930DF"/>
    <w:pPr>
      <w:tabs>
        <w:tab w:val="left" w:pos="340"/>
      </w:tabs>
      <w:spacing w:before="60" w:after="60"/>
      <w:ind w:left="340" w:hanging="340"/>
    </w:pPr>
  </w:style>
  <w:style w:type="paragraph" w:customStyle="1" w:styleId="Note">
    <w:name w:val="Note"/>
    <w:basedOn w:val="BodyText"/>
    <w:rsid w:val="000930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0DF"/>
    <w:pPr>
      <w:framePr w:wrap="auto" w:hAnchor="text" w:y="6049"/>
    </w:pPr>
    <w:rPr>
      <w:color w:val="000000"/>
      <w:sz w:val="40"/>
    </w:rPr>
  </w:style>
  <w:style w:type="paragraph" w:customStyle="1" w:styleId="TOCTitle">
    <w:name w:val="TOCTitle"/>
    <w:basedOn w:val="Heading1"/>
    <w:rsid w:val="000930DF"/>
    <w:pPr>
      <w:spacing w:after="240"/>
      <w:jc w:val="center"/>
      <w:outlineLvl w:val="9"/>
    </w:pPr>
    <w:rPr>
      <w:caps/>
    </w:rPr>
  </w:style>
  <w:style w:type="paragraph" w:customStyle="1" w:styleId="Version">
    <w:name w:val="Version"/>
    <w:rsid w:val="000930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30DF"/>
    <w:pPr>
      <w:numPr>
        <w:numId w:val="13"/>
      </w:numPr>
      <w:tabs>
        <w:tab w:val="clear" w:pos="680"/>
      </w:tabs>
    </w:pPr>
  </w:style>
  <w:style w:type="paragraph" w:styleId="Index1">
    <w:name w:val="index 1"/>
    <w:basedOn w:val="Normal"/>
    <w:next w:val="Normal"/>
    <w:semiHidden/>
    <w:rsid w:val="000930DF"/>
    <w:pPr>
      <w:keepNext w:val="0"/>
      <w:tabs>
        <w:tab w:val="right" w:pos="4176"/>
      </w:tabs>
      <w:ind w:left="198" w:hanging="198"/>
    </w:pPr>
    <w:rPr>
      <w:rFonts w:ascii="Garamond" w:hAnsi="Garamond"/>
    </w:rPr>
  </w:style>
  <w:style w:type="paragraph" w:styleId="IndexHeading">
    <w:name w:val="index heading"/>
    <w:basedOn w:val="Normal"/>
    <w:next w:val="Index1"/>
    <w:semiHidden/>
    <w:rsid w:val="000930DF"/>
    <w:pPr>
      <w:spacing w:before="120" w:after="120"/>
    </w:pPr>
    <w:rPr>
      <w:rFonts w:ascii="Arial" w:hAnsi="Arial"/>
      <w:b/>
      <w:color w:val="918585"/>
      <w:sz w:val="24"/>
    </w:rPr>
  </w:style>
  <w:style w:type="paragraph" w:customStyle="1" w:styleId="Chapter">
    <w:name w:val="Chapter"/>
    <w:basedOn w:val="Normal"/>
    <w:rsid w:val="000930DF"/>
    <w:pPr>
      <w:spacing w:before="240"/>
    </w:pPr>
    <w:rPr>
      <w:rFonts w:ascii="Times New Roman" w:hAnsi="Times New Roman"/>
      <w:smallCaps/>
      <w:spacing w:val="80"/>
      <w:sz w:val="28"/>
    </w:rPr>
  </w:style>
  <w:style w:type="paragraph" w:customStyle="1" w:styleId="InChapter">
    <w:name w:val="InChapter"/>
    <w:basedOn w:val="Heading3"/>
    <w:rsid w:val="000930DF"/>
    <w:pPr>
      <w:spacing w:after="240"/>
      <w:outlineLvl w:val="9"/>
    </w:pPr>
    <w:rPr>
      <w:noProof/>
    </w:rPr>
  </w:style>
  <w:style w:type="paragraph" w:styleId="Index2">
    <w:name w:val="index 2"/>
    <w:basedOn w:val="Normal"/>
    <w:next w:val="Normal"/>
    <w:semiHidden/>
    <w:rsid w:val="000930DF"/>
    <w:pPr>
      <w:tabs>
        <w:tab w:val="right" w:pos="4176"/>
      </w:tabs>
      <w:ind w:left="568" w:hanging="284"/>
    </w:pPr>
    <w:rPr>
      <w:rFonts w:ascii="Garamond" w:hAnsi="Garamond"/>
    </w:rPr>
  </w:style>
  <w:style w:type="paragraph" w:customStyle="1" w:styleId="Byline">
    <w:name w:val="Byline"/>
    <w:rsid w:val="000930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0DF"/>
    <w:pPr>
      <w:tabs>
        <w:tab w:val="clear" w:pos="3600"/>
        <w:tab w:val="clear" w:pos="3958"/>
      </w:tabs>
      <w:jc w:val="right"/>
    </w:pPr>
  </w:style>
  <w:style w:type="paragraph" w:styleId="Caption">
    <w:name w:val="caption"/>
    <w:basedOn w:val="BodyText"/>
    <w:next w:val="Normal"/>
    <w:qFormat/>
    <w:rsid w:val="000930DF"/>
    <w:pPr>
      <w:framePr w:w="2268" w:hSpace="181" w:vSpace="181" w:wrap="around" w:vAnchor="text" w:hAnchor="page" w:x="1135" w:y="285" w:anchorLock="1"/>
    </w:pPr>
    <w:rPr>
      <w:i/>
    </w:rPr>
  </w:style>
  <w:style w:type="paragraph" w:customStyle="1" w:styleId="MiniTOCTitle">
    <w:name w:val="MiniTOCTitle"/>
    <w:basedOn w:val="Heading4"/>
    <w:rsid w:val="000930DF"/>
    <w:pPr>
      <w:spacing w:before="240"/>
      <w:outlineLvl w:val="9"/>
    </w:pPr>
    <w:rPr>
      <w:noProof/>
      <w:sz w:val="24"/>
    </w:rPr>
  </w:style>
  <w:style w:type="paragraph" w:customStyle="1" w:styleId="MiniTOCItem">
    <w:name w:val="MiniTOCItem"/>
    <w:basedOn w:val="ListBullet"/>
    <w:rsid w:val="000930DF"/>
    <w:pPr>
      <w:numPr>
        <w:numId w:val="0"/>
      </w:numPr>
      <w:tabs>
        <w:tab w:val="right" w:leader="dot" w:pos="6521"/>
      </w:tabs>
      <w:spacing w:before="0" w:after="0"/>
    </w:pPr>
  </w:style>
  <w:style w:type="paragraph" w:customStyle="1" w:styleId="TOFTitle">
    <w:name w:val="TOFTitle"/>
    <w:basedOn w:val="TOCTitle"/>
    <w:rsid w:val="000930DF"/>
  </w:style>
  <w:style w:type="paragraph" w:styleId="TableofFigures">
    <w:name w:val="table of figures"/>
    <w:basedOn w:val="Normal"/>
    <w:next w:val="Normal"/>
    <w:semiHidden/>
    <w:rsid w:val="000930DF"/>
    <w:pPr>
      <w:tabs>
        <w:tab w:val="right" w:leader="dot" w:pos="9072"/>
      </w:tabs>
      <w:ind w:left="970" w:hanging="403"/>
    </w:pPr>
    <w:rPr>
      <w:rFonts w:ascii="Times New Roman" w:hAnsi="Times New Roman"/>
      <w:b/>
    </w:rPr>
  </w:style>
  <w:style w:type="paragraph" w:styleId="ListNumber">
    <w:name w:val="List Number"/>
    <w:basedOn w:val="List"/>
    <w:rsid w:val="000930DF"/>
    <w:pPr>
      <w:numPr>
        <w:numId w:val="10"/>
      </w:numPr>
    </w:pPr>
  </w:style>
  <w:style w:type="character" w:customStyle="1" w:styleId="WingdingSymbols">
    <w:name w:val="Wingding Symbols"/>
    <w:rsid w:val="000930DF"/>
    <w:rPr>
      <w:rFonts w:ascii="Wingdings" w:hAnsi="Wingdings"/>
    </w:rPr>
  </w:style>
  <w:style w:type="paragraph" w:customStyle="1" w:styleId="TableHeading">
    <w:name w:val="Table Heading"/>
    <w:basedOn w:val="HeadingBase"/>
    <w:rsid w:val="000930DF"/>
    <w:pPr>
      <w:keepLines/>
      <w:pBdr>
        <w:bottom w:val="single" w:sz="6" w:space="1" w:color="918585"/>
      </w:pBdr>
      <w:spacing w:before="240"/>
    </w:pPr>
  </w:style>
  <w:style w:type="character" w:customStyle="1" w:styleId="HotSpot">
    <w:name w:val="HotSpot"/>
    <w:rsid w:val="000930DF"/>
    <w:rPr>
      <w:color w:val="0033CC"/>
      <w:u w:val="none"/>
    </w:rPr>
  </w:style>
  <w:style w:type="paragraph" w:customStyle="1" w:styleId="BodyTextRight">
    <w:name w:val="Body Text Right"/>
    <w:basedOn w:val="BodyText"/>
    <w:rsid w:val="000930DF"/>
    <w:pPr>
      <w:spacing w:before="0" w:after="0"/>
      <w:jc w:val="right"/>
    </w:pPr>
  </w:style>
  <w:style w:type="paragraph" w:styleId="Index3">
    <w:name w:val="index 3"/>
    <w:basedOn w:val="ListNumber2"/>
    <w:next w:val="Normal"/>
    <w:semiHidden/>
    <w:rsid w:val="000930DF"/>
    <w:pPr>
      <w:numPr>
        <w:numId w:val="0"/>
      </w:numPr>
      <w:tabs>
        <w:tab w:val="right" w:leader="dot" w:pos="4176"/>
      </w:tabs>
    </w:pPr>
  </w:style>
  <w:style w:type="paragraph" w:styleId="ListNumber2">
    <w:name w:val="List Number 2"/>
    <w:basedOn w:val="List2"/>
    <w:rsid w:val="000930DF"/>
    <w:pPr>
      <w:numPr>
        <w:numId w:val="9"/>
      </w:numPr>
      <w:tabs>
        <w:tab w:val="clear" w:pos="1060"/>
      </w:tabs>
    </w:pPr>
  </w:style>
  <w:style w:type="paragraph" w:customStyle="1" w:styleId="MarginNote">
    <w:name w:val="Margin Note"/>
    <w:basedOn w:val="BodyText"/>
    <w:rsid w:val="000930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0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0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30DF"/>
    <w:rPr>
      <w:sz w:val="32"/>
    </w:rPr>
  </w:style>
  <w:style w:type="paragraph" w:customStyle="1" w:styleId="HeadingProcedure">
    <w:name w:val="Heading Procedure"/>
    <w:basedOn w:val="HeadingBase"/>
    <w:next w:val="Normal"/>
    <w:rsid w:val="000930DF"/>
    <w:pPr>
      <w:tabs>
        <w:tab w:val="left" w:pos="0"/>
      </w:tabs>
      <w:spacing w:before="120" w:after="60"/>
    </w:pPr>
    <w:rPr>
      <w:i/>
      <w:color w:val="918585"/>
      <w:sz w:val="22"/>
    </w:rPr>
  </w:style>
  <w:style w:type="paragraph" w:customStyle="1" w:styleId="TableBodyText">
    <w:name w:val="Table Body Text"/>
    <w:basedOn w:val="BodyText"/>
    <w:rsid w:val="000930DF"/>
    <w:pPr>
      <w:spacing w:before="60" w:after="60"/>
    </w:pPr>
  </w:style>
  <w:style w:type="paragraph" w:styleId="ListContinue">
    <w:name w:val="List Continue"/>
    <w:basedOn w:val="List"/>
    <w:rsid w:val="000930DF"/>
    <w:pPr>
      <w:ind w:firstLine="0"/>
    </w:pPr>
  </w:style>
  <w:style w:type="paragraph" w:customStyle="1" w:styleId="ListNote">
    <w:name w:val="List Note"/>
    <w:basedOn w:val="List"/>
    <w:rsid w:val="000930DF"/>
    <w:pPr>
      <w:pBdr>
        <w:top w:val="single" w:sz="6" w:space="2" w:color="918585"/>
        <w:bottom w:val="single" w:sz="6" w:space="2" w:color="918585"/>
      </w:pBdr>
      <w:tabs>
        <w:tab w:val="left" w:pos="1021"/>
      </w:tabs>
      <w:ind w:firstLine="0"/>
    </w:pPr>
  </w:style>
  <w:style w:type="paragraph" w:customStyle="1" w:styleId="Warning">
    <w:name w:val="Warning"/>
    <w:basedOn w:val="BodyText"/>
    <w:rsid w:val="000930DF"/>
    <w:pPr>
      <w:shd w:val="clear" w:color="auto" w:fill="D9D9D9"/>
      <w:tabs>
        <w:tab w:val="left" w:pos="992"/>
      </w:tabs>
      <w:ind w:left="119" w:right="119"/>
    </w:pPr>
    <w:rPr>
      <w:sz w:val="20"/>
    </w:rPr>
  </w:style>
  <w:style w:type="paragraph" w:customStyle="1" w:styleId="MarginIcons">
    <w:name w:val="Margin Icons"/>
    <w:basedOn w:val="BodyText"/>
    <w:rsid w:val="000930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0DF"/>
    <w:rPr>
      <w:rFonts w:ascii="Courier New" w:hAnsi="Courier New"/>
    </w:rPr>
  </w:style>
  <w:style w:type="paragraph" w:customStyle="1" w:styleId="NoteBullet">
    <w:name w:val="Note Bullet"/>
    <w:basedOn w:val="Note"/>
    <w:rsid w:val="000930DF"/>
    <w:pPr>
      <w:tabs>
        <w:tab w:val="clear" w:pos="680"/>
      </w:tabs>
      <w:spacing w:before="60" w:after="60"/>
    </w:pPr>
  </w:style>
  <w:style w:type="paragraph" w:customStyle="1" w:styleId="SubHeading2">
    <w:name w:val="SubHeading2"/>
    <w:basedOn w:val="HeadingBase"/>
    <w:rsid w:val="000930DF"/>
    <w:pPr>
      <w:spacing w:before="240" w:after="60"/>
    </w:pPr>
    <w:rPr>
      <w:sz w:val="20"/>
    </w:rPr>
  </w:style>
  <w:style w:type="paragraph" w:customStyle="1" w:styleId="SubHeading1">
    <w:name w:val="SubHeading1"/>
    <w:basedOn w:val="HeadingBase"/>
    <w:rsid w:val="000930DF"/>
    <w:pPr>
      <w:spacing w:before="240" w:after="60"/>
    </w:pPr>
    <w:rPr>
      <w:color w:val="918585"/>
      <w:sz w:val="22"/>
    </w:rPr>
  </w:style>
  <w:style w:type="paragraph" w:customStyle="1" w:styleId="SideHeading">
    <w:name w:val="Side Heading"/>
    <w:basedOn w:val="HeadingBase"/>
    <w:rsid w:val="000930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0DF"/>
    <w:pPr>
      <w:tabs>
        <w:tab w:val="num" w:pos="360"/>
      </w:tabs>
    </w:pPr>
  </w:style>
  <w:style w:type="paragraph" w:styleId="PlainText">
    <w:name w:val="Plain Text"/>
    <w:basedOn w:val="Normal"/>
    <w:link w:val="PlainTextChar"/>
    <w:rsid w:val="000930DF"/>
    <w:rPr>
      <w:sz w:val="20"/>
    </w:rPr>
  </w:style>
  <w:style w:type="character" w:customStyle="1" w:styleId="PlainTextChar">
    <w:name w:val="Plain Text Char"/>
    <w:basedOn w:val="DefaultParagraphFont"/>
    <w:link w:val="PlainText"/>
    <w:rsid w:val="000930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30DF"/>
    <w:rPr>
      <w:b/>
      <w:smallCaps/>
    </w:rPr>
  </w:style>
  <w:style w:type="paragraph" w:customStyle="1" w:styleId="TableListNumber">
    <w:name w:val="Table List Number"/>
    <w:basedOn w:val="ListNumber"/>
    <w:rsid w:val="000930DF"/>
    <w:pPr>
      <w:numPr>
        <w:numId w:val="0"/>
      </w:numPr>
    </w:pPr>
  </w:style>
  <w:style w:type="paragraph" w:styleId="TOC4">
    <w:name w:val="toc 4"/>
    <w:basedOn w:val="TOCBase"/>
    <w:next w:val="Normal"/>
    <w:semiHidden/>
    <w:rsid w:val="000930DF"/>
    <w:pPr>
      <w:tabs>
        <w:tab w:val="right" w:leader="dot" w:pos="9071"/>
      </w:tabs>
      <w:ind w:left="1701"/>
    </w:pPr>
  </w:style>
  <w:style w:type="paragraph" w:customStyle="1" w:styleId="ListAlpha">
    <w:name w:val="List Alpha"/>
    <w:basedOn w:val="List"/>
    <w:rsid w:val="000930DF"/>
    <w:pPr>
      <w:numPr>
        <w:numId w:val="8"/>
      </w:numPr>
    </w:pPr>
  </w:style>
  <w:style w:type="paragraph" w:customStyle="1" w:styleId="ListAlpha2">
    <w:name w:val="List Alpha 2"/>
    <w:basedOn w:val="List2"/>
    <w:rsid w:val="000930DF"/>
    <w:pPr>
      <w:numPr>
        <w:numId w:val="7"/>
      </w:numPr>
    </w:pPr>
  </w:style>
  <w:style w:type="paragraph" w:styleId="List2">
    <w:name w:val="List 2"/>
    <w:basedOn w:val="BodyText"/>
    <w:rsid w:val="000930DF"/>
    <w:pPr>
      <w:tabs>
        <w:tab w:val="left" w:pos="680"/>
      </w:tabs>
      <w:spacing w:before="60" w:after="60"/>
      <w:ind w:left="680" w:hanging="340"/>
    </w:pPr>
  </w:style>
  <w:style w:type="paragraph" w:styleId="List3">
    <w:name w:val="List 3"/>
    <w:basedOn w:val="BodyText"/>
    <w:rsid w:val="000930DF"/>
    <w:pPr>
      <w:tabs>
        <w:tab w:val="left" w:pos="1021"/>
      </w:tabs>
      <w:spacing w:before="60" w:after="60"/>
      <w:ind w:left="1020" w:hanging="340"/>
    </w:pPr>
  </w:style>
  <w:style w:type="paragraph" w:styleId="List4">
    <w:name w:val="List 4"/>
    <w:basedOn w:val="BodyText"/>
    <w:rsid w:val="000930DF"/>
    <w:pPr>
      <w:tabs>
        <w:tab w:val="left" w:pos="1361"/>
      </w:tabs>
      <w:spacing w:before="60" w:after="60"/>
      <w:ind w:left="1361" w:hanging="340"/>
    </w:pPr>
  </w:style>
  <w:style w:type="paragraph" w:styleId="List5">
    <w:name w:val="List 5"/>
    <w:basedOn w:val="BodyText"/>
    <w:rsid w:val="000930DF"/>
    <w:pPr>
      <w:tabs>
        <w:tab w:val="left" w:pos="1701"/>
      </w:tabs>
      <w:spacing w:before="60" w:after="60"/>
      <w:ind w:left="1701" w:hanging="340"/>
    </w:pPr>
  </w:style>
  <w:style w:type="paragraph" w:styleId="ListBullet3">
    <w:name w:val="List Bullet 3"/>
    <w:basedOn w:val="List3"/>
    <w:rsid w:val="000930DF"/>
    <w:pPr>
      <w:numPr>
        <w:numId w:val="14"/>
      </w:numPr>
      <w:tabs>
        <w:tab w:val="clear" w:pos="1021"/>
      </w:tabs>
      <w:ind w:left="1037" w:hanging="357"/>
    </w:pPr>
  </w:style>
  <w:style w:type="paragraph" w:styleId="ListBullet4">
    <w:name w:val="List Bullet 4"/>
    <w:basedOn w:val="List4"/>
    <w:rsid w:val="000930DF"/>
    <w:pPr>
      <w:numPr>
        <w:numId w:val="2"/>
      </w:numPr>
    </w:pPr>
  </w:style>
  <w:style w:type="paragraph" w:styleId="ListBullet5">
    <w:name w:val="List Bullet 5"/>
    <w:basedOn w:val="List5"/>
    <w:rsid w:val="000930DF"/>
    <w:pPr>
      <w:numPr>
        <w:numId w:val="3"/>
      </w:numPr>
    </w:pPr>
  </w:style>
  <w:style w:type="paragraph" w:styleId="ListContinue2">
    <w:name w:val="List Continue 2"/>
    <w:basedOn w:val="List2"/>
    <w:rsid w:val="000930DF"/>
    <w:pPr>
      <w:ind w:firstLine="0"/>
    </w:pPr>
  </w:style>
  <w:style w:type="paragraph" w:styleId="ListContinue3">
    <w:name w:val="List Continue 3"/>
    <w:basedOn w:val="List3"/>
    <w:rsid w:val="000930DF"/>
    <w:pPr>
      <w:ind w:left="1021" w:firstLine="0"/>
    </w:pPr>
  </w:style>
  <w:style w:type="paragraph" w:styleId="ListContinue4">
    <w:name w:val="List Continue 4"/>
    <w:basedOn w:val="List4"/>
    <w:rsid w:val="000930DF"/>
    <w:pPr>
      <w:ind w:firstLine="0"/>
    </w:pPr>
  </w:style>
  <w:style w:type="paragraph" w:styleId="ListContinue5">
    <w:name w:val="List Continue 5"/>
    <w:basedOn w:val="List5"/>
    <w:rsid w:val="000930DF"/>
    <w:pPr>
      <w:ind w:firstLine="0"/>
    </w:pPr>
  </w:style>
  <w:style w:type="paragraph" w:styleId="ListNumber3">
    <w:name w:val="List Number 3"/>
    <w:basedOn w:val="List3"/>
    <w:rsid w:val="000930DF"/>
    <w:pPr>
      <w:numPr>
        <w:numId w:val="4"/>
      </w:numPr>
    </w:pPr>
  </w:style>
  <w:style w:type="paragraph" w:styleId="ListNumber4">
    <w:name w:val="List Number 4"/>
    <w:basedOn w:val="List4"/>
    <w:rsid w:val="000930DF"/>
    <w:pPr>
      <w:numPr>
        <w:numId w:val="5"/>
      </w:numPr>
    </w:pPr>
  </w:style>
  <w:style w:type="paragraph" w:styleId="ListNumber5">
    <w:name w:val="List Number 5"/>
    <w:basedOn w:val="List5"/>
    <w:rsid w:val="000930DF"/>
    <w:pPr>
      <w:numPr>
        <w:numId w:val="6"/>
      </w:numPr>
    </w:pPr>
  </w:style>
  <w:style w:type="paragraph" w:styleId="BlockText">
    <w:name w:val="Block Text"/>
    <w:basedOn w:val="Normal"/>
    <w:rsid w:val="000930DF"/>
    <w:pPr>
      <w:spacing w:after="120"/>
      <w:ind w:left="1440" w:right="1440"/>
    </w:pPr>
  </w:style>
  <w:style w:type="character" w:customStyle="1" w:styleId="Subscript">
    <w:name w:val="Subscript"/>
    <w:basedOn w:val="DefaultParagraphFont"/>
    <w:rsid w:val="000930DF"/>
    <w:rPr>
      <w:sz w:val="16"/>
      <w:vertAlign w:val="subscript"/>
    </w:rPr>
  </w:style>
  <w:style w:type="character" w:customStyle="1" w:styleId="Superscript">
    <w:name w:val="Superscript"/>
    <w:basedOn w:val="DefaultParagraphFont"/>
    <w:rsid w:val="000930DF"/>
    <w:rPr>
      <w:sz w:val="16"/>
      <w:vertAlign w:val="superscript"/>
    </w:rPr>
  </w:style>
  <w:style w:type="character" w:customStyle="1" w:styleId="Symbols">
    <w:name w:val="Symbols"/>
    <w:basedOn w:val="DefaultParagraphFont"/>
    <w:rsid w:val="000930DF"/>
    <w:rPr>
      <w:rFonts w:ascii="Symbol" w:hAnsi="Symbol"/>
    </w:rPr>
  </w:style>
  <w:style w:type="character" w:customStyle="1" w:styleId="MenuOptions">
    <w:name w:val="Menu Options"/>
    <w:basedOn w:val="DefaultParagraphFont"/>
    <w:rsid w:val="000930DF"/>
    <w:rPr>
      <w:rFonts w:ascii="Arial Narrow" w:hAnsi="Arial Narrow"/>
      <w:smallCaps/>
    </w:rPr>
  </w:style>
  <w:style w:type="character" w:customStyle="1" w:styleId="Buttons">
    <w:name w:val="Buttons"/>
    <w:basedOn w:val="DefaultParagraphFont"/>
    <w:rsid w:val="000930DF"/>
    <w:rPr>
      <w:b/>
    </w:rPr>
  </w:style>
  <w:style w:type="character" w:customStyle="1" w:styleId="Underlined">
    <w:name w:val="Underlined"/>
    <w:basedOn w:val="DefaultParagraphFont"/>
    <w:rsid w:val="000930DF"/>
    <w:rPr>
      <w:u w:val="single"/>
    </w:rPr>
  </w:style>
  <w:style w:type="paragraph" w:customStyle="1" w:styleId="TableBodyTextRight">
    <w:name w:val="Table Body Text Right"/>
    <w:basedOn w:val="TableBodyText"/>
    <w:rsid w:val="000930DF"/>
    <w:pPr>
      <w:widowControl w:val="0"/>
      <w:autoSpaceDE w:val="0"/>
      <w:autoSpaceDN w:val="0"/>
      <w:adjustRightInd w:val="0"/>
      <w:jc w:val="right"/>
    </w:pPr>
    <w:rPr>
      <w:rFonts w:cs="Arial"/>
      <w:szCs w:val="18"/>
    </w:rPr>
  </w:style>
  <w:style w:type="paragraph" w:customStyle="1" w:styleId="CopyrightText">
    <w:name w:val="Copyright Text"/>
    <w:basedOn w:val="BodyText"/>
    <w:rsid w:val="000930DF"/>
    <w:rPr>
      <w:sz w:val="18"/>
    </w:rPr>
  </w:style>
  <w:style w:type="paragraph" w:customStyle="1" w:styleId="BodySmallRight">
    <w:name w:val="Body Small Right"/>
    <w:basedOn w:val="BodyTextRight"/>
    <w:rsid w:val="000930DF"/>
    <w:rPr>
      <w:sz w:val="18"/>
      <w:szCs w:val="18"/>
    </w:rPr>
  </w:style>
  <w:style w:type="paragraph" w:customStyle="1" w:styleId="MarginEdition">
    <w:name w:val="Margin Edition"/>
    <w:basedOn w:val="MarginNote"/>
    <w:rsid w:val="000930DF"/>
    <w:pPr>
      <w:spacing w:before="0" w:after="0"/>
    </w:pPr>
    <w:rPr>
      <w:rFonts w:ascii="Times New Roman" w:hAnsi="Times New Roman"/>
      <w:color w:val="999999"/>
    </w:rPr>
  </w:style>
  <w:style w:type="paragraph" w:customStyle="1" w:styleId="Spacer">
    <w:name w:val="Spacer"/>
    <w:basedOn w:val="Normal"/>
    <w:rsid w:val="000930DF"/>
    <w:rPr>
      <w:sz w:val="2"/>
      <w:szCs w:val="2"/>
    </w:rPr>
  </w:style>
  <w:style w:type="character" w:customStyle="1" w:styleId="Small">
    <w:name w:val="Small"/>
    <w:basedOn w:val="DefaultParagraphFont"/>
    <w:rsid w:val="000930DF"/>
    <w:rPr>
      <w:sz w:val="16"/>
    </w:rPr>
  </w:style>
  <w:style w:type="paragraph" w:customStyle="1" w:styleId="WideTable">
    <w:name w:val="Wide Table"/>
    <w:basedOn w:val="Normal"/>
    <w:rsid w:val="000930DF"/>
    <w:pPr>
      <w:ind w:left="-1418"/>
    </w:pPr>
    <w:rPr>
      <w:sz w:val="2"/>
      <w:szCs w:val="2"/>
    </w:rPr>
  </w:style>
  <w:style w:type="character" w:styleId="PageNumber">
    <w:name w:val="page number"/>
    <w:basedOn w:val="DefaultParagraphFont"/>
    <w:rsid w:val="000930DF"/>
  </w:style>
  <w:style w:type="paragraph" w:styleId="Quote">
    <w:name w:val="Quote"/>
    <w:basedOn w:val="Heading1"/>
    <w:link w:val="QuoteChar"/>
    <w:qFormat/>
    <w:rsid w:val="000930DF"/>
    <w:rPr>
      <w:b w:val="0"/>
      <w:sz w:val="72"/>
      <w:szCs w:val="72"/>
      <w:lang w:val="en-NZ"/>
    </w:rPr>
  </w:style>
  <w:style w:type="character" w:customStyle="1" w:styleId="QuoteChar">
    <w:name w:val="Quote Char"/>
    <w:basedOn w:val="DefaultParagraphFont"/>
    <w:link w:val="Quote"/>
    <w:rsid w:val="000930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0DF"/>
    <w:pPr>
      <w:pageBreakBefore/>
    </w:pPr>
  </w:style>
  <w:style w:type="paragraph" w:customStyle="1" w:styleId="Border">
    <w:name w:val="Border"/>
    <w:basedOn w:val="Normal"/>
    <w:qFormat/>
    <w:rsid w:val="000930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0DF"/>
    <w:rPr>
      <w:b/>
      <w:bCs/>
      <w:i/>
      <w:iCs/>
      <w:color w:val="auto"/>
    </w:rPr>
  </w:style>
  <w:style w:type="paragraph" w:styleId="IntenseQuote">
    <w:name w:val="Intense Quote"/>
    <w:basedOn w:val="Normal"/>
    <w:next w:val="Normal"/>
    <w:link w:val="IntenseQuoteChar"/>
    <w:uiPriority w:val="30"/>
    <w:qFormat/>
    <w:rsid w:val="000930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0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30DF"/>
    <w:rPr>
      <w:smallCaps/>
      <w:color w:val="auto"/>
      <w:u w:val="single"/>
    </w:rPr>
  </w:style>
  <w:style w:type="character" w:styleId="IntenseReference">
    <w:name w:val="Intense Reference"/>
    <w:basedOn w:val="DefaultParagraphFont"/>
    <w:uiPriority w:val="32"/>
    <w:qFormat/>
    <w:rsid w:val="000930DF"/>
    <w:rPr>
      <w:b/>
      <w:bCs/>
      <w:smallCaps/>
      <w:color w:val="auto"/>
      <w:spacing w:val="5"/>
      <w:u w:val="single"/>
    </w:rPr>
  </w:style>
  <w:style w:type="paragraph" w:customStyle="1" w:styleId="2ColumnHeading">
    <w:name w:val="2Column Heading"/>
    <w:basedOn w:val="BodyText"/>
    <w:qFormat/>
    <w:rsid w:val="000930DF"/>
    <w:pPr>
      <w:spacing w:after="60"/>
      <w:ind w:left="-2268"/>
    </w:pPr>
    <w:rPr>
      <w:b/>
    </w:rPr>
  </w:style>
  <w:style w:type="paragraph" w:customStyle="1" w:styleId="Heading1TOC">
    <w:name w:val="Heading1 TOC"/>
    <w:basedOn w:val="Normal"/>
    <w:qFormat/>
    <w:rsid w:val="000930DF"/>
    <w:pPr>
      <w:spacing w:before="240" w:after="120"/>
    </w:pPr>
    <w:rPr>
      <w:rFonts w:ascii="Times New Roman" w:hAnsi="Times New Roman"/>
      <w:b/>
      <w:sz w:val="32"/>
    </w:rPr>
  </w:style>
  <w:style w:type="paragraph" w:customStyle="1" w:styleId="Heading2TOC">
    <w:name w:val="Heading2 TOC"/>
    <w:basedOn w:val="Normal"/>
    <w:qFormat/>
    <w:rsid w:val="000930DF"/>
    <w:pPr>
      <w:spacing w:before="240" w:after="60"/>
    </w:pPr>
    <w:rPr>
      <w:rFonts w:ascii="Times New Roman" w:hAnsi="Times New Roman"/>
      <w:b/>
      <w:sz w:val="28"/>
    </w:rPr>
  </w:style>
  <w:style w:type="character" w:customStyle="1" w:styleId="Underline">
    <w:name w:val="Underline"/>
    <w:basedOn w:val="DefaultParagraphFont"/>
    <w:qFormat/>
    <w:rsid w:val="000930DF"/>
    <w:rPr>
      <w:u w:val="single"/>
    </w:rPr>
  </w:style>
  <w:style w:type="paragraph" w:styleId="BalloonText">
    <w:name w:val="Balloon Text"/>
    <w:basedOn w:val="Normal"/>
    <w:link w:val="BalloonTextChar"/>
    <w:rsid w:val="000930DF"/>
    <w:rPr>
      <w:rFonts w:ascii="Tahoma" w:hAnsi="Tahoma" w:cs="Tahoma"/>
      <w:sz w:val="16"/>
      <w:szCs w:val="16"/>
    </w:rPr>
  </w:style>
  <w:style w:type="character" w:customStyle="1" w:styleId="BalloonTextChar">
    <w:name w:val="Balloon Text Char"/>
    <w:basedOn w:val="DefaultParagraphFont"/>
    <w:link w:val="BalloonText"/>
    <w:rsid w:val="000930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30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30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1507</Words>
  <Characters>9155</Characters>
  <Application>Microsoft Office Word</Application>
  <DocSecurity>0</DocSecurity>
  <Lines>310</Lines>
  <Paragraphs>188</Paragraphs>
  <ScaleCrop>false</ScaleCrop>
  <Company>Author-it Software Corporation Ltd.</Company>
  <LinksUpToDate>false</LinksUpToDate>
  <CharactersWithSpaces>10506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WRH30109 Certificate III in Hairdressing</dc:title>
  <dc:subject>Approved</dc:subject>
  <dc:creator>Service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2012-05-27T08:41:00Z</dcterms:created>
  <dcterms:modified xsi:type="dcterms:W3CDTF">2012-05-27T08:41:00Z</dcterms:modified>
</cp:coreProperties>
</file>