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DAF" w:rsidP="003F7DAF">
      <w:pPr>
        <w:pStyle w:val="Title"/>
      </w:pPr>
      <w:bookmarkStart w:id="0" w:name="_GoBack"/>
      <w:bookmarkEnd w:id="0"/>
      <w:r>
        <w:fldChar w:fldCharType="begin"/>
      </w:r>
      <w:r>
        <w:instrText xml:space="preserve"> TITLE   \* MERGEFORMAT </w:instrText>
      </w:r>
      <w:r>
        <w:fldChar w:fldCharType="separate"/>
      </w:r>
      <w:r>
        <w:t>UETTDRVC31A Operate specialist equipment at ground level near live electrical apparatus</w:t>
      </w:r>
      <w:r>
        <w:fldChar w:fldCharType="end"/>
      </w:r>
    </w:p>
    <w:p w:rsidR="003F7DAF" w:rsidP="003F7DAF">
      <w:pPr>
        <w:pStyle w:val="Version"/>
        <w:sectPr w:rsidSect="000817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771" w:rsidP="00081771">
      <w:pPr>
        <w:pStyle w:val="SuperHeading"/>
      </w:pPr>
      <w:r w:rsidRPr="00081771">
        <w:t>UETTDRVC31A Operate specialist equipment at ground level near live electrical apparatus</w:t>
      </w:r>
    </w:p>
    <w:p w:rsidR="00000000" w:rsidRPr="00081771" w:rsidP="00081771">
      <w:pPr>
        <w:pStyle w:val="Heading1"/>
      </w:pPr>
      <w:bookmarkStart w:id="1" w:name="O_457609"/>
      <w:bookmarkEnd w:id="1"/>
      <w:r w:rsidRPr="00081771">
        <w:t>Modification History</w:t>
      </w:r>
    </w:p>
    <w:p w:rsidR="00000000" w:rsidRPr="00081771" w:rsidP="00081771">
      <w:pPr>
        <w:pStyle w:val="BodyText"/>
      </w:pPr>
      <w:r w:rsidRPr="00081771">
        <w:t>Not applicable.</w:t>
      </w:r>
    </w:p>
    <w:p w:rsidR="00000000" w:rsidRPr="00081771" w:rsidP="00081771">
      <w:pPr>
        <w:pStyle w:val="AllowPageBreak"/>
      </w:pPr>
    </w:p>
    <w:p w:rsidR="00000000" w:rsidRPr="00081771" w:rsidP="00081771">
      <w:pPr>
        <w:pStyle w:val="Heading1"/>
      </w:pPr>
      <w:bookmarkStart w:id="2" w:name="O_457607"/>
      <w:bookmarkEnd w:id="2"/>
      <w:r w:rsidRPr="00081771">
        <w:t>Unit Des</w:t>
      </w:r>
      <w:r w:rsidRPr="00081771">
        <w:t>criptor</w:t>
      </w:r>
    </w:p>
    <w:tbl>
      <w:tblPr>
        <w:tblW w:w="0" w:type="auto"/>
        <w:tblLayout w:type="fixed"/>
        <w:tblCellMar>
          <w:left w:w="62" w:type="dxa"/>
          <w:right w:w="62" w:type="dxa"/>
        </w:tblCellMar>
        <w:tblLook w:val="0000"/>
      </w:tblPr>
      <w:tblGrid>
        <w:gridCol w:w="2700"/>
        <w:gridCol w:w="5760"/>
      </w:tblGrid>
      <w:tr w:rsidTr="003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1)</w:t>
            </w:r>
            <w:r w:rsidRPr="00081771">
              <w:t xml:space="preserve"> </w:t>
            </w:r>
            <w:r w:rsidRPr="00081771">
              <w:rPr>
                <w:rStyle w:val="SpecialBold"/>
              </w:rPr>
              <w:t>Scope:</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177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1.1) Descriptor</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 xml:space="preserve">This Competency Standard Unit covers the operation and routine maintenance of specialised plant and equipment at ground level near live electrical </w:t>
            </w:r>
            <w:r w:rsidRPr="00081771">
              <w:t>apparatus.  Including the requirement of carrying out pre-operational checks, calibrate equipment, report faults and maintain operational records and an awareness of workplace safety and positive environmental practices associated with specialised plant an</w:t>
            </w:r>
            <w:r w:rsidRPr="00081771">
              <w:t>d equipment operation. It also includes traffic control measures and compliance with relevant State or Territory regulatory agencies/bodies, local government legislation, Industry bi-partite body – Guidelines/Codes of Practices or other related requirement</w:t>
            </w:r>
            <w:r w:rsidRPr="00081771">
              <w:t xml:space="preserve">s for safe use of equipment near live electrical and mechanical apparatus. </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3" w:name="O_457596"/>
      <w:bookmarkEnd w:id="3"/>
      <w:r w:rsidRPr="00081771">
        <w:t>Application of the Unit</w:t>
      </w:r>
    </w:p>
    <w:tbl>
      <w:tblPr>
        <w:tblW w:w="0" w:type="auto"/>
        <w:tblLayout w:type="fixed"/>
        <w:tblCellMar>
          <w:left w:w="62" w:type="dxa"/>
          <w:right w:w="62" w:type="dxa"/>
        </w:tblCellMar>
        <w:tblLook w:val="0000"/>
      </w:tblPr>
      <w:tblGrid>
        <w:gridCol w:w="2672"/>
        <w:gridCol w:w="5699"/>
      </w:tblGrid>
      <w:tr w:rsidTr="003F7D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2)</w:t>
            </w:r>
          </w:p>
        </w:tc>
      </w:tr>
      <w:tr w:rsidTr="003F7D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This competency standards unit shall apply to Transmission, Distribution, Rail Traction, Telecommunications and Vegetation Management Control industry sectors.</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4" w:name="O_457603"/>
      <w:bookmarkEnd w:id="4"/>
      <w:r w:rsidRPr="00081771">
        <w:t>Licensing/Regulatory Information</w:t>
      </w:r>
    </w:p>
    <w:tbl>
      <w:tblPr>
        <w:tblW w:w="0" w:type="auto"/>
        <w:tblLayout w:type="fixed"/>
        <w:tblCellMar>
          <w:left w:w="62" w:type="dxa"/>
          <w:right w:w="62" w:type="dxa"/>
        </w:tblCellMar>
        <w:tblLook w:val="0000"/>
      </w:tblPr>
      <w:tblGrid>
        <w:gridCol w:w="2700"/>
        <w:gridCol w:w="5760"/>
      </w:tblGrid>
      <w:tr w:rsidTr="003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 xml:space="preserve">3) </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The skills and kno</w:t>
            </w:r>
            <w:r w:rsidRPr="00081771">
              <w:t xml:space="preserve">wledge described in this unit may only be practiced under the regulations pertaining to each State </w:t>
            </w:r>
            <w:r w:rsidRPr="00081771">
              <w:t>and Territory for the safe planning for the removal of vegetation around live powerlines up to the live work zone including near live electrical apparatus, a</w:t>
            </w:r>
            <w:r w:rsidRPr="00081771">
              <w:t>nd regulations that directly relate to Occupational Health and Safety and/or contracts of training where they apply.</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5" w:name="O_457604"/>
      <w:bookmarkEnd w:id="5"/>
      <w:r w:rsidRPr="00081771">
        <w:t>Pre-Requisites</w:t>
      </w:r>
    </w:p>
    <w:tbl>
      <w:tblPr>
        <w:tblW w:w="0" w:type="auto"/>
        <w:tblLayout w:type="fixed"/>
        <w:tblCellMar>
          <w:left w:w="62" w:type="dxa"/>
          <w:right w:w="62" w:type="dxa"/>
        </w:tblCellMar>
        <w:tblLook w:val="0000"/>
      </w:tblPr>
      <w:tblGrid>
        <w:gridCol w:w="2700"/>
        <w:gridCol w:w="1800"/>
        <w:gridCol w:w="3960"/>
      </w:tblGrid>
      <w:tr w:rsidTr="003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 xml:space="preserve">4) </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4.1)</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Granting of competency in this unit shall be made only after competency in the following unit(s) has/have been confirmed.</w:t>
            </w:r>
          </w:p>
          <w:p w:rsidR="00000000" w:rsidRPr="00081771" w:rsidP="00081771">
            <w:pPr>
              <w:pStyle w:val="BodyText"/>
            </w:pPr>
            <w:r w:rsidRPr="00081771">
              <w:t>Where pre-requisite pathways have been identified. All competencies in the Common Unit Group must be have been completed.</w:t>
            </w:r>
          </w:p>
          <w:p w:rsidR="00000000" w:rsidP="00081771">
            <w:pPr>
              <w:pStyle w:val="BodyText"/>
              <w:rPr>
                <w:lang w:val="en-NZ"/>
              </w:rPr>
            </w:pPr>
            <w:r w:rsidRPr="00081771">
              <w:t xml:space="preserve">Common Unit </w:t>
            </w:r>
            <w:r w:rsidRPr="00081771">
              <w:t>Group</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Unit Code</w:t>
            </w:r>
          </w:p>
        </w:tc>
        <w:tc>
          <w:tcPr>
            <w:tcW w:w="39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Unit Title</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Apply Occupational Health and Safety regulations, codes and practices in the workplace</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Comply with sustainability, environmental and incidental response policies and procedures</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Working safely as a non electrical worker near live electrical apparatus</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UETTDRVC23A</w:t>
            </w:r>
          </w:p>
        </w:tc>
        <w:tc>
          <w:tcPr>
            <w:tcW w:w="396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Plan the removal of vegetation up to vegetation exclusion zone near live electrical apparatus</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81771">
            <w:pPr>
              <w:pStyle w:val="BodyText"/>
              <w:rPr>
                <w:lang w:val="en-NZ"/>
              </w:rPr>
            </w:pPr>
            <w:r w:rsidRPr="00081771">
              <w:t>UETTDRVC27A</w:t>
            </w:r>
          </w:p>
        </w:tc>
        <w:tc>
          <w:tcPr>
            <w:tcW w:w="3960" w:type="dxa"/>
            <w:tcBorders>
              <w:top w:val="nil"/>
              <w:left w:val="nil"/>
              <w:bottom w:val="nil"/>
              <w:right w:val="nil"/>
            </w:tcBorders>
            <w:tcMar>
              <w:top w:w="0" w:type="dxa"/>
              <w:left w:w="62" w:type="dxa"/>
              <w:bottom w:w="0" w:type="dxa"/>
              <w:right w:w="62" w:type="dxa"/>
            </w:tcMar>
            <w:vAlign w:val="center"/>
          </w:tcPr>
          <w:p w:rsidR="00000000" w:rsidRPr="00081771" w:rsidP="00081771">
            <w:pPr>
              <w:pStyle w:val="BodyText"/>
            </w:pPr>
            <w:r w:rsidRPr="00081771">
              <w:t>Monitor safety compliance for vegetation work near live elect</w:t>
            </w:r>
            <w:r w:rsidRPr="00081771">
              <w:t>rical apparatus</w:t>
            </w:r>
          </w:p>
        </w:tc>
      </w:tr>
    </w:tbl>
    <w:p w:rsidR="00000000" w:rsidRPr="00081771" w:rsidP="0008177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F7DA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 xml:space="preserve">4.2) </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Participants are best equipped to achieve this unit if they have reading, writing and numeracy skills indicated by the following scales. Description of each scale is given in Volume 2, Part 3 “</w:t>
            </w:r>
            <w:r w:rsidRPr="00081771">
              <w:t>Literacy and Numeracy”</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Reading</w:t>
            </w:r>
          </w:p>
        </w:tc>
        <w:tc>
          <w:tcPr>
            <w:tcW w:w="81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2</w:t>
            </w:r>
          </w:p>
        </w:tc>
        <w:tc>
          <w:tcPr>
            <w:tcW w:w="99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Writing</w:t>
            </w:r>
          </w:p>
        </w:tc>
        <w:tc>
          <w:tcPr>
            <w:tcW w:w="90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2</w:t>
            </w:r>
          </w:p>
        </w:tc>
        <w:tc>
          <w:tcPr>
            <w:tcW w:w="12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Numeracy</w:t>
            </w:r>
          </w:p>
        </w:tc>
        <w:tc>
          <w:tcPr>
            <w:tcW w:w="72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2</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6" w:name="O_457600"/>
      <w:bookmarkEnd w:id="6"/>
      <w:r w:rsidRPr="00081771">
        <w:t>Employability Skills Information</w:t>
      </w:r>
    </w:p>
    <w:tbl>
      <w:tblPr>
        <w:tblW w:w="0" w:type="auto"/>
        <w:tblLayout w:type="fixed"/>
        <w:tblCellMar>
          <w:left w:w="62" w:type="dxa"/>
          <w:right w:w="62" w:type="dxa"/>
        </w:tblCellMar>
        <w:tblLook w:val="0000"/>
      </w:tblPr>
      <w:tblGrid>
        <w:gridCol w:w="2700"/>
        <w:gridCol w:w="5760"/>
      </w:tblGrid>
      <w:tr w:rsidTr="003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 xml:space="preserve">5) </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81771">
              <w:t>requirements.</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7" w:name="O_457599"/>
      <w:bookmarkEnd w:id="7"/>
      <w:r w:rsidRPr="00081771">
        <w:t>Elements and Performance Criteria Pre-Content</w:t>
      </w:r>
    </w:p>
    <w:tbl>
      <w:tblPr>
        <w:tblW w:w="0" w:type="auto"/>
        <w:tblLayout w:type="fixed"/>
        <w:tblCellMar>
          <w:left w:w="62" w:type="dxa"/>
          <w:right w:w="62" w:type="dxa"/>
        </w:tblCellMar>
        <w:tblLook w:val="0000"/>
      </w:tblPr>
      <w:tblGrid>
        <w:gridCol w:w="2700"/>
        <w:gridCol w:w="5760"/>
      </w:tblGrid>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6)</w:t>
            </w:r>
            <w:r w:rsidRPr="0008177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Performance Criteria describe the required performance needed to demonstrate achievement of the element. Assessment of performance is to be consistent with the Evidence Guide.</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8" w:name="O_457598"/>
      <w:bookmarkEnd w:id="8"/>
      <w:r w:rsidRPr="00081771">
        <w:t>Elements and Performance Criteria</w:t>
      </w:r>
    </w:p>
    <w:tbl>
      <w:tblPr>
        <w:tblW w:w="0" w:type="auto"/>
        <w:tblLayout w:type="fixed"/>
        <w:tblCellMar>
          <w:left w:w="62" w:type="dxa"/>
          <w:right w:w="62" w:type="dxa"/>
        </w:tblCellMar>
        <w:tblLook w:val="0000"/>
      </w:tblPr>
      <w:tblGrid>
        <w:gridCol w:w="407"/>
        <w:gridCol w:w="2293"/>
        <w:gridCol w:w="786"/>
        <w:gridCol w:w="4974"/>
      </w:tblGrid>
      <w:tr w:rsidTr="003F7DA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PERFORMANCE CRITER</w:t>
            </w:r>
            <w:r w:rsidRPr="00081771">
              <w:rPr>
                <w:rStyle w:val="SpecialBold"/>
              </w:rPr>
              <w:t>IA</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1</w:t>
            </w:r>
          </w:p>
        </w:tc>
        <w:tc>
          <w:tcPr>
            <w:tcW w:w="2293" w:type="dxa"/>
            <w:vMerge w:val="restart"/>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Prepare to operate and conduct routine maintenance of specialised plant and equipment near live electrical apparatus.</w:t>
            </w: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1.1</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Specialised plant and equipment is selected appropriate to job requirements and confirmed against a work instructions..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1.2</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Routine pre-operational checks of machinery and equipment are carried out to manufacturer’s specifications for safe use near live electrical apparatus according to requirements and established procedures.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1.3</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Plant and/or equipment is securely attached and/or calibrated for operation to manufacturer’s specifications.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1.4</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Faulty plant and equipment is identified, safety tagged, and reported to supervisor according to enterprise requirements.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1.5</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OHS hazard</w:t>
            </w:r>
            <w:r w:rsidRPr="00081771">
              <w:t>s in the workplace are identified, risk assessed and reported according to enterprise requirements.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2</w:t>
            </w:r>
          </w:p>
        </w:tc>
        <w:tc>
          <w:tcPr>
            <w:tcW w:w="2293" w:type="dxa"/>
            <w:vMerge w:val="restart"/>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Operate specialised plant and equipment near live electrical apparatus.</w:t>
            </w: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2.1</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Specialised plant and equipment is operated in a safe and controlled manner, and monitored for performance and efficiency.</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2.2</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Risks to self, others and the environment are recognised and minimised according to enterprise and OHS requirements.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2.3</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Suitable personal protective clothing and equipment is selected, used, maintained and stored according to OHS requirements.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2.4</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Environmental implications associated with plant and equipment operation are identified, assessed and reported to the supervi</w:t>
            </w:r>
            <w:r w:rsidRPr="00081771">
              <w:t>sor.</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3</w:t>
            </w:r>
          </w:p>
        </w:tc>
        <w:tc>
          <w:tcPr>
            <w:tcW w:w="2293" w:type="dxa"/>
            <w:vMerge w:val="restart"/>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Complete the operation and routine maintenance of ground level specialised plant and equipment near live electrical apparatus.</w:t>
            </w: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3.1</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Plant and equipment shut-down procedures are carried out to manufacturer’s specifications and enterprise requirements</w:t>
            </w:r>
            <w:r w:rsidRPr="00081771">
              <w:t>.</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3.2</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Plant and equipment operational records are maintained according to enterprise requirements.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3.3</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Plant and equipment damage, malfunctions or irregular performance are recorded and/or reported according to enterprise requirements.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3.4</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Post-operational checks, minor maintenance and/or relevant documentation of plant and equipment are conducted according to requirements.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3.5</w:t>
            </w:r>
          </w:p>
        </w:tc>
        <w:tc>
          <w:tcPr>
            <w:tcW w:w="4974"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Appropriate personnel are notified of work completion according to established procedures.</w:t>
            </w:r>
          </w:p>
        </w:tc>
      </w:tr>
      <w:tr w:rsidTr="003F7DAF">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6"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3.6</w:t>
            </w:r>
          </w:p>
        </w:tc>
        <w:tc>
          <w:tcPr>
            <w:tcW w:w="4974"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Plant and equi</w:t>
            </w:r>
            <w:r w:rsidRPr="00081771">
              <w:t>pment is cleaned, secured and stored according to manufacturer’s specifications and enterprise requirements.</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9" w:name="O_457606"/>
      <w:bookmarkEnd w:id="9"/>
      <w:r w:rsidRPr="00081771">
        <w:t>Required Skills and Knowledge</w:t>
      </w:r>
    </w:p>
    <w:tbl>
      <w:tblPr>
        <w:tblW w:w="0" w:type="auto"/>
        <w:tblLayout w:type="fixed"/>
        <w:tblCellMar>
          <w:left w:w="62" w:type="dxa"/>
          <w:right w:w="62" w:type="dxa"/>
        </w:tblCellMar>
        <w:tblLook w:val="0000"/>
      </w:tblPr>
      <w:tblGrid>
        <w:gridCol w:w="8460"/>
      </w:tblGrid>
      <w:tr w:rsidTr="003F7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REQUIRED SKILLS AND KNOWLEDGE</w:t>
            </w:r>
          </w:p>
        </w:tc>
      </w:tr>
      <w:tr w:rsidTr="003F7DA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8)</w:t>
            </w:r>
            <w:r w:rsidRPr="00081771">
              <w:t xml:space="preserve"> Essential Knowledge and Associated Skills (EKAS): This describes the essential skills and knowledge and their level, required for this unit.</w:t>
            </w:r>
          </w:p>
          <w:p w:rsidR="00000000" w:rsidRPr="00081771" w:rsidP="00081771">
            <w:pPr>
              <w:pStyle w:val="BodyText"/>
            </w:pPr>
            <w:r w:rsidRPr="00081771">
              <w:t>Evidence shall show that knowledge has been acquired of operating vegetation control specialised plant, and equipm</w:t>
            </w:r>
            <w:r w:rsidRPr="00081771">
              <w:t xml:space="preserve">ent near live electrical apparatus. </w:t>
            </w:r>
          </w:p>
          <w:p w:rsidR="00000000" w:rsidRPr="00081771" w:rsidP="00081771">
            <w:pPr>
              <w:pStyle w:val="BodyText"/>
            </w:pPr>
            <w:r w:rsidRPr="00081771">
              <w:t>All knowledge and skills detailed in this unit should be contextualised to current industry practices and technologies.</w:t>
            </w:r>
          </w:p>
          <w:p w:rsidR="00000000" w:rsidRPr="00081771" w:rsidP="00081771">
            <w:pPr>
              <w:pStyle w:val="BodyText"/>
            </w:pPr>
            <w:r w:rsidRPr="00081771">
              <w:t xml:space="preserve">KS01-TVC31A </w:t>
            </w:r>
            <w:r w:rsidRPr="00081771">
              <w:tab/>
              <w:t>ESI vegetation control specialist equipment</w:t>
            </w:r>
          </w:p>
          <w:p w:rsidR="00000000" w:rsidRPr="00081771" w:rsidP="00081771">
            <w:pPr>
              <w:pStyle w:val="BodyText"/>
            </w:pPr>
            <w:r w:rsidRPr="00081771">
              <w:t>Evidence shall show an understanding of op</w:t>
            </w:r>
            <w:r w:rsidRPr="00081771">
              <w:t>erating specialist equipment at ground level near live electrical apparatus to an extent indicated by the following aspects:</w:t>
            </w:r>
          </w:p>
          <w:p w:rsidR="00000000" w:rsidRPr="00081771" w:rsidP="00081771">
            <w:pPr>
              <w:pStyle w:val="BodyText"/>
            </w:pPr>
            <w:r w:rsidRPr="00081771">
              <w:t>T1</w:t>
            </w:r>
            <w:r w:rsidRPr="00081771">
              <w:tab/>
              <w:t>Enterprise specific vegetation control equipment encompassing:</w:t>
            </w:r>
          </w:p>
          <w:p w:rsidR="00000000" w:rsidRPr="00081771" w:rsidP="00081771">
            <w:pPr>
              <w:pStyle w:val="ListBullet"/>
            </w:pPr>
            <w:r w:rsidRPr="00081771">
              <w:t>Safety policies, procedures and precautions with regards to using</w:t>
            </w:r>
            <w:r w:rsidRPr="00081771">
              <w:t>, transporting and storage of specialised plant and machinery</w:t>
            </w:r>
          </w:p>
          <w:p w:rsidR="00000000" w:rsidRPr="00081771" w:rsidP="00081771">
            <w:pPr>
              <w:pStyle w:val="ListBullet"/>
            </w:pPr>
            <w:r w:rsidRPr="00081771">
              <w:t>Legislation, Standards, codes, legislation, supply authority regulations and specific enterprise regulations pertaining to the use and care of specialised plant and machinery</w:t>
            </w:r>
          </w:p>
          <w:p w:rsidR="00000000" w:rsidRPr="00081771" w:rsidP="00081771">
            <w:pPr>
              <w:pStyle w:val="ListBullet"/>
            </w:pPr>
            <w:r w:rsidRPr="00081771">
              <w:t>Characteristics, ca</w:t>
            </w:r>
            <w:r w:rsidRPr="00081771">
              <w:t>pabilities and application of specialised plant and machinery for a particular job</w:t>
            </w:r>
          </w:p>
          <w:p w:rsidR="00000000" w:rsidRPr="00081771" w:rsidP="00081771">
            <w:pPr>
              <w:pStyle w:val="ListBullet"/>
            </w:pPr>
            <w:r w:rsidRPr="00081771">
              <w:t>Types and application of vegetation cutting tools – chainsaws, brush cutters, hydraulic pruning saws, tool line, specialised pruning tools (cocky beaks and pruning saws)</w:t>
            </w:r>
          </w:p>
          <w:p w:rsidR="00000000" w:rsidRPr="00081771" w:rsidP="00081771">
            <w:pPr>
              <w:pStyle w:val="ListBullet"/>
            </w:pPr>
            <w:r w:rsidRPr="00081771">
              <w:t>Typ</w:t>
            </w:r>
            <w:r w:rsidRPr="00081771">
              <w:t>es, selection and application of vegetation mulching tools and specialist equipment.</w:t>
            </w:r>
          </w:p>
          <w:p w:rsidR="00000000" w:rsidRPr="00081771" w:rsidP="00081771">
            <w:pPr>
              <w:pStyle w:val="ListBullet"/>
            </w:pPr>
            <w:r w:rsidRPr="00081771">
              <w:t>Types and application of herbicide application equipment</w:t>
            </w:r>
          </w:p>
          <w:p w:rsidR="00000000" w:rsidRPr="00081771" w:rsidP="00081771">
            <w:pPr>
              <w:pStyle w:val="ListBullet"/>
            </w:pPr>
            <w:r w:rsidRPr="00081771">
              <w:t>Purpose and use of cutting plans relevant to the vegetation type</w:t>
            </w:r>
          </w:p>
          <w:p w:rsidR="00000000" w:rsidRPr="00081771" w:rsidP="00081771">
            <w:pPr>
              <w:pStyle w:val="ListBullet"/>
            </w:pPr>
            <w:r w:rsidRPr="00081771">
              <w:t>Cutting techniques of vegetation control tools an</w:t>
            </w:r>
            <w:r w:rsidRPr="00081771">
              <w:t xml:space="preserve">d specialist equipment </w:t>
            </w:r>
          </w:p>
          <w:p w:rsidR="00000000" w:rsidRPr="00081771" w:rsidP="00081771">
            <w:pPr>
              <w:pStyle w:val="ListBullet"/>
            </w:pPr>
            <w:r w:rsidRPr="00081771">
              <w:t>Techniques in undertaking different branch cuts - scarf under-cut, top cut technique, top scarf - bottom-back cut technique, side scarf opposite back-cut technique</w:t>
            </w:r>
          </w:p>
          <w:p w:rsidR="00000000" w:rsidRPr="00081771" w:rsidP="00081771">
            <w:pPr>
              <w:pStyle w:val="ListBullet"/>
            </w:pPr>
            <w:r w:rsidRPr="00081771">
              <w:t>Pre-operational checks on vegetation control tools and equipment</w:t>
            </w:r>
          </w:p>
          <w:p w:rsidR="00000000" w:rsidRPr="00081771" w:rsidP="00081771">
            <w:pPr>
              <w:pStyle w:val="ListBullet"/>
            </w:pPr>
            <w:r w:rsidRPr="00081771">
              <w:t>Tec</w:t>
            </w:r>
            <w:r w:rsidRPr="00081771">
              <w:t>hniques in safely using vegetation control specialist equipment - visual inspection of vegetation control equipment, methods of using equipment at heights and in confined spaces, precautions to note during use of equipment (proximity of other personnel, pr</w:t>
            </w:r>
            <w:r w:rsidRPr="00081771">
              <w:t>oximity of powerlines and obstacles, length of power lead and possible fire danger due to sparks)</w:t>
            </w:r>
          </w:p>
          <w:p w:rsidR="00000000" w:rsidRPr="00081771" w:rsidP="00081771">
            <w:pPr>
              <w:pStyle w:val="ListBullet"/>
            </w:pPr>
            <w:r w:rsidRPr="00081771">
              <w:t>Types of personal protective equipment used in conjunction with vegetation control equipment - head protection, eye protection, hearing protection, hand prote</w:t>
            </w:r>
            <w:r w:rsidRPr="00081771">
              <w:t>ction, foot protection, body protection, general protection.</w:t>
            </w:r>
          </w:p>
          <w:p w:rsidR="00000000" w:rsidRPr="00081771" w:rsidP="00081771">
            <w:pPr>
              <w:pStyle w:val="ListBullet"/>
            </w:pPr>
            <w:r w:rsidRPr="00081771">
              <w:t>Basic maintenance of vegetation control equipment - cleaning, proper storage, basic repair and replacement and testing for compliance to manufacturer’s and OHS requirements.</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10" w:name="O_457601"/>
      <w:bookmarkEnd w:id="10"/>
      <w:r w:rsidRPr="00081771">
        <w:t>Evidence Guide</w:t>
      </w:r>
    </w:p>
    <w:tbl>
      <w:tblPr>
        <w:tblW w:w="0" w:type="auto"/>
        <w:tblLayout w:type="fixed"/>
        <w:tblCellMar>
          <w:left w:w="62" w:type="dxa"/>
          <w:right w:w="62" w:type="dxa"/>
        </w:tblCellMar>
        <w:tblLook w:val="0000"/>
      </w:tblPr>
      <w:tblGrid>
        <w:gridCol w:w="8460"/>
      </w:tblGrid>
      <w:tr w:rsidTr="003F7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EVIDENCE GUIDE</w:t>
            </w:r>
          </w:p>
        </w:tc>
      </w:tr>
      <w:tr w:rsidTr="003F7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9)</w:t>
            </w:r>
            <w:r w:rsidRPr="00081771">
              <w:t xml:space="preserve"> This provides essential advice for assessment of the unit of competency and must be read in conjunction with the Performance Criteria and the Range Statement of the unit of competency and the Training Package Assessment Gu</w:t>
            </w:r>
            <w:r w:rsidRPr="00081771">
              <w:t>idelines.</w:t>
            </w:r>
          </w:p>
          <w:p w:rsidR="00000000" w:rsidRPr="00081771" w:rsidP="00081771">
            <w:pPr>
              <w:pStyle w:val="BodyText"/>
            </w:pPr>
            <w:r w:rsidRPr="00081771">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081771" w:rsidP="00081771">
      <w:pPr>
        <w:pStyle w:val="BodyText"/>
      </w:pPr>
    </w:p>
    <w:tbl>
      <w:tblPr>
        <w:tblW w:w="0" w:type="auto"/>
        <w:tblLayout w:type="fixed"/>
        <w:tblCellMar>
          <w:left w:w="62" w:type="dxa"/>
          <w:right w:w="62" w:type="dxa"/>
        </w:tblCellMar>
        <w:tblLook w:val="0000"/>
      </w:tblPr>
      <w:tblGrid>
        <w:gridCol w:w="1890"/>
        <w:gridCol w:w="6570"/>
      </w:tblGrid>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 xml:space="preserve">Overview of </w:t>
            </w:r>
            <w:r w:rsidRPr="00081771">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9.1)</w:t>
            </w:r>
          </w:p>
        </w:tc>
      </w:tr>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 xml:space="preserve">Longitudinal competency development approaches to assessment, such as Profiling, require data to be reliably gathered in a form that can be </w:t>
            </w:r>
            <w:r w:rsidRPr="00081771">
              <w:t>consistently interpreted over time. This approach is best utilised in Apprenticeship programs and reduces assessment intervention. It is the Industry’s preferred model for apprenticeships. However, where summative (or final) assessment is used it is to inc</w:t>
            </w:r>
            <w:r w:rsidRPr="00081771">
              <w:t>lude the application of the competency in the normal work environment or, at a minimum, the application of the competency in a realistically simulated work environment. It is recognised that, in some circumstances, assessment in part or full can occur outs</w:t>
            </w:r>
            <w:r w:rsidRPr="00081771">
              <w:t>ide the workplace. However, it must be in accord with Industry and, Regulatory policy in this regard.</w:t>
            </w:r>
          </w:p>
          <w:p w:rsidR="00000000" w:rsidRPr="00081771" w:rsidP="00081771">
            <w:pPr>
              <w:pStyle w:val="BodyText"/>
            </w:pPr>
            <w:r w:rsidRPr="00081771">
              <w:t>Methods chosen for a particular assessment will be influenced by various factors. These include the extent of the assessment, the most effective locations</w:t>
            </w:r>
            <w:r w:rsidRPr="00081771">
              <w:t xml:space="preserve"> for the assessment activities to take place, access to physical resources, additional safety measures that may be required and the critical nature of the competencies being assessed.</w:t>
            </w:r>
          </w:p>
          <w:p w:rsidR="00000000" w:rsidRPr="00081771" w:rsidP="00081771">
            <w:pPr>
              <w:pStyle w:val="BodyText"/>
            </w:pPr>
            <w:r w:rsidRPr="00081771">
              <w:t>The critical safety nature of working with electricity, electrical equip</w:t>
            </w:r>
            <w:r w:rsidRPr="00081771">
              <w:t>ment, gas or any other hazardous substance/material carries risk in deeming a person competent. Hence, sources of evidence need to be ‘rich’ in nature so as to minimise error in judgment.</w:t>
            </w:r>
          </w:p>
          <w:p w:rsidR="00000000" w:rsidRPr="00081771" w:rsidP="00081771">
            <w:pPr>
              <w:pStyle w:val="BodyText"/>
            </w:pPr>
            <w:r w:rsidRPr="00081771">
              <w:t>Activities associated with normal every day work have a bearing on t</w:t>
            </w:r>
            <w:r w:rsidRPr="00081771">
              <w:t>he decision as to how much and how detailed the data gathered will contribute to its ‘richness’. Some skills are more critical to safety and operational requirements while the same skills may be more or less frequently practiced. These points are raised fo</w:t>
            </w:r>
            <w:r w:rsidRPr="00081771">
              <w:t>r the assessors to consider when choosing an assessment method and developing assessment instruments. Sample assessment instruments are included for Assessors in the Assessment Guidelines of this Training Package.</w:t>
            </w:r>
          </w:p>
        </w:tc>
      </w:tr>
    </w:tbl>
    <w:p w:rsidR="00000000" w:rsidRPr="00081771" w:rsidP="00081771">
      <w:pPr>
        <w:pStyle w:val="BodyText"/>
      </w:pPr>
    </w:p>
    <w:tbl>
      <w:tblPr>
        <w:tblW w:w="0" w:type="auto"/>
        <w:tblLayout w:type="fixed"/>
        <w:tblCellMar>
          <w:left w:w="62" w:type="dxa"/>
          <w:right w:w="62" w:type="dxa"/>
        </w:tblCellMar>
        <w:tblLook w:val="0000"/>
      </w:tblPr>
      <w:tblGrid>
        <w:gridCol w:w="1890"/>
        <w:gridCol w:w="720"/>
        <w:gridCol w:w="5850"/>
      </w:tblGrid>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Critical aspects of evidence required to</w:t>
            </w:r>
            <w:r w:rsidRPr="00081771">
              <w:rPr>
                <w:rStyle w:val="SpecialBold"/>
              </w:rPr>
              <w:t xml:space="preserve">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9.2)</w:t>
            </w:r>
          </w:p>
        </w:tc>
      </w:tr>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Before the critical aspects of evidence are considered all prerequisites shall be met.</w:t>
            </w:r>
          </w:p>
          <w:p w:rsidR="00000000" w:rsidRPr="00081771" w:rsidP="00081771">
            <w:pPr>
              <w:pStyle w:val="BodyText"/>
            </w:pPr>
            <w:r w:rsidRPr="00081771">
              <w:t>Evidence for competence in this unit shall be considered holistically. Each Element and associated Performance Criteria shal</w:t>
            </w:r>
            <w:r w:rsidRPr="00081771">
              <w:t>l be demonstrated on at least two occasions in accordance with the “Assessment Guidelines – UET12”. Evidence shall also comprise:</w:t>
            </w:r>
          </w:p>
          <w:p w:rsidR="00000000" w:rsidRPr="00081771" w:rsidP="00081771">
            <w:pPr>
              <w:pStyle w:val="ListBullet"/>
            </w:pPr>
            <w:r w:rsidRPr="00081771">
              <w:t>A representative body of Performance Criteria demonstrated within the timeframes typically expected of the discipline, work fu</w:t>
            </w:r>
            <w:r w:rsidRPr="00081771">
              <w:t>nction and industrial environment. In particular this shall incorporate evidence that shows a candidate is able to:</w:t>
            </w:r>
          </w:p>
          <w:p w:rsidR="00000000" w:rsidRPr="00081771" w:rsidP="00081771">
            <w:pPr>
              <w:pStyle w:val="ListBullet2"/>
            </w:pPr>
            <w:r w:rsidRPr="00081771">
              <w:t xml:space="preserve">Implement Occupational Health and Safety workplace procedures and practices including </w:t>
            </w:r>
            <w:r w:rsidRPr="00081771">
              <w:t>the use of risk control measures as specified in the Performance Criteria and range; and</w:t>
            </w:r>
          </w:p>
          <w:p w:rsidR="00000000" w:rsidRPr="00081771" w:rsidP="00081771">
            <w:pPr>
              <w:pStyle w:val="ListBullet2"/>
            </w:pPr>
            <w:r w:rsidRPr="00081771">
              <w:t>Apply sustainable energy principles and practices as specified in the Performance Criteria and range; and</w:t>
            </w:r>
          </w:p>
          <w:p w:rsidR="00000000" w:rsidRPr="00081771" w:rsidP="00081771">
            <w:pPr>
              <w:pStyle w:val="ListBullet2"/>
            </w:pPr>
            <w:r w:rsidRPr="00081771">
              <w:t>Demonstrate an understanding of the essential knowledge and a</w:t>
            </w:r>
            <w:r w:rsidRPr="00081771">
              <w:t xml:space="preserve">ssociated skills as described in this unit to such an extent that the learner’s performance outcome is reported in accordance with the preferred approach; namely a percentile graded result, where required by the regulated environment; </w:t>
            </w:r>
          </w:p>
          <w:p w:rsidR="00000000" w:rsidRPr="00081771" w:rsidP="00081771">
            <w:pPr>
              <w:pStyle w:val="ListBullet2"/>
            </w:pPr>
            <w:r w:rsidRPr="00081771">
              <w:t>and</w:t>
            </w:r>
          </w:p>
          <w:p w:rsidR="00000000" w:rsidRPr="00081771" w:rsidP="00081771">
            <w:pPr>
              <w:pStyle w:val="ListBullet2"/>
            </w:pPr>
            <w:r w:rsidRPr="00081771">
              <w:t>Demonstrate an a</w:t>
            </w:r>
            <w:r w:rsidRPr="00081771">
              <w:t>ppropriate level of employability skills; and</w:t>
            </w:r>
          </w:p>
          <w:p w:rsidR="00000000" w:rsidRPr="00081771" w:rsidP="00081771">
            <w:pPr>
              <w:pStyle w:val="ListBullet"/>
            </w:pPr>
            <w:r w:rsidRPr="00081771">
              <w:t>Conduct work observing the relevant Anti Discrimination legislation, regulations, policies and workplace procedures; and</w:t>
            </w:r>
          </w:p>
          <w:p w:rsidR="00000000" w:rsidP="00081771">
            <w:pPr>
              <w:pStyle w:val="ListBullet2"/>
              <w:rPr>
                <w:lang w:val="en-NZ"/>
              </w:rPr>
            </w:pPr>
            <w:r w:rsidRPr="00081771">
              <w:t>Demonstrated performance across a representative range of contexts from the prescribed i</w:t>
            </w:r>
            <w:r w:rsidRPr="00081771">
              <w:t>tems below:</w:t>
            </w:r>
          </w:p>
        </w:tc>
      </w:tr>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771" w:rsidP="00081771">
            <w:pPr>
              <w:pStyle w:val="BodyText"/>
            </w:pPr>
          </w:p>
        </w:tc>
        <w:tc>
          <w:tcPr>
            <w:tcW w:w="720" w:type="dxa"/>
            <w:tcBorders>
              <w:top w:val="nil"/>
              <w:left w:val="nil"/>
              <w:bottom w:val="nil"/>
              <w:right w:val="nil"/>
            </w:tcBorders>
            <w:tcMar>
              <w:top w:w="0" w:type="dxa"/>
              <w:left w:w="62" w:type="dxa"/>
              <w:bottom w:w="0" w:type="dxa"/>
              <w:right w:w="62" w:type="dxa"/>
            </w:tcMar>
          </w:tcPr>
          <w:p w:rsidR="00000000" w:rsidRPr="00081771" w:rsidP="00081771">
            <w:pPr>
              <w:pStyle w:val="BodyText"/>
            </w:pPr>
          </w:p>
        </w:tc>
        <w:tc>
          <w:tcPr>
            <w:tcW w:w="5850"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1232"/>
              <w:gridCol w:w="2108"/>
              <w:gridCol w:w="2386"/>
            </w:tblGrid>
            <w:tr w:rsidTr="003F7DAF">
              <w:tblPrEx>
                <w:tblW w:w="0" w:type="auto"/>
                <w:tblLayout w:type="fixed"/>
                <w:tblCellMar>
                  <w:left w:w="62" w:type="dxa"/>
                  <w:right w:w="62" w:type="dxa"/>
                </w:tblCellMar>
                <w:tblLook w:val="0000"/>
              </w:tblPrEx>
              <w:tc>
                <w:tcPr>
                  <w:tcW w:w="5726"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rPr>
                      <w:rStyle w:val="SpecialBold"/>
                    </w:rPr>
                    <w:t>Range of tools/equipment/materials/procedures/workplaces/other variables</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rPr>
                      <w:rStyle w:val="SpecialBold"/>
                    </w:rPr>
                    <w:t>Group No</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rPr>
                      <w:rStyle w:val="SpecialBold"/>
                    </w:rPr>
                    <w:t>The minimum number of items on which skill is to be demonstrated</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rPr>
                      <w:rStyle w:val="SpecialBold"/>
                    </w:rPr>
                    <w:t>Item List</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A</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Confirm the range of specialised plant and equipment is applicable to this standard in at least 3 of the following:</w:t>
                  </w:r>
                </w:p>
                <w:p w:rsidR="00000000" w:rsidP="00081771">
                  <w:pPr>
                    <w:pStyle w:val="BodyText"/>
                    <w:rPr>
                      <w:lang w:val="en-NZ"/>
                    </w:rPr>
                  </w:pPr>
                  <w:r w:rsidRPr="00081771">
                    <w:t>(This should be: Confirm the use of at least 3 of the following)</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Chippers.</w:t>
                  </w:r>
                </w:p>
                <w:p w:rsidR="00000000" w:rsidRPr="00081771" w:rsidP="00081771">
                  <w:pPr>
                    <w:pStyle w:val="BodyText"/>
                  </w:pPr>
                  <w:r w:rsidRPr="00081771">
                    <w:t>Stump grinders Brush cutters.</w:t>
                  </w:r>
                </w:p>
                <w:p w:rsidR="00000000" w:rsidRPr="00081771" w:rsidP="00081771">
                  <w:pPr>
                    <w:pStyle w:val="BodyText"/>
                  </w:pPr>
                  <w:r w:rsidRPr="00081771">
                    <w:t>Slashers/Tritters.</w:t>
                  </w:r>
                </w:p>
                <w:p w:rsidR="00000000" w:rsidRPr="00081771" w:rsidP="00081771">
                  <w:pPr>
                    <w:pStyle w:val="BodyText"/>
                  </w:pPr>
                  <w:r w:rsidRPr="00081771">
                    <w:t>Power pruners.</w:t>
                  </w:r>
                </w:p>
                <w:p w:rsidR="00000000" w:rsidRPr="00081771" w:rsidP="00081771">
                  <w:pPr>
                    <w:pStyle w:val="BodyText"/>
                  </w:pPr>
                  <w:r w:rsidRPr="00081771">
                    <w:t>Chemical control applicators.</w:t>
                  </w:r>
                </w:p>
                <w:p w:rsidR="00000000" w:rsidRPr="00081771" w:rsidP="00081771">
                  <w:pPr>
                    <w:pStyle w:val="BodyText"/>
                  </w:pPr>
                  <w:r w:rsidRPr="00081771">
                    <w:t>*Pre and post operational checks, inspections and minor maintenance.</w:t>
                  </w:r>
                </w:p>
                <w:p w:rsidR="00000000" w:rsidRPr="00081771" w:rsidP="00081771">
                  <w:pPr>
                    <w:pStyle w:val="BodyText"/>
                  </w:pPr>
                  <w:r w:rsidRPr="00081771">
                    <w:t>*Safe deployment of machinery and equipment in varying conditions and weather.</w:t>
                  </w:r>
                </w:p>
                <w:p w:rsidR="00000000" w:rsidP="00081771">
                  <w:pPr>
                    <w:pStyle w:val="BodyText"/>
                    <w:rPr>
                      <w:lang w:val="en-NZ"/>
                    </w:rPr>
                  </w:pPr>
                  <w:r w:rsidRPr="00081771">
                    <w:t>(* Must do)</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B</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Confirm what is involved in routine pre-operational checks of s</w:t>
                  </w:r>
                  <w:r w:rsidRPr="00081771">
                    <w:t>pecialised plant and equipment.</w:t>
                  </w:r>
                </w:p>
                <w:p w:rsidR="00000000" w:rsidP="00081771">
                  <w:pPr>
                    <w:pStyle w:val="BodyText"/>
                    <w:rPr>
                      <w:lang w:val="en-NZ"/>
                    </w:rPr>
                  </w:pPr>
                  <w:r w:rsidRPr="00081771">
                    <w:t>(This should be: Confirm all of the following)</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Pre-start and safety checks as per manufactures specifications.</w:t>
                  </w:r>
                </w:p>
                <w:p w:rsidR="00000000" w:rsidRPr="00081771" w:rsidP="00081771">
                  <w:pPr>
                    <w:pStyle w:val="BodyText"/>
                  </w:pPr>
                  <w:r w:rsidRPr="00081771">
                    <w:t xml:space="preserve">Checking and confirming equipment calibration settings and operating methods </w:t>
                  </w:r>
                </w:p>
                <w:p w:rsidR="00000000" w:rsidRPr="00081771" w:rsidP="00081771">
                  <w:pPr>
                    <w:pStyle w:val="BodyText"/>
                  </w:pPr>
                  <w:r w:rsidRPr="00081771">
                    <w:t>Observing and monitoring noise leve</w:t>
                  </w:r>
                  <w:r w:rsidRPr="00081771">
                    <w:t xml:space="preserve">ls for correct operation. </w:t>
                  </w:r>
                </w:p>
                <w:p w:rsidR="00000000" w:rsidRPr="00081771" w:rsidP="00081771">
                  <w:pPr>
                    <w:pStyle w:val="BodyText"/>
                  </w:pPr>
                  <w:r w:rsidRPr="00081771">
                    <w:t xml:space="preserve">Preparation of independently powered tools may include cleaning, priming, tightening, basic repairs and adjustments. </w:t>
                  </w:r>
                </w:p>
                <w:p w:rsidR="00000000" w:rsidP="00081771">
                  <w:pPr>
                    <w:pStyle w:val="BodyText"/>
                    <w:rPr>
                      <w:lang w:val="en-NZ"/>
                    </w:rPr>
                  </w:pPr>
                  <w:r w:rsidRPr="00081771">
                    <w:t xml:space="preserve">Identify and segregate unsafe or faulty equipment for repair or replacement. </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C</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Confirm what enterprise requirements apply to this standard.</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 xml:space="preserve">Standard Operating Procedures (SOPs), </w:t>
                  </w:r>
                </w:p>
                <w:p w:rsidR="00000000" w:rsidRPr="00081771" w:rsidP="00081771">
                  <w:pPr>
                    <w:pStyle w:val="BodyText"/>
                  </w:pPr>
                  <w:r w:rsidRPr="00081771">
                    <w:t xml:space="preserve">Industry standards, </w:t>
                  </w:r>
                </w:p>
                <w:p w:rsidR="00000000" w:rsidRPr="00081771" w:rsidP="00081771">
                  <w:pPr>
                    <w:pStyle w:val="BodyText"/>
                  </w:pPr>
                  <w:r w:rsidRPr="00081771">
                    <w:t xml:space="preserve">Production schedules, </w:t>
                  </w:r>
                </w:p>
                <w:p w:rsidR="00000000" w:rsidRPr="00081771" w:rsidP="00081771">
                  <w:pPr>
                    <w:pStyle w:val="BodyText"/>
                  </w:pPr>
                  <w:r w:rsidRPr="00081771">
                    <w:t xml:space="preserve">Material Safety Data Sheets (MSDSs), </w:t>
                  </w:r>
                </w:p>
                <w:p w:rsidR="00000000" w:rsidRPr="00081771" w:rsidP="00081771">
                  <w:pPr>
                    <w:pStyle w:val="BodyText"/>
                  </w:pPr>
                  <w:r w:rsidRPr="00081771">
                    <w:t xml:space="preserve">Work notes, </w:t>
                  </w:r>
                </w:p>
                <w:p w:rsidR="00000000" w:rsidRPr="00081771" w:rsidP="00081771">
                  <w:pPr>
                    <w:pStyle w:val="BodyText"/>
                  </w:pPr>
                  <w:r w:rsidRPr="00081771">
                    <w:t xml:space="preserve">Product labels, </w:t>
                  </w:r>
                </w:p>
                <w:p w:rsidR="00000000" w:rsidRPr="00081771" w:rsidP="00081771">
                  <w:pPr>
                    <w:pStyle w:val="BodyText"/>
                  </w:pPr>
                  <w:r w:rsidRPr="00081771">
                    <w:t>Manufacturers specifications,</w:t>
                  </w:r>
                </w:p>
                <w:p w:rsidR="00000000" w:rsidRPr="00081771" w:rsidP="00081771">
                  <w:pPr>
                    <w:pStyle w:val="BodyText"/>
                  </w:pPr>
                  <w:r w:rsidRPr="00081771">
                    <w:t>Operators manu</w:t>
                  </w:r>
                  <w:r w:rsidRPr="00081771">
                    <w:t xml:space="preserve">als, </w:t>
                  </w:r>
                </w:p>
                <w:p w:rsidR="00000000" w:rsidRPr="00081771" w:rsidP="00081771">
                  <w:pPr>
                    <w:pStyle w:val="BodyText"/>
                  </w:pPr>
                  <w:r w:rsidRPr="00081771">
                    <w:t>Enterprise policies and procedures (including waste disposal,</w:t>
                  </w:r>
                </w:p>
                <w:p w:rsidR="00000000" w:rsidRPr="00081771" w:rsidP="00081771">
                  <w:pPr>
                    <w:pStyle w:val="BodyText"/>
                  </w:pPr>
                  <w:r w:rsidRPr="00081771">
                    <w:t xml:space="preserve"> recycling and re-use guidelines),</w:t>
                  </w:r>
                </w:p>
                <w:p w:rsidR="00000000" w:rsidRPr="00081771" w:rsidP="00081771">
                  <w:pPr>
                    <w:pStyle w:val="BodyText"/>
                  </w:pPr>
                  <w:r w:rsidRPr="00081771">
                    <w:t>OHS procedures,</w:t>
                  </w:r>
                </w:p>
                <w:p w:rsidR="00000000" w:rsidRPr="00081771" w:rsidP="00081771">
                  <w:pPr>
                    <w:pStyle w:val="BodyText"/>
                  </w:pPr>
                  <w:r w:rsidRPr="00081771">
                    <w:t>Supervisors oral or written instructions,</w:t>
                  </w:r>
                </w:p>
                <w:p w:rsidR="00000000" w:rsidP="00081771">
                  <w:pPr>
                    <w:pStyle w:val="BodyText"/>
                    <w:rPr>
                      <w:lang w:val="en-NZ"/>
                    </w:rPr>
                  </w:pPr>
                  <w:r w:rsidRPr="00081771">
                    <w:t xml:space="preserve">Work and routine maintenance plans. </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D</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Confirm from the following what OHS hazards are encount</w:t>
                  </w:r>
                  <w:r w:rsidRPr="00081771">
                    <w:t xml:space="preserve">ered in the workplace. </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Exposure to;</w:t>
                  </w:r>
                </w:p>
                <w:p w:rsidR="00000000" w:rsidRPr="00081771" w:rsidP="00081771">
                  <w:pPr>
                    <w:pStyle w:val="BodyText"/>
                  </w:pPr>
                  <w:r w:rsidRPr="00081771">
                    <w:t>loud noise,</w:t>
                  </w:r>
                </w:p>
                <w:p w:rsidR="00000000" w:rsidRPr="00081771" w:rsidP="00081771">
                  <w:pPr>
                    <w:pStyle w:val="BodyText"/>
                  </w:pPr>
                  <w:r w:rsidRPr="00081771">
                    <w:t xml:space="preserve">            fumes, </w:t>
                  </w:r>
                </w:p>
                <w:p w:rsidR="00000000" w:rsidRPr="00081771" w:rsidP="00081771">
                  <w:pPr>
                    <w:pStyle w:val="BodyText"/>
                  </w:pPr>
                  <w:r w:rsidRPr="00081771">
                    <w:t xml:space="preserve">solar radiation, </w:t>
                  </w:r>
                </w:p>
                <w:p w:rsidR="00000000" w:rsidRPr="00081771" w:rsidP="00081771">
                  <w:pPr>
                    <w:pStyle w:val="BodyText"/>
                  </w:pPr>
                  <w:r w:rsidRPr="00081771">
                    <w:t xml:space="preserve">dust, </w:t>
                  </w:r>
                </w:p>
                <w:p w:rsidR="00000000" w:rsidRPr="00081771" w:rsidP="00081771">
                  <w:pPr>
                    <w:pStyle w:val="BodyText"/>
                  </w:pPr>
                  <w:r w:rsidRPr="00081771">
                    <w:t>ergonomic hazards associated with posture and vibration,</w:t>
                  </w:r>
                </w:p>
                <w:p w:rsidR="00000000" w:rsidRPr="00081771" w:rsidP="00081771">
                  <w:pPr>
                    <w:pStyle w:val="BodyText"/>
                  </w:pPr>
                  <w:r w:rsidRPr="00081771">
                    <w:t>hazardous substances (fuel, oils, fertiliser),</w:t>
                  </w:r>
                </w:p>
                <w:p w:rsidR="00000000" w:rsidRPr="00081771" w:rsidP="00081771">
                  <w:pPr>
                    <w:pStyle w:val="BodyText"/>
                  </w:pPr>
                  <w:r w:rsidRPr="00081771">
                    <w:t xml:space="preserve">oil and grease spills. </w:t>
                  </w:r>
                </w:p>
                <w:p w:rsidR="00000000" w:rsidRPr="00081771" w:rsidP="00081771">
                  <w:pPr>
                    <w:pStyle w:val="BodyText"/>
                  </w:pPr>
                  <w:r w:rsidRPr="00081771">
                    <w:t>Presence of:</w:t>
                  </w:r>
                </w:p>
                <w:p w:rsidR="00000000" w:rsidRPr="00081771" w:rsidP="00081771">
                  <w:pPr>
                    <w:pStyle w:val="BodyText"/>
                  </w:pPr>
                  <w:r w:rsidRPr="00081771">
                    <w:t xml:space="preserve">bystanders, </w:t>
                  </w:r>
                </w:p>
                <w:p w:rsidR="00000000" w:rsidRPr="00081771" w:rsidP="00081771">
                  <w:pPr>
                    <w:pStyle w:val="BodyText"/>
                  </w:pPr>
                  <w:r w:rsidRPr="00081771">
                    <w:t>livestock and wildlife,</w:t>
                  </w:r>
                </w:p>
                <w:p w:rsidR="00000000" w:rsidRPr="00081771" w:rsidP="00081771">
                  <w:pPr>
                    <w:pStyle w:val="BodyText"/>
                  </w:pPr>
                  <w:r w:rsidRPr="00081771">
                    <w:t>difficult terrain and varying gradients,</w:t>
                  </w:r>
                </w:p>
                <w:p w:rsidR="00000000" w:rsidRPr="00081771" w:rsidP="00081771">
                  <w:pPr>
                    <w:pStyle w:val="BodyText"/>
                  </w:pPr>
                  <w:r w:rsidRPr="00081771">
                    <w:t>potholes,</w:t>
                  </w:r>
                </w:p>
                <w:p w:rsidR="00000000" w:rsidRPr="00081771" w:rsidP="00081771">
                  <w:pPr>
                    <w:pStyle w:val="BodyText"/>
                  </w:pPr>
                  <w:r w:rsidRPr="00081771">
                    <w:t>ditches,</w:t>
                  </w:r>
                </w:p>
                <w:p w:rsidR="00000000" w:rsidRPr="00081771" w:rsidP="00081771">
                  <w:pPr>
                    <w:pStyle w:val="BodyText"/>
                  </w:pPr>
                  <w:r w:rsidRPr="00081771">
                    <w:t xml:space="preserve">gullies, </w:t>
                  </w:r>
                </w:p>
                <w:p w:rsidR="00000000" w:rsidRPr="00081771" w:rsidP="00081771">
                  <w:pPr>
                    <w:pStyle w:val="BodyText"/>
                  </w:pPr>
                  <w:r w:rsidRPr="00081771">
                    <w:t>embankments,</w:t>
                  </w:r>
                </w:p>
                <w:p w:rsidR="00000000" w:rsidRPr="00081771" w:rsidP="00081771">
                  <w:pPr>
                    <w:pStyle w:val="BodyText"/>
                  </w:pPr>
                  <w:r w:rsidRPr="00081771">
                    <w:t>obstacles (rocks, logs,</w:t>
                  </w:r>
                </w:p>
                <w:p w:rsidR="00000000" w:rsidRPr="00081771" w:rsidP="00081771">
                  <w:pPr>
                    <w:pStyle w:val="BodyText"/>
                  </w:pPr>
                  <w:r w:rsidRPr="00081771">
                    <w:t>fences,</w:t>
                  </w:r>
                </w:p>
                <w:p w:rsidR="00000000" w:rsidRPr="00081771" w:rsidP="00081771">
                  <w:pPr>
                    <w:pStyle w:val="BodyText"/>
                  </w:pPr>
                  <w:r w:rsidRPr="00081771">
                    <w:t>debris, buildings),</w:t>
                  </w:r>
                </w:p>
                <w:p w:rsidR="00000000" w:rsidRPr="00081771" w:rsidP="00081771">
                  <w:pPr>
                    <w:pStyle w:val="BodyText"/>
                  </w:pPr>
                  <w:r w:rsidRPr="00081771">
                    <w:t xml:space="preserve">extreme weather conditions, electricity, </w:t>
                  </w:r>
                </w:p>
                <w:p w:rsidR="00000000" w:rsidRPr="00081771" w:rsidP="00081771">
                  <w:pPr>
                    <w:pStyle w:val="BodyText"/>
                  </w:pPr>
                  <w:r w:rsidRPr="00081771">
                    <w:t>overhead powerlines,</w:t>
                  </w:r>
                </w:p>
                <w:p w:rsidR="00000000" w:rsidP="00081771">
                  <w:pPr>
                    <w:pStyle w:val="BodyText"/>
                    <w:rPr>
                      <w:lang w:val="en-NZ"/>
                    </w:rPr>
                  </w:pPr>
                  <w:r w:rsidRPr="00081771">
                    <w:t>mechanical malfunctions and expose</w:t>
                  </w:r>
                  <w:r w:rsidRPr="00081771">
                    <w:t xml:space="preserve">d moving parts, and other machinery including hydraulics. </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E</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 xml:space="preserve">Confirm how safe and controlled operation of machinery and equipment has been demonstrated. </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 xml:space="preserve">This should include: </w:t>
                  </w:r>
                </w:p>
                <w:p w:rsidR="00000000" w:rsidRPr="00081771" w:rsidP="00081771">
                  <w:pPr>
                    <w:pStyle w:val="BodyText"/>
                  </w:pPr>
                  <w:r w:rsidRPr="00081771">
                    <w:t xml:space="preserve">Appropriate selection and use of specialised plant and equipment. </w:t>
                  </w:r>
                </w:p>
                <w:p w:rsidR="00000000" w:rsidRPr="00081771" w:rsidP="00081771">
                  <w:pPr>
                    <w:pStyle w:val="BodyText"/>
                  </w:pPr>
                  <w:r w:rsidRPr="00081771">
                    <w:t xml:space="preserve">Using operational techniques for the specific terrain (on and off-road environments) and weather conditions. </w:t>
                  </w:r>
                </w:p>
                <w:p w:rsidR="00000000" w:rsidP="00081771">
                  <w:pPr>
                    <w:pStyle w:val="BodyText"/>
                    <w:rPr>
                      <w:lang w:val="en-NZ"/>
                    </w:rPr>
                  </w:pPr>
                  <w:r w:rsidRPr="00081771">
                    <w:t xml:space="preserve">Maintaining working loads within specifications including ensuring hitch-points are operated at the correct height. </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p>
                <w:p w:rsidR="00000000" w:rsidP="00081771">
                  <w:pPr>
                    <w:pStyle w:val="BodyText"/>
                    <w:rPr>
                      <w:lang w:val="en-NZ"/>
                    </w:rPr>
                  </w:pPr>
                  <w:r w:rsidRPr="00081771">
                    <w:t>F</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Confirm what personal pro</w:t>
                  </w:r>
                  <w:r w:rsidRPr="00081771">
                    <w:t xml:space="preserve">tective clothing and equipment is relevant to this standard. </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Boots,</w:t>
                  </w:r>
                </w:p>
                <w:p w:rsidR="00000000" w:rsidRPr="00081771" w:rsidP="00081771">
                  <w:pPr>
                    <w:pStyle w:val="BodyText"/>
                  </w:pPr>
                  <w:r w:rsidRPr="00081771">
                    <w:t>hat/hard hat,</w:t>
                  </w:r>
                </w:p>
                <w:p w:rsidR="00000000" w:rsidRPr="00081771" w:rsidP="00081771">
                  <w:pPr>
                    <w:pStyle w:val="BodyText"/>
                  </w:pPr>
                  <w:r w:rsidRPr="00081771">
                    <w:t>overalls,</w:t>
                  </w:r>
                </w:p>
                <w:p w:rsidR="00000000" w:rsidRPr="00081771" w:rsidP="00081771">
                  <w:pPr>
                    <w:pStyle w:val="BodyText"/>
                  </w:pPr>
                  <w:r w:rsidRPr="00081771">
                    <w:t>gloves,</w:t>
                  </w:r>
                </w:p>
                <w:p w:rsidR="00000000" w:rsidRPr="00081771" w:rsidP="00081771">
                  <w:pPr>
                    <w:pStyle w:val="BodyText"/>
                  </w:pPr>
                  <w:r w:rsidRPr="00081771">
                    <w:t>protective eyewear,</w:t>
                  </w:r>
                </w:p>
                <w:p w:rsidR="00000000" w:rsidRPr="00081771" w:rsidP="00081771">
                  <w:pPr>
                    <w:pStyle w:val="BodyText"/>
                  </w:pPr>
                  <w:r w:rsidRPr="00081771">
                    <w:t>hearing protection,</w:t>
                  </w:r>
                </w:p>
                <w:p w:rsidR="00000000" w:rsidP="00081771">
                  <w:pPr>
                    <w:pStyle w:val="BodyText"/>
                    <w:rPr>
                      <w:lang w:val="en-NZ"/>
                    </w:rPr>
                  </w:pPr>
                  <w:r w:rsidRPr="00081771">
                    <w:t>respirator or facemask, and sun protection (sun hat, sunscreen).</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G</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 xml:space="preserve">Confirm what environmental implications associated with the operation of machinery and equipment. </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 xml:space="preserve">Negative environmental impacts may result from excessive noise and exhaust emissions, the incorrect use and disposal of maintenance debris (oils containers, </w:t>
                  </w:r>
                  <w:r w:rsidRPr="00081771">
                    <w:t>chemical residues), and hazardous substances (fuel, fertiliser). Impacts may also include run-off flows of water and cleaning agents from servicing, maintenance and cleaning activities, soil disturbance and dust problems from high speed and frequent traffi</w:t>
                  </w:r>
                  <w:r w:rsidRPr="00081771">
                    <w:t xml:space="preserve">c (including irrigation equipment). </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H</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 xml:space="preserve">Confirm what procedures are included in the shut-down of machinery and equipment. </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Safe dismount procedures (including turning engine off), maintaining a clear thoroughfare, parking away from hazards, securing, engag</w:t>
                  </w:r>
                  <w:r w:rsidRPr="00081771">
                    <w:t xml:space="preserve">ing handbrake, removing keys, refuelling and cleaning. </w:t>
                  </w:r>
                </w:p>
              </w:tc>
            </w:tr>
            <w:tr w:rsidTr="003F7DAF">
              <w:tblPrEx>
                <w:tblW w:w="0" w:type="auto"/>
                <w:tblLayout w:type="fixed"/>
                <w:tblCellMar>
                  <w:left w:w="62" w:type="dxa"/>
                  <w:right w:w="62" w:type="dxa"/>
                </w:tblCellMar>
                <w:tblLook w:val="0000"/>
              </w:tblPrEx>
              <w:tc>
                <w:tcPr>
                  <w:tcW w:w="123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I</w:t>
                  </w:r>
                </w:p>
              </w:tc>
              <w:tc>
                <w:tcPr>
                  <w:tcW w:w="210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081771">
                  <w:pPr>
                    <w:pStyle w:val="BodyText"/>
                    <w:rPr>
                      <w:lang w:val="en-NZ"/>
                    </w:rPr>
                  </w:pPr>
                  <w:r w:rsidRPr="00081771">
                    <w:t>At least one occasion</w:t>
                  </w:r>
                </w:p>
              </w:tc>
              <w:tc>
                <w:tcPr>
                  <w:tcW w:w="238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081771" w:rsidP="00081771">
                  <w:pPr>
                    <w:pStyle w:val="BodyText"/>
                  </w:pPr>
                  <w:r w:rsidRPr="00081771">
                    <w:t>Dealing with an unplanned event by drawing on essential knowledge and associated skills to provide appropriate solutions incorporated in the holistic assessment with the above</w:t>
                  </w:r>
                  <w:r w:rsidRPr="00081771">
                    <w:t xml:space="preserve"> listed items.</w:t>
                  </w:r>
                </w:p>
              </w:tc>
            </w:tr>
          </w:tbl>
          <w:p w:rsidR="00000000" w:rsidRPr="00081771" w:rsidP="00081771">
            <w:pPr>
              <w:pStyle w:val="BodyText"/>
            </w:pPr>
          </w:p>
        </w:tc>
      </w:tr>
    </w:tbl>
    <w:p w:rsidR="00000000" w:rsidRPr="00081771" w:rsidP="00081771">
      <w:pPr>
        <w:pStyle w:val="BodyText"/>
      </w:pPr>
    </w:p>
    <w:tbl>
      <w:tblPr>
        <w:tblW w:w="0" w:type="auto"/>
        <w:tblLayout w:type="fixed"/>
        <w:tblCellMar>
          <w:left w:w="62" w:type="dxa"/>
          <w:right w:w="62" w:type="dxa"/>
        </w:tblCellMar>
        <w:tblLook w:val="0000"/>
      </w:tblPr>
      <w:tblGrid>
        <w:gridCol w:w="1890"/>
        <w:gridCol w:w="6570"/>
      </w:tblGrid>
      <w:tr w:rsidTr="003F7DA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9.3)</w:t>
            </w:r>
          </w:p>
        </w:tc>
      </w:tr>
      <w:tr w:rsidTr="003F7DA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This unit should be assessed as it relates to normal work practice using procedures, information and resources typical of a workplace. This should include:</w:t>
            </w:r>
          </w:p>
          <w:p w:rsidR="00000000" w:rsidRPr="00081771" w:rsidP="00081771">
            <w:pPr>
              <w:pStyle w:val="ListBullet"/>
            </w:pPr>
            <w:r w:rsidRPr="00081771">
              <w:t>OHS policy and work procedures and instructions.</w:t>
            </w:r>
          </w:p>
          <w:p w:rsidR="00000000" w:rsidRPr="00081771" w:rsidP="00081771">
            <w:pPr>
              <w:pStyle w:val="ListBullet"/>
            </w:pPr>
            <w:r w:rsidRPr="00081771">
              <w:t>Suitable work environment, facilities, equipment and materials to safely undertake actual operation and routine maintenance of specialised plant and equipment near live electrical apparatus.</w:t>
            </w:r>
          </w:p>
          <w:p w:rsidR="00000000" w:rsidRPr="00081771" w:rsidP="00081771">
            <w:pPr>
              <w:pStyle w:val="BodyText"/>
            </w:pPr>
            <w:r w:rsidRPr="00081771">
              <w:t>In addition to t</w:t>
            </w:r>
            <w:r w:rsidRPr="00081771">
              <w:t xml:space="preserve">he resources listed above, in Context of and specific resources for assessment, evidence should show demonstrated competency working below ground, in limited spaces, with different structural/construction types and method and in a variety of environments. </w:t>
            </w:r>
          </w:p>
        </w:tc>
      </w:tr>
    </w:tbl>
    <w:p w:rsidR="00000000" w:rsidRPr="00081771" w:rsidP="00081771">
      <w:pPr>
        <w:pStyle w:val="BodyText"/>
      </w:pPr>
    </w:p>
    <w:tbl>
      <w:tblPr>
        <w:tblW w:w="0" w:type="auto"/>
        <w:tblLayout w:type="fixed"/>
        <w:tblCellMar>
          <w:left w:w="62" w:type="dxa"/>
          <w:right w:w="62" w:type="dxa"/>
        </w:tblCellMar>
        <w:tblLook w:val="0000"/>
      </w:tblPr>
      <w:tblGrid>
        <w:gridCol w:w="1890"/>
        <w:gridCol w:w="6570"/>
      </w:tblGrid>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9.4)</w:t>
            </w:r>
          </w:p>
        </w:tc>
      </w:tr>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This Competency Standard Unit shall be assessed by methods given in Volume 1, Part 3 “Assessment Guidelines”.</w:t>
            </w:r>
          </w:p>
          <w:p w:rsidR="00000000" w:rsidRPr="00081771" w:rsidP="00081771">
            <w:pPr>
              <w:pStyle w:val="BodyText"/>
            </w:pPr>
            <w:r w:rsidRPr="00081771">
              <w:t>Note:</w:t>
            </w:r>
          </w:p>
          <w:p w:rsidR="00000000" w:rsidRPr="00081771" w:rsidP="00081771">
            <w:pPr>
              <w:pStyle w:val="BodyText"/>
            </w:pPr>
            <w:r w:rsidRPr="00081771">
              <w:t>Competent performance with inherent safe working practices is ex</w:t>
            </w:r>
            <w:r w:rsidRPr="00081771">
              <w:t>pected in the Transmission, Distribution and Rail Traction Industry. This requires that the specified essential knowledge and associated skills are assessed in a structured environment which is primarily intended for learning/assessment and incorporates al</w:t>
            </w:r>
            <w:r w:rsidRPr="00081771">
              <w:t>l necessary equipment and facilities for learners to develop and demonstrate the essential knowledge and associated skills described in this unit.</w:t>
            </w:r>
          </w:p>
        </w:tc>
      </w:tr>
    </w:tbl>
    <w:p w:rsidR="00000000" w:rsidRPr="00081771" w:rsidP="00081771">
      <w:pPr>
        <w:pStyle w:val="BodyText"/>
      </w:pPr>
    </w:p>
    <w:tbl>
      <w:tblPr>
        <w:tblW w:w="0" w:type="auto"/>
        <w:tblLayout w:type="fixed"/>
        <w:tblCellMar>
          <w:left w:w="62" w:type="dxa"/>
          <w:right w:w="62" w:type="dxa"/>
        </w:tblCellMar>
        <w:tblLook w:val="0000"/>
      </w:tblPr>
      <w:tblGrid>
        <w:gridCol w:w="1890"/>
        <w:gridCol w:w="6570"/>
      </w:tblGrid>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9.5)</w:t>
            </w:r>
          </w:p>
        </w:tc>
      </w:tr>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t xml:space="preserve">For optimisation of training and assessment </w:t>
            </w:r>
            <w:r w:rsidRPr="00081771">
              <w:t xml:space="preserve">effort, competence in this unit may be assessed concurrently with the following units: </w:t>
            </w:r>
          </w:p>
        </w:tc>
      </w:tr>
      <w:tr w:rsidTr="003F7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RTC2005A</w:t>
            </w:r>
            <w:r w:rsidRPr="00081771">
              <w:tab/>
              <w:t>Fell small tress</w:t>
            </w:r>
          </w:p>
          <w:p w:rsidR="00000000" w:rsidRPr="00081771" w:rsidP="00081771">
            <w:pPr>
              <w:pStyle w:val="BodyText"/>
            </w:pPr>
            <w:r w:rsidRPr="00081771">
              <w:t>RTC2706A</w:t>
            </w:r>
            <w:r w:rsidRPr="00081771">
              <w:tab/>
              <w:t>Apply chemicals under supervision</w:t>
            </w:r>
          </w:p>
        </w:tc>
      </w:tr>
    </w:tbl>
    <w:p w:rsidR="003F7DAF" w:rsidP="00081771">
      <w:pPr>
        <w:pStyle w:val="BodyText"/>
      </w:pPr>
    </w:p>
    <w:p w:rsidR="003F7DAF" w:rsidP="00081771">
      <w:pPr>
        <w:pStyle w:val="BodyText"/>
      </w:pPr>
    </w:p>
    <w:p w:rsidR="00000000" w:rsidRPr="00081771" w:rsidP="00081771">
      <w:pPr>
        <w:pStyle w:val="Heading1"/>
      </w:pPr>
      <w:bookmarkStart w:id="11" w:name="O_457605"/>
      <w:bookmarkEnd w:id="11"/>
      <w:r w:rsidRPr="00081771">
        <w:t>Range Statement</w:t>
      </w:r>
    </w:p>
    <w:tbl>
      <w:tblPr>
        <w:tblW w:w="0" w:type="auto"/>
        <w:tblLayout w:type="fixed"/>
        <w:tblCellMar>
          <w:left w:w="62" w:type="dxa"/>
          <w:right w:w="62" w:type="dxa"/>
        </w:tblCellMar>
        <w:tblLook w:val="0000"/>
      </w:tblPr>
      <w:tblGrid>
        <w:gridCol w:w="8460"/>
      </w:tblGrid>
      <w:tr w:rsidTr="003F7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RANGE STATEMENT</w:t>
            </w:r>
          </w:p>
        </w:tc>
      </w:tr>
      <w:tr w:rsidTr="003F7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 xml:space="preserve">10) </w:t>
            </w:r>
            <w:r w:rsidRPr="00081771">
              <w:t>This relates to the unit of competency as a whole providing the range of contexts and conditions to which the Performance Criteria apply. It allows for different work environments and situations that will affect performance.</w:t>
            </w:r>
          </w:p>
          <w:p w:rsidR="00000000" w:rsidRPr="00081771" w:rsidP="00081771">
            <w:pPr>
              <w:pStyle w:val="BodyText"/>
            </w:pPr>
            <w:r w:rsidRPr="00081771">
              <w:t>This Competency Standard Unit i</w:t>
            </w:r>
            <w:r w:rsidRPr="00081771">
              <w:t xml:space="preserve">s to be demonstrated in relation to the operation and routine maintenance of specialised plant and equipment such as chippers, slashers, tritters,  brush cutters, stump grinders, power pruners, chemical control applicators and other related associated and </w:t>
            </w:r>
            <w:r w:rsidRPr="00081771">
              <w:t>powered specialised plant and equipment used near live electrical apparatus.</w:t>
            </w:r>
          </w:p>
          <w:p w:rsidR="00000000" w:rsidRPr="00081771" w:rsidP="00081771">
            <w:pPr>
              <w:pStyle w:val="BodyText"/>
            </w:pPr>
            <w:r w:rsidRPr="00081771">
              <w:t>Excludes plant and machinery that encompasses driving/flying and associated licenses, such as aerial croppers, boom-operated mowers, insulated elevating work platforms and the lik</w:t>
            </w:r>
            <w:r w:rsidRPr="00081771">
              <w:t xml:space="preserve">e. </w:t>
            </w:r>
          </w:p>
          <w:p w:rsidR="00000000" w:rsidRPr="00081771" w:rsidP="00081771">
            <w:pPr>
              <w:pStyle w:val="BodyText"/>
            </w:pPr>
            <w:r w:rsidRPr="00081771">
              <w:t>Preparation of risk assessment control measures that encompass job safety assessment and includes traffic control measures and compliance with relevant State or Territory regulatory agencies/bodies, local government legislation, Industry bi-partite bod</w:t>
            </w:r>
            <w:r w:rsidRPr="00081771">
              <w:t>y – Guidelines/Codes of Practices or other related requirements for Safe use of equipment near live Electrical and Mechanical Apparatus.</w:t>
            </w:r>
          </w:p>
          <w:p w:rsidR="00000000" w:rsidRPr="00081771" w:rsidP="00081771">
            <w:pPr>
              <w:pStyle w:val="BodyText"/>
            </w:pPr>
            <w:r w:rsidRPr="00081771">
              <w:t>Prevailing Licensing Requirements</w:t>
            </w:r>
          </w:p>
          <w:p w:rsidR="00000000" w:rsidRPr="00081771" w:rsidP="00081771">
            <w:pPr>
              <w:pStyle w:val="BodyText"/>
            </w:pPr>
            <w:r w:rsidRPr="00081771">
              <w:t>Excludes any work that is or may be performed by other competent operatives within th</w:t>
            </w:r>
            <w:r w:rsidRPr="00081771">
              <w:t>e defined “ordinary person zone”</w:t>
            </w:r>
          </w:p>
          <w:p w:rsidR="00000000" w:rsidRPr="00081771" w:rsidP="00081771">
            <w:pPr>
              <w:pStyle w:val="BodyText"/>
            </w:pPr>
            <w:r w:rsidRPr="00081771">
              <w:t>Working near energised live electricity supply infrastructure assets</w:t>
            </w:r>
          </w:p>
          <w:p w:rsidR="00000000" w:rsidRPr="00081771" w:rsidP="00081771">
            <w:pPr>
              <w:pStyle w:val="BodyText"/>
            </w:pPr>
            <w:r w:rsidRPr="00081771">
              <w:t>Includes periodical and pre-oper</w:t>
            </w:r>
            <w:r w:rsidRPr="00081771">
              <w:t>ational checks of the specialised plant and equipment for safe operation and conduct of maintenance checks and, associated documentation</w:t>
            </w:r>
          </w:p>
          <w:p w:rsidR="00000000" w:rsidRPr="00081771" w:rsidP="00081771">
            <w:pPr>
              <w:pStyle w:val="BodyText"/>
            </w:pPr>
            <w:r w:rsidRPr="00081771">
              <w:t>Safe approach distances zones/Safe Working Clearance</w:t>
            </w:r>
          </w:p>
          <w:p w:rsidR="00000000" w:rsidRPr="00081771" w:rsidP="00081771">
            <w:pPr>
              <w:pStyle w:val="BodyText"/>
            </w:pPr>
            <w:r w:rsidRPr="00081771">
              <w:t>Work permit(s) and/or access authorisation permits</w:t>
            </w:r>
          </w:p>
          <w:p w:rsidR="00000000" w:rsidRPr="00081771" w:rsidP="00081771">
            <w:pPr>
              <w:pStyle w:val="BodyText"/>
            </w:pPr>
            <w:r w:rsidRPr="00081771">
              <w:t>Technical stand</w:t>
            </w:r>
            <w:r w:rsidRPr="00081771">
              <w:t>ards and Industry Guidelines</w:t>
            </w:r>
          </w:p>
          <w:p w:rsidR="00000000" w:rsidRPr="00081771" w:rsidP="00081771">
            <w:pPr>
              <w:pStyle w:val="BodyText"/>
            </w:pPr>
            <w:r w:rsidRPr="00081771">
              <w:t>Ground configuration – undulations, uneven ground, soft ground, damp, etc</w:t>
            </w:r>
          </w:p>
          <w:p w:rsidR="00000000" w:rsidRPr="00081771" w:rsidP="00081771">
            <w:pPr>
              <w:pStyle w:val="BodyText"/>
            </w:pPr>
            <w:r w:rsidRPr="00081771">
              <w:t>Plant, equipment and tools for use in electrical environments</w:t>
            </w:r>
          </w:p>
          <w:p w:rsidR="00000000" w:rsidRPr="00081771" w:rsidP="00081771">
            <w:pPr>
              <w:pStyle w:val="BodyText"/>
            </w:pPr>
            <w:r w:rsidRPr="00081771">
              <w:t xml:space="preserve">The following constants and variables included in the Element/Performance Criteria in this </w:t>
            </w:r>
            <w:r w:rsidRPr="00081771">
              <w:t>unit are fully described in the Definitions Section 1 of this volume and form an integral part of the Range Statement of this unit:</w:t>
            </w:r>
          </w:p>
          <w:p w:rsidR="00000000" w:rsidRPr="00081771" w:rsidP="00081771">
            <w:pPr>
              <w:pStyle w:val="ListBullet3"/>
            </w:pPr>
            <w:r w:rsidRPr="00081771">
              <w:t>Appropriate and relevant persons (see Personnel)</w:t>
            </w:r>
          </w:p>
          <w:p w:rsidR="00000000" w:rsidRPr="00081771" w:rsidP="00081771">
            <w:pPr>
              <w:pStyle w:val="ListBullet3"/>
            </w:pPr>
            <w:r w:rsidRPr="00081771">
              <w:t>Appropriate authorities</w:t>
            </w:r>
          </w:p>
          <w:p w:rsidR="00000000" w:rsidRPr="00081771" w:rsidP="00081771">
            <w:pPr>
              <w:pStyle w:val="ListBullet3"/>
            </w:pPr>
            <w:r w:rsidRPr="00081771">
              <w:t>Assessing risk</w:t>
            </w:r>
          </w:p>
          <w:p w:rsidR="00000000" w:rsidRPr="00081771" w:rsidP="00081771">
            <w:pPr>
              <w:pStyle w:val="ListBullet3"/>
            </w:pPr>
            <w:r w:rsidRPr="00081771">
              <w:t>Assessment</w:t>
            </w:r>
          </w:p>
          <w:p w:rsidR="00000000" w:rsidRPr="00081771" w:rsidP="00081771">
            <w:pPr>
              <w:pStyle w:val="ListBullet3"/>
            </w:pPr>
            <w:r w:rsidRPr="00081771">
              <w:t>Authorisation</w:t>
            </w:r>
          </w:p>
          <w:p w:rsidR="00000000" w:rsidRPr="00081771" w:rsidP="00081771">
            <w:pPr>
              <w:pStyle w:val="ListBullet3"/>
            </w:pPr>
            <w:r w:rsidRPr="00081771">
              <w:t>Documentin</w:t>
            </w:r>
            <w:r w:rsidRPr="00081771">
              <w:t>g detail work events, record keeping and or storage of information</w:t>
            </w:r>
          </w:p>
          <w:p w:rsidR="00000000" w:rsidRPr="00081771" w:rsidP="00081771">
            <w:pPr>
              <w:pStyle w:val="ListBullet3"/>
            </w:pPr>
            <w:r w:rsidRPr="00081771">
              <w:t>Drawings and specifications</w:t>
            </w:r>
          </w:p>
          <w:p w:rsidR="00000000" w:rsidRPr="00081771" w:rsidP="00081771">
            <w:pPr>
              <w:pStyle w:val="ListBullet3"/>
            </w:pPr>
            <w:r w:rsidRPr="00081771">
              <w:t>Emergency</w:t>
            </w:r>
          </w:p>
          <w:p w:rsidR="00000000" w:rsidRPr="00081771" w:rsidP="00081771">
            <w:pPr>
              <w:pStyle w:val="ListBullet3"/>
            </w:pPr>
            <w:r w:rsidRPr="00081771">
              <w:t>Environmental and sustainable energy procedures</w:t>
            </w:r>
          </w:p>
          <w:p w:rsidR="00000000" w:rsidRPr="00081771" w:rsidP="00081771">
            <w:pPr>
              <w:pStyle w:val="ListBullet3"/>
            </w:pPr>
            <w:r w:rsidRPr="00081771">
              <w:t>Environmental legislation</w:t>
            </w:r>
          </w:p>
          <w:p w:rsidR="00000000" w:rsidRPr="00081771" w:rsidP="00081771">
            <w:pPr>
              <w:pStyle w:val="ListBullet3"/>
            </w:pPr>
            <w:r w:rsidRPr="00081771">
              <w:t>Established procedures</w:t>
            </w:r>
          </w:p>
          <w:p w:rsidR="00000000" w:rsidRPr="00081771" w:rsidP="00081771">
            <w:pPr>
              <w:pStyle w:val="ListBullet3"/>
            </w:pPr>
            <w:r w:rsidRPr="00081771">
              <w:t>Fall prevention</w:t>
            </w:r>
          </w:p>
          <w:p w:rsidR="00000000" w:rsidRPr="00081771" w:rsidP="00081771">
            <w:pPr>
              <w:pStyle w:val="ListBullet3"/>
            </w:pPr>
            <w:r w:rsidRPr="00081771">
              <w:t>Hazards</w:t>
            </w:r>
          </w:p>
          <w:p w:rsidR="00000000" w:rsidRPr="00081771" w:rsidP="00081771">
            <w:pPr>
              <w:pStyle w:val="ListBullet3"/>
            </w:pPr>
            <w:r w:rsidRPr="00081771">
              <w:t>Identifying hazards</w:t>
            </w:r>
          </w:p>
          <w:p w:rsidR="00000000" w:rsidRPr="00081771" w:rsidP="00081771">
            <w:pPr>
              <w:pStyle w:val="ListBullet3"/>
            </w:pPr>
            <w:r w:rsidRPr="00081771">
              <w:t>Inspect</w:t>
            </w:r>
          </w:p>
          <w:p w:rsidR="00000000" w:rsidRPr="00081771" w:rsidP="00081771">
            <w:pPr>
              <w:pStyle w:val="ListBullet3"/>
            </w:pPr>
            <w:r w:rsidRPr="00081771">
              <w:t>Legislation</w:t>
            </w:r>
          </w:p>
          <w:p w:rsidR="00000000" w:rsidRPr="00081771" w:rsidP="00081771">
            <w:pPr>
              <w:pStyle w:val="ListBullet3"/>
            </w:pPr>
            <w:r w:rsidRPr="00081771">
              <w:t>MSDS</w:t>
            </w:r>
          </w:p>
          <w:p w:rsidR="00000000" w:rsidRPr="00081771" w:rsidP="00081771">
            <w:pPr>
              <w:pStyle w:val="ListBullet3"/>
            </w:pPr>
            <w:r w:rsidRPr="00081771">
              <w:t>Notification</w:t>
            </w:r>
          </w:p>
          <w:p w:rsidR="00000000" w:rsidRPr="00081771" w:rsidP="00081771">
            <w:pPr>
              <w:pStyle w:val="ListBullet3"/>
            </w:pPr>
            <w:r w:rsidRPr="00081771">
              <w:t>OHS practices</w:t>
            </w:r>
          </w:p>
          <w:p w:rsidR="00000000" w:rsidRPr="00081771" w:rsidP="00081771">
            <w:pPr>
              <w:pStyle w:val="ListBullet3"/>
            </w:pPr>
            <w:r w:rsidRPr="00081771">
              <w:t>OHS issues</w:t>
            </w:r>
          </w:p>
          <w:p w:rsidR="00000000" w:rsidRPr="00081771" w:rsidP="00081771">
            <w:pPr>
              <w:pStyle w:val="ListBullet3"/>
            </w:pPr>
            <w:r w:rsidRPr="00081771">
              <w:t>Permits and/or permits to work</w:t>
            </w:r>
          </w:p>
          <w:p w:rsidR="00000000" w:rsidRPr="00081771" w:rsidP="00081771">
            <w:pPr>
              <w:pStyle w:val="ListBullet3"/>
            </w:pPr>
            <w:r w:rsidRPr="00081771">
              <w:t>Personnel</w:t>
            </w:r>
          </w:p>
          <w:p w:rsidR="00000000" w:rsidRPr="00081771" w:rsidP="00081771">
            <w:pPr>
              <w:pStyle w:val="ListBullet3"/>
            </w:pPr>
            <w:r w:rsidRPr="00081771">
              <w:t>Quality assurance systems</w:t>
            </w:r>
          </w:p>
          <w:p w:rsidR="00000000" w:rsidRPr="00081771" w:rsidP="00081771">
            <w:pPr>
              <w:pStyle w:val="ListBullet3"/>
            </w:pPr>
            <w:r w:rsidRPr="00081771">
              <w:t>Requirements</w:t>
            </w:r>
          </w:p>
          <w:p w:rsidR="00000000" w:rsidRPr="00081771" w:rsidP="00081771">
            <w:pPr>
              <w:pStyle w:val="ListBullet3"/>
            </w:pPr>
            <w:r w:rsidRPr="00081771">
              <w:t>Work clearance systems</w:t>
            </w:r>
          </w:p>
        </w:tc>
      </w:tr>
    </w:tbl>
    <w:p w:rsidR="00000000" w:rsidRPr="00081771" w:rsidP="00081771">
      <w:pPr>
        <w:pStyle w:val="BodyText"/>
      </w:pPr>
    </w:p>
    <w:p w:rsidR="00000000" w:rsidRPr="00081771" w:rsidP="00081771">
      <w:pPr>
        <w:pStyle w:val="AllowPageBreak"/>
      </w:pPr>
    </w:p>
    <w:p w:rsidR="00000000" w:rsidRPr="00081771" w:rsidP="00081771">
      <w:pPr>
        <w:pStyle w:val="Heading1"/>
      </w:pPr>
      <w:bookmarkStart w:id="12" w:name="O_457608"/>
      <w:bookmarkEnd w:id="12"/>
      <w:r w:rsidRPr="00081771">
        <w:t>Unit Sector(s)</w:t>
      </w:r>
    </w:p>
    <w:p w:rsidR="00000000" w:rsidRPr="00081771" w:rsidP="00081771">
      <w:pPr>
        <w:pStyle w:val="BodyText"/>
      </w:pPr>
      <w:r w:rsidRPr="00081771">
        <w:t>Not applicable.</w:t>
      </w:r>
    </w:p>
    <w:p w:rsidR="00000000" w:rsidRPr="00081771" w:rsidP="00081771">
      <w:pPr>
        <w:pStyle w:val="AllowPageBreak"/>
      </w:pPr>
    </w:p>
    <w:p w:rsidR="00000000" w:rsidRPr="00081771" w:rsidP="00081771">
      <w:pPr>
        <w:pStyle w:val="Heading1"/>
      </w:pPr>
      <w:bookmarkStart w:id="13" w:name="O_457597"/>
      <w:bookmarkEnd w:id="13"/>
      <w:r w:rsidRPr="00081771">
        <w:t>Competency Field</w:t>
      </w:r>
    </w:p>
    <w:tbl>
      <w:tblPr>
        <w:tblW w:w="0" w:type="auto"/>
        <w:tblLayout w:type="fixed"/>
        <w:tblCellMar>
          <w:left w:w="62" w:type="dxa"/>
          <w:right w:w="62" w:type="dxa"/>
        </w:tblCellMar>
        <w:tblLook w:val="0000"/>
      </w:tblPr>
      <w:tblGrid>
        <w:gridCol w:w="2700"/>
        <w:gridCol w:w="5760"/>
      </w:tblGrid>
      <w:tr w:rsidTr="003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1771">
            <w:pPr>
              <w:pStyle w:val="BodyText"/>
              <w:rPr>
                <w:lang w:val="en-NZ"/>
              </w:rPr>
            </w:pPr>
            <w:r w:rsidRPr="00081771">
              <w:rPr>
                <w:rStyle w:val="SpecialBold"/>
              </w:rPr>
              <w:t xml:space="preserve">11) </w:t>
            </w:r>
          </w:p>
        </w:tc>
      </w:tr>
      <w:tr w:rsidTr="003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771" w:rsidP="00081771">
            <w:pPr>
              <w:pStyle w:val="BodyText"/>
            </w:pPr>
            <w:r w:rsidRPr="00081771">
              <w:t>Vegetation Units</w:t>
            </w:r>
          </w:p>
        </w:tc>
      </w:tr>
    </w:tbl>
    <w:p w:rsidR="00000000" w:rsidRPr="00081771" w:rsidP="00081771">
      <w:pPr>
        <w:pStyle w:val="BodyText"/>
      </w:pPr>
    </w:p>
    <w:p w:rsidR="00000000" w:rsidRPr="00081771" w:rsidP="00081771"/>
    <w:sectPr w:rsidSect="000817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DAF" w:rsidP="003F7D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AF" w:rsidP="000817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F7DAF" w:rsidP="000817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F7DAF" w:rsidP="000817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71" w:rsidRPr="003F7DAF" w:rsidP="003F7D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AF" w:rsidRPr="002D2AF8" w:rsidP="00081771">
    <w:pPr>
      <w:pStyle w:val="Header"/>
      <w:framePr w:wrap="around"/>
    </w:pPr>
    <w:r>
      <w:fldChar w:fldCharType="begin"/>
    </w:r>
    <w:r>
      <w:instrText xml:space="preserve"> TITLE   \* MERGEFORMAT </w:instrText>
    </w:r>
    <w:r>
      <w:fldChar w:fldCharType="separate"/>
    </w:r>
    <w:r>
      <w:t>UETTDRVC31A Operate specialist equipment at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3F7DAF" w:rsidP="00081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E9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56B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AA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771"/>
    <w:pPr>
      <w:spacing w:before="360" w:after="60"/>
      <w:outlineLvl w:val="0"/>
    </w:pPr>
    <w:rPr>
      <w:sz w:val="32"/>
    </w:rPr>
  </w:style>
  <w:style w:type="paragraph" w:styleId="Heading2">
    <w:name w:val="heading 2"/>
    <w:basedOn w:val="HeadingBase"/>
    <w:next w:val="BodyText"/>
    <w:link w:val="Heading2Char"/>
    <w:qFormat/>
    <w:rsid w:val="00081771"/>
    <w:pPr>
      <w:keepLines/>
      <w:spacing w:before="240" w:after="120"/>
      <w:outlineLvl w:val="1"/>
    </w:pPr>
    <w:rPr>
      <w:sz w:val="28"/>
      <w:szCs w:val="40"/>
    </w:rPr>
  </w:style>
  <w:style w:type="paragraph" w:styleId="Heading3">
    <w:name w:val="heading 3"/>
    <w:basedOn w:val="HeadingBase"/>
    <w:next w:val="BodyText"/>
    <w:link w:val="Heading3Char"/>
    <w:qFormat/>
    <w:rsid w:val="00081771"/>
    <w:pPr>
      <w:spacing w:before="180" w:after="120"/>
      <w:outlineLvl w:val="2"/>
    </w:pPr>
    <w:rPr>
      <w:spacing w:val="-10"/>
      <w:kern w:val="32"/>
    </w:rPr>
  </w:style>
  <w:style w:type="paragraph" w:styleId="Heading4">
    <w:name w:val="heading 4"/>
    <w:basedOn w:val="HeadingBase"/>
    <w:next w:val="BodyText"/>
    <w:link w:val="Heading4Char"/>
    <w:qFormat/>
    <w:rsid w:val="00081771"/>
    <w:pPr>
      <w:spacing w:before="160" w:after="120"/>
      <w:outlineLvl w:val="3"/>
    </w:pPr>
    <w:rPr>
      <w:sz w:val="22"/>
    </w:rPr>
  </w:style>
  <w:style w:type="paragraph" w:styleId="Heading5">
    <w:name w:val="heading 5"/>
    <w:basedOn w:val="HeadingBase"/>
    <w:next w:val="Normal"/>
    <w:link w:val="Heading5Char"/>
    <w:qFormat/>
    <w:rsid w:val="00081771"/>
    <w:pPr>
      <w:spacing w:before="80"/>
      <w:outlineLvl w:val="4"/>
    </w:pPr>
    <w:rPr>
      <w:color w:val="918585"/>
      <w:sz w:val="20"/>
    </w:rPr>
  </w:style>
  <w:style w:type="paragraph" w:styleId="Heading6">
    <w:name w:val="heading 6"/>
    <w:basedOn w:val="HeadingBase"/>
    <w:next w:val="Normal"/>
    <w:link w:val="Heading6Char"/>
    <w:qFormat/>
    <w:rsid w:val="00081771"/>
    <w:pPr>
      <w:spacing w:before="60"/>
      <w:outlineLvl w:val="5"/>
    </w:pPr>
    <w:rPr>
      <w:color w:val="918585"/>
      <w:sz w:val="20"/>
    </w:rPr>
  </w:style>
  <w:style w:type="paragraph" w:styleId="Heading7">
    <w:name w:val="heading 7"/>
    <w:basedOn w:val="Normal"/>
    <w:next w:val="Normal"/>
    <w:link w:val="Heading7Char"/>
    <w:qFormat/>
    <w:rsid w:val="00081771"/>
    <w:pPr>
      <w:ind w:left="720"/>
      <w:outlineLvl w:val="6"/>
    </w:pPr>
    <w:rPr>
      <w:i/>
    </w:rPr>
  </w:style>
  <w:style w:type="paragraph" w:styleId="Heading8">
    <w:name w:val="heading 8"/>
    <w:basedOn w:val="Normal"/>
    <w:next w:val="Normal"/>
    <w:link w:val="Heading8Char"/>
    <w:qFormat/>
    <w:rsid w:val="00081771"/>
    <w:pPr>
      <w:ind w:left="720"/>
      <w:outlineLvl w:val="7"/>
    </w:pPr>
    <w:rPr>
      <w:i/>
    </w:rPr>
  </w:style>
  <w:style w:type="paragraph" w:styleId="Heading9">
    <w:name w:val="heading 9"/>
    <w:basedOn w:val="Normal"/>
    <w:next w:val="Normal"/>
    <w:link w:val="Heading9Char"/>
    <w:qFormat/>
    <w:rsid w:val="00081771"/>
    <w:pPr>
      <w:ind w:left="720"/>
      <w:outlineLvl w:val="8"/>
    </w:pPr>
    <w:rPr>
      <w:i/>
    </w:rPr>
  </w:style>
  <w:style w:type="character" w:default="1" w:styleId="DefaultParagraphFont">
    <w:name w:val="Default Paragraph Font"/>
    <w:uiPriority w:val="1"/>
    <w:unhideWhenUsed/>
    <w:rsid w:val="00081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771"/>
  </w:style>
  <w:style w:type="character" w:customStyle="1" w:styleId="Heading1Char">
    <w:name w:val="Heading 1 Char"/>
    <w:basedOn w:val="DefaultParagraphFont"/>
    <w:link w:val="Heading1"/>
    <w:rsid w:val="00081771"/>
    <w:rPr>
      <w:rFonts w:ascii="Times New Roman" w:eastAsia="Times New Roman" w:hAnsi="Times New Roman" w:cs="Times New Roman"/>
      <w:b/>
      <w:sz w:val="32"/>
      <w:szCs w:val="20"/>
      <w:lang w:eastAsia="en-US"/>
    </w:rPr>
  </w:style>
  <w:style w:type="paragraph" w:styleId="BodyText">
    <w:name w:val="Body Text"/>
    <w:basedOn w:val="Normal"/>
    <w:link w:val="BodyTextChar"/>
    <w:rsid w:val="000817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771"/>
    <w:rPr>
      <w:rFonts w:ascii="Times New Roman" w:eastAsia="Times New Roman" w:hAnsi="Times New Roman" w:cs="Times New Roman"/>
      <w:sz w:val="24"/>
      <w:lang w:eastAsia="en-US"/>
    </w:rPr>
  </w:style>
  <w:style w:type="paragraph" w:styleId="Footer">
    <w:name w:val="footer"/>
    <w:basedOn w:val="Normal"/>
    <w:link w:val="FooterChar"/>
    <w:rsid w:val="00081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771"/>
    <w:rPr>
      <w:rFonts w:ascii="Times New Roman" w:eastAsia="Times New Roman" w:hAnsi="Times New Roman" w:cs="Times New Roman"/>
      <w:sz w:val="16"/>
      <w:lang w:eastAsia="en-US"/>
    </w:rPr>
  </w:style>
  <w:style w:type="paragraph" w:styleId="ListBullet">
    <w:name w:val="List Bullet"/>
    <w:basedOn w:val="List"/>
    <w:rsid w:val="00081771"/>
    <w:pPr>
      <w:numPr>
        <w:numId w:val="14"/>
      </w:numPr>
      <w:tabs>
        <w:tab w:val="clear" w:pos="340"/>
      </w:tabs>
      <w:spacing w:before="40" w:after="40"/>
    </w:pPr>
  </w:style>
  <w:style w:type="character" w:customStyle="1" w:styleId="SpecialBold">
    <w:name w:val="Special Bold"/>
    <w:basedOn w:val="DefaultParagraphFont"/>
    <w:rsid w:val="00081771"/>
    <w:rPr>
      <w:b/>
      <w:spacing w:val="0"/>
    </w:rPr>
  </w:style>
  <w:style w:type="paragraph" w:styleId="ListBullet2">
    <w:name w:val="List Bullet 2"/>
    <w:basedOn w:val="List2"/>
    <w:rsid w:val="00081771"/>
    <w:pPr>
      <w:numPr>
        <w:numId w:val="15"/>
      </w:numPr>
      <w:tabs>
        <w:tab w:val="clear" w:pos="680"/>
      </w:tabs>
    </w:pPr>
  </w:style>
  <w:style w:type="paragraph" w:customStyle="1" w:styleId="SuperHeading">
    <w:name w:val="SuperHeading"/>
    <w:basedOn w:val="Normal"/>
    <w:rsid w:val="00081771"/>
    <w:pPr>
      <w:spacing w:before="240" w:after="120"/>
      <w:outlineLvl w:val="0"/>
    </w:pPr>
    <w:rPr>
      <w:rFonts w:ascii="Times New Roman" w:hAnsi="Times New Roman"/>
      <w:b/>
      <w:sz w:val="28"/>
    </w:rPr>
  </w:style>
  <w:style w:type="paragraph" w:customStyle="1" w:styleId="AllowPageBreak">
    <w:name w:val="AllowPageBreak"/>
    <w:rsid w:val="000817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1771"/>
    <w:pPr>
      <w:numPr>
        <w:numId w:val="3"/>
      </w:numPr>
      <w:tabs>
        <w:tab w:val="clear" w:pos="1021"/>
      </w:tabs>
      <w:ind w:left="1037" w:hanging="357"/>
    </w:pPr>
  </w:style>
  <w:style w:type="character" w:customStyle="1" w:styleId="Heading2Char">
    <w:name w:val="Heading 2 Char"/>
    <w:basedOn w:val="DefaultParagraphFont"/>
    <w:link w:val="Heading2"/>
    <w:rsid w:val="00081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771"/>
    <w:rPr>
      <w:rFonts w:ascii="Courier New" w:eastAsia="Times New Roman" w:hAnsi="Courier New" w:cs="Times New Roman"/>
      <w:i/>
      <w:szCs w:val="20"/>
      <w:lang w:eastAsia="en-US"/>
    </w:rPr>
  </w:style>
  <w:style w:type="paragraph" w:customStyle="1" w:styleId="HeadingBase">
    <w:name w:val="Heading Base"/>
    <w:rsid w:val="00081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771"/>
    <w:pPr>
      <w:tabs>
        <w:tab w:val="right" w:leader="dot" w:pos="9072"/>
      </w:tabs>
      <w:ind w:left="567"/>
    </w:pPr>
    <w:rPr>
      <w:szCs w:val="22"/>
    </w:rPr>
  </w:style>
  <w:style w:type="paragraph" w:customStyle="1" w:styleId="TOCBase">
    <w:name w:val="TOC Base"/>
    <w:rsid w:val="00081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771"/>
    <w:pPr>
      <w:tabs>
        <w:tab w:val="right" w:leader="dot" w:pos="9072"/>
      </w:tabs>
      <w:spacing w:before="40" w:after="40"/>
      <w:ind w:left="284"/>
    </w:pPr>
    <w:rPr>
      <w:rFonts w:ascii="Times New Roman" w:hAnsi="Times New Roman"/>
    </w:rPr>
  </w:style>
  <w:style w:type="paragraph" w:styleId="TOC1">
    <w:name w:val="toc 1"/>
    <w:basedOn w:val="TOCBase"/>
    <w:next w:val="Normal"/>
    <w:rsid w:val="000817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771"/>
    <w:pPr>
      <w:spacing w:before="5040"/>
      <w:jc w:val="center"/>
    </w:pPr>
    <w:rPr>
      <w:sz w:val="48"/>
      <w:szCs w:val="72"/>
      <w:lang w:val="en-US"/>
    </w:rPr>
  </w:style>
  <w:style w:type="character" w:customStyle="1" w:styleId="TitleChar">
    <w:name w:val="Title Char"/>
    <w:basedOn w:val="DefaultParagraphFont"/>
    <w:link w:val="Title"/>
    <w:rsid w:val="00081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771"/>
    <w:pPr>
      <w:tabs>
        <w:tab w:val="left" w:pos="3600"/>
        <w:tab w:val="left" w:pos="3958"/>
      </w:tabs>
    </w:pPr>
  </w:style>
  <w:style w:type="paragraph" w:styleId="List">
    <w:name w:val="List"/>
    <w:basedOn w:val="BodyText"/>
    <w:next w:val="BodyText"/>
    <w:rsid w:val="00081771"/>
    <w:pPr>
      <w:tabs>
        <w:tab w:val="left" w:pos="340"/>
      </w:tabs>
      <w:spacing w:before="60" w:after="60"/>
      <w:ind w:left="340" w:hanging="340"/>
    </w:pPr>
  </w:style>
  <w:style w:type="paragraph" w:customStyle="1" w:styleId="Note">
    <w:name w:val="Note"/>
    <w:basedOn w:val="BodyText"/>
    <w:rsid w:val="00081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771"/>
    <w:pPr>
      <w:framePr w:wrap="auto" w:hAnchor="text" w:y="6049"/>
    </w:pPr>
    <w:rPr>
      <w:color w:val="000000"/>
      <w:sz w:val="40"/>
    </w:rPr>
  </w:style>
  <w:style w:type="paragraph" w:customStyle="1" w:styleId="TOCTitle">
    <w:name w:val="TOCTitle"/>
    <w:basedOn w:val="Heading1"/>
    <w:rsid w:val="00081771"/>
    <w:pPr>
      <w:spacing w:after="240"/>
      <w:jc w:val="center"/>
      <w:outlineLvl w:val="9"/>
    </w:pPr>
    <w:rPr>
      <w:caps/>
    </w:rPr>
  </w:style>
  <w:style w:type="paragraph" w:customStyle="1" w:styleId="Version">
    <w:name w:val="Version"/>
    <w:rsid w:val="000817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771"/>
    <w:pPr>
      <w:keepNext w:val="0"/>
      <w:tabs>
        <w:tab w:val="right" w:pos="4176"/>
      </w:tabs>
      <w:ind w:left="198" w:hanging="198"/>
    </w:pPr>
    <w:rPr>
      <w:rFonts w:ascii="Garamond" w:hAnsi="Garamond"/>
    </w:rPr>
  </w:style>
  <w:style w:type="paragraph" w:styleId="IndexHeading">
    <w:name w:val="index heading"/>
    <w:basedOn w:val="Normal"/>
    <w:next w:val="Index1"/>
    <w:semiHidden/>
    <w:rsid w:val="00081771"/>
    <w:pPr>
      <w:spacing w:before="120" w:after="120"/>
    </w:pPr>
    <w:rPr>
      <w:rFonts w:ascii="Arial" w:hAnsi="Arial"/>
      <w:b/>
      <w:color w:val="918585"/>
      <w:sz w:val="24"/>
    </w:rPr>
  </w:style>
  <w:style w:type="paragraph" w:styleId="Header">
    <w:name w:val="header"/>
    <w:basedOn w:val="Normal"/>
    <w:link w:val="HeaderChar"/>
    <w:rsid w:val="00081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771"/>
    <w:rPr>
      <w:rFonts w:ascii="Times New Roman" w:eastAsia="Times New Roman" w:hAnsi="Times New Roman" w:cs="Times New Roman"/>
      <w:sz w:val="16"/>
      <w:szCs w:val="20"/>
      <w:lang w:val="en-GB" w:eastAsia="en-US"/>
    </w:rPr>
  </w:style>
  <w:style w:type="paragraph" w:customStyle="1" w:styleId="Chapter">
    <w:name w:val="Chapter"/>
    <w:basedOn w:val="Normal"/>
    <w:rsid w:val="00081771"/>
    <w:pPr>
      <w:spacing w:before="240"/>
    </w:pPr>
    <w:rPr>
      <w:rFonts w:ascii="Times New Roman" w:hAnsi="Times New Roman"/>
      <w:smallCaps/>
      <w:spacing w:val="80"/>
      <w:sz w:val="28"/>
    </w:rPr>
  </w:style>
  <w:style w:type="paragraph" w:customStyle="1" w:styleId="InChapter">
    <w:name w:val="InChapter"/>
    <w:basedOn w:val="Heading3"/>
    <w:rsid w:val="00081771"/>
    <w:pPr>
      <w:spacing w:after="240"/>
      <w:outlineLvl w:val="9"/>
    </w:pPr>
    <w:rPr>
      <w:noProof/>
    </w:rPr>
  </w:style>
  <w:style w:type="paragraph" w:styleId="Index2">
    <w:name w:val="index 2"/>
    <w:basedOn w:val="Normal"/>
    <w:next w:val="Normal"/>
    <w:semiHidden/>
    <w:rsid w:val="00081771"/>
    <w:pPr>
      <w:tabs>
        <w:tab w:val="right" w:pos="4176"/>
      </w:tabs>
      <w:ind w:left="568" w:hanging="284"/>
    </w:pPr>
    <w:rPr>
      <w:rFonts w:ascii="Garamond" w:hAnsi="Garamond"/>
    </w:rPr>
  </w:style>
  <w:style w:type="paragraph" w:customStyle="1" w:styleId="Byline">
    <w:name w:val="Byline"/>
    <w:rsid w:val="00081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771"/>
    <w:pPr>
      <w:tabs>
        <w:tab w:val="clear" w:pos="3600"/>
        <w:tab w:val="clear" w:pos="3958"/>
      </w:tabs>
      <w:jc w:val="right"/>
    </w:pPr>
  </w:style>
  <w:style w:type="character" w:styleId="Emphasis">
    <w:name w:val="Emphasis"/>
    <w:basedOn w:val="DefaultParagraphFont"/>
    <w:qFormat/>
    <w:rsid w:val="00081771"/>
    <w:rPr>
      <w:i/>
    </w:rPr>
  </w:style>
  <w:style w:type="paragraph" w:styleId="Caption">
    <w:name w:val="caption"/>
    <w:basedOn w:val="BodyText"/>
    <w:next w:val="Normal"/>
    <w:qFormat/>
    <w:rsid w:val="00081771"/>
    <w:pPr>
      <w:framePr w:w="2268" w:hSpace="181" w:vSpace="181" w:wrap="around" w:vAnchor="text" w:hAnchor="page" w:x="1135" w:y="285" w:anchorLock="1"/>
    </w:pPr>
    <w:rPr>
      <w:i/>
    </w:rPr>
  </w:style>
  <w:style w:type="paragraph" w:customStyle="1" w:styleId="MiniTOCTitle">
    <w:name w:val="MiniTOCTitle"/>
    <w:basedOn w:val="Heading4"/>
    <w:rsid w:val="00081771"/>
    <w:pPr>
      <w:spacing w:before="240"/>
      <w:outlineLvl w:val="9"/>
    </w:pPr>
    <w:rPr>
      <w:noProof/>
      <w:sz w:val="24"/>
    </w:rPr>
  </w:style>
  <w:style w:type="paragraph" w:customStyle="1" w:styleId="MiniTOCItem">
    <w:name w:val="MiniTOCItem"/>
    <w:basedOn w:val="ListBullet"/>
    <w:rsid w:val="00081771"/>
    <w:pPr>
      <w:numPr>
        <w:numId w:val="0"/>
      </w:numPr>
      <w:tabs>
        <w:tab w:val="right" w:leader="dot" w:pos="6521"/>
      </w:tabs>
      <w:spacing w:before="0" w:after="0"/>
    </w:pPr>
  </w:style>
  <w:style w:type="paragraph" w:customStyle="1" w:styleId="TOFTitle">
    <w:name w:val="TOFTitle"/>
    <w:basedOn w:val="TOCTitle"/>
    <w:rsid w:val="00081771"/>
  </w:style>
  <w:style w:type="paragraph" w:styleId="TableofFigures">
    <w:name w:val="table of figures"/>
    <w:basedOn w:val="Normal"/>
    <w:next w:val="Normal"/>
    <w:semiHidden/>
    <w:rsid w:val="00081771"/>
    <w:pPr>
      <w:tabs>
        <w:tab w:val="right" w:leader="dot" w:pos="9072"/>
      </w:tabs>
      <w:ind w:left="970" w:hanging="403"/>
    </w:pPr>
    <w:rPr>
      <w:rFonts w:ascii="Times New Roman" w:hAnsi="Times New Roman"/>
      <w:b/>
    </w:rPr>
  </w:style>
  <w:style w:type="paragraph" w:styleId="ListNumber">
    <w:name w:val="List Number"/>
    <w:basedOn w:val="List"/>
    <w:rsid w:val="00081771"/>
    <w:pPr>
      <w:numPr>
        <w:numId w:val="12"/>
      </w:numPr>
    </w:pPr>
  </w:style>
  <w:style w:type="character" w:customStyle="1" w:styleId="WingdingSymbols">
    <w:name w:val="Wingding Symbols"/>
    <w:rsid w:val="00081771"/>
    <w:rPr>
      <w:rFonts w:ascii="Wingdings" w:hAnsi="Wingdings"/>
    </w:rPr>
  </w:style>
  <w:style w:type="paragraph" w:customStyle="1" w:styleId="TableHeading">
    <w:name w:val="Table Heading"/>
    <w:basedOn w:val="HeadingBase"/>
    <w:rsid w:val="00081771"/>
    <w:pPr>
      <w:keepLines/>
      <w:pBdr>
        <w:bottom w:val="single" w:sz="6" w:space="1" w:color="918585"/>
      </w:pBdr>
      <w:spacing w:before="240"/>
    </w:pPr>
  </w:style>
  <w:style w:type="character" w:customStyle="1" w:styleId="HotSpot">
    <w:name w:val="HotSpot"/>
    <w:rsid w:val="00081771"/>
    <w:rPr>
      <w:color w:val="0033CC"/>
      <w:u w:val="none"/>
    </w:rPr>
  </w:style>
  <w:style w:type="paragraph" w:customStyle="1" w:styleId="BodyTextRight">
    <w:name w:val="Body Text Right"/>
    <w:basedOn w:val="BodyText"/>
    <w:rsid w:val="00081771"/>
    <w:pPr>
      <w:spacing w:before="0" w:after="0"/>
      <w:jc w:val="right"/>
    </w:pPr>
  </w:style>
  <w:style w:type="paragraph" w:styleId="Index3">
    <w:name w:val="index 3"/>
    <w:basedOn w:val="ListNumber2"/>
    <w:next w:val="Normal"/>
    <w:semiHidden/>
    <w:rsid w:val="00081771"/>
    <w:pPr>
      <w:numPr>
        <w:numId w:val="0"/>
      </w:numPr>
      <w:tabs>
        <w:tab w:val="right" w:leader="dot" w:pos="4176"/>
      </w:tabs>
    </w:pPr>
  </w:style>
  <w:style w:type="paragraph" w:styleId="ListNumber2">
    <w:name w:val="List Number 2"/>
    <w:basedOn w:val="List2"/>
    <w:rsid w:val="00081771"/>
    <w:pPr>
      <w:numPr>
        <w:numId w:val="11"/>
      </w:numPr>
      <w:tabs>
        <w:tab w:val="clear" w:pos="1060"/>
      </w:tabs>
    </w:pPr>
  </w:style>
  <w:style w:type="paragraph" w:customStyle="1" w:styleId="MarginNote">
    <w:name w:val="Margin Note"/>
    <w:basedOn w:val="BodyText"/>
    <w:rsid w:val="00081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771"/>
    <w:rPr>
      <w:sz w:val="32"/>
    </w:rPr>
  </w:style>
  <w:style w:type="paragraph" w:customStyle="1" w:styleId="HeadingProcedure">
    <w:name w:val="Heading Procedure"/>
    <w:basedOn w:val="HeadingBase"/>
    <w:next w:val="Normal"/>
    <w:rsid w:val="00081771"/>
    <w:pPr>
      <w:tabs>
        <w:tab w:val="left" w:pos="0"/>
      </w:tabs>
      <w:spacing w:before="120" w:after="60"/>
    </w:pPr>
    <w:rPr>
      <w:i/>
      <w:color w:val="918585"/>
      <w:sz w:val="22"/>
    </w:rPr>
  </w:style>
  <w:style w:type="paragraph" w:customStyle="1" w:styleId="TableBodyText">
    <w:name w:val="Table Body Text"/>
    <w:basedOn w:val="BodyText"/>
    <w:rsid w:val="00081771"/>
    <w:pPr>
      <w:spacing w:before="60" w:after="60"/>
    </w:pPr>
  </w:style>
  <w:style w:type="paragraph" w:styleId="ListContinue">
    <w:name w:val="List Continue"/>
    <w:basedOn w:val="List"/>
    <w:rsid w:val="00081771"/>
    <w:pPr>
      <w:ind w:firstLine="0"/>
    </w:pPr>
  </w:style>
  <w:style w:type="paragraph" w:customStyle="1" w:styleId="ListNote">
    <w:name w:val="List Note"/>
    <w:basedOn w:val="List"/>
    <w:rsid w:val="00081771"/>
    <w:pPr>
      <w:pBdr>
        <w:top w:val="single" w:sz="6" w:space="2" w:color="918585"/>
        <w:bottom w:val="single" w:sz="6" w:space="2" w:color="918585"/>
      </w:pBdr>
      <w:tabs>
        <w:tab w:val="left" w:pos="1021"/>
      </w:tabs>
      <w:ind w:firstLine="0"/>
    </w:pPr>
  </w:style>
  <w:style w:type="paragraph" w:customStyle="1" w:styleId="Warning">
    <w:name w:val="Warning"/>
    <w:basedOn w:val="BodyText"/>
    <w:rsid w:val="00081771"/>
    <w:pPr>
      <w:shd w:val="clear" w:color="auto" w:fill="D9D9D9"/>
      <w:tabs>
        <w:tab w:val="left" w:pos="992"/>
      </w:tabs>
      <w:ind w:left="119" w:right="119"/>
    </w:pPr>
    <w:rPr>
      <w:sz w:val="20"/>
    </w:rPr>
  </w:style>
  <w:style w:type="paragraph" w:customStyle="1" w:styleId="MarginIcons">
    <w:name w:val="Margin Icons"/>
    <w:basedOn w:val="BodyText"/>
    <w:rsid w:val="00081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771"/>
    <w:rPr>
      <w:rFonts w:ascii="Courier New" w:hAnsi="Courier New"/>
    </w:rPr>
  </w:style>
  <w:style w:type="paragraph" w:customStyle="1" w:styleId="NoteBullet">
    <w:name w:val="Note Bullet"/>
    <w:basedOn w:val="Note"/>
    <w:rsid w:val="00081771"/>
    <w:pPr>
      <w:tabs>
        <w:tab w:val="clear" w:pos="680"/>
      </w:tabs>
      <w:spacing w:before="60" w:after="60"/>
    </w:pPr>
  </w:style>
  <w:style w:type="paragraph" w:customStyle="1" w:styleId="SubHeading2">
    <w:name w:val="SubHeading2"/>
    <w:basedOn w:val="HeadingBase"/>
    <w:rsid w:val="00081771"/>
    <w:pPr>
      <w:spacing w:before="240" w:after="60"/>
    </w:pPr>
    <w:rPr>
      <w:sz w:val="20"/>
    </w:rPr>
  </w:style>
  <w:style w:type="paragraph" w:customStyle="1" w:styleId="SubHeading1">
    <w:name w:val="SubHeading1"/>
    <w:basedOn w:val="HeadingBase"/>
    <w:rsid w:val="00081771"/>
    <w:pPr>
      <w:spacing w:before="240" w:after="60"/>
    </w:pPr>
    <w:rPr>
      <w:color w:val="918585"/>
      <w:sz w:val="22"/>
    </w:rPr>
  </w:style>
  <w:style w:type="paragraph" w:customStyle="1" w:styleId="SideHeading">
    <w:name w:val="Side Heading"/>
    <w:basedOn w:val="HeadingBase"/>
    <w:rsid w:val="00081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771"/>
    <w:pPr>
      <w:numPr>
        <w:numId w:val="13"/>
      </w:numPr>
    </w:pPr>
  </w:style>
  <w:style w:type="paragraph" w:styleId="PlainText">
    <w:name w:val="Plain Text"/>
    <w:basedOn w:val="Normal"/>
    <w:link w:val="PlainTextChar"/>
    <w:rsid w:val="00081771"/>
    <w:rPr>
      <w:sz w:val="20"/>
    </w:rPr>
  </w:style>
  <w:style w:type="character" w:customStyle="1" w:styleId="PlainTextChar">
    <w:name w:val="Plain Text Char"/>
    <w:basedOn w:val="DefaultParagraphFont"/>
    <w:link w:val="PlainText"/>
    <w:rsid w:val="00081771"/>
    <w:rPr>
      <w:rFonts w:ascii="Courier New" w:eastAsia="Times New Roman" w:hAnsi="Courier New" w:cs="Times New Roman"/>
      <w:sz w:val="20"/>
      <w:szCs w:val="20"/>
      <w:lang w:eastAsia="en-US"/>
    </w:rPr>
  </w:style>
  <w:style w:type="character" w:customStyle="1" w:styleId="MenuOption">
    <w:name w:val="Menu Option"/>
    <w:basedOn w:val="DefaultParagraphFont"/>
    <w:rsid w:val="00081771"/>
    <w:rPr>
      <w:b/>
      <w:smallCaps/>
    </w:rPr>
  </w:style>
  <w:style w:type="paragraph" w:customStyle="1" w:styleId="TableListNumber">
    <w:name w:val="Table List Number"/>
    <w:basedOn w:val="ListNumber"/>
    <w:rsid w:val="00081771"/>
    <w:pPr>
      <w:numPr>
        <w:numId w:val="0"/>
      </w:numPr>
    </w:pPr>
  </w:style>
  <w:style w:type="paragraph" w:styleId="TOC4">
    <w:name w:val="toc 4"/>
    <w:basedOn w:val="TOCBase"/>
    <w:next w:val="Normal"/>
    <w:semiHidden/>
    <w:rsid w:val="00081771"/>
    <w:pPr>
      <w:tabs>
        <w:tab w:val="right" w:leader="dot" w:pos="9071"/>
      </w:tabs>
      <w:ind w:left="1701"/>
    </w:pPr>
  </w:style>
  <w:style w:type="paragraph" w:customStyle="1" w:styleId="ListAlpha">
    <w:name w:val="List Alpha"/>
    <w:basedOn w:val="List"/>
    <w:rsid w:val="00081771"/>
    <w:pPr>
      <w:numPr>
        <w:numId w:val="10"/>
      </w:numPr>
    </w:pPr>
  </w:style>
  <w:style w:type="paragraph" w:customStyle="1" w:styleId="ListAlpha2">
    <w:name w:val="List Alpha 2"/>
    <w:basedOn w:val="List2"/>
    <w:rsid w:val="00081771"/>
    <w:pPr>
      <w:numPr>
        <w:numId w:val="9"/>
      </w:numPr>
    </w:pPr>
  </w:style>
  <w:style w:type="paragraph" w:styleId="List2">
    <w:name w:val="List 2"/>
    <w:basedOn w:val="BodyText"/>
    <w:rsid w:val="00081771"/>
    <w:pPr>
      <w:tabs>
        <w:tab w:val="left" w:pos="680"/>
      </w:tabs>
      <w:spacing w:before="60" w:after="60"/>
      <w:ind w:left="680" w:hanging="340"/>
    </w:pPr>
  </w:style>
  <w:style w:type="paragraph" w:styleId="List3">
    <w:name w:val="List 3"/>
    <w:basedOn w:val="BodyText"/>
    <w:rsid w:val="00081771"/>
    <w:pPr>
      <w:tabs>
        <w:tab w:val="left" w:pos="1021"/>
      </w:tabs>
      <w:spacing w:before="60" w:after="60"/>
      <w:ind w:left="1020" w:hanging="340"/>
    </w:pPr>
  </w:style>
  <w:style w:type="paragraph" w:styleId="List4">
    <w:name w:val="List 4"/>
    <w:basedOn w:val="BodyText"/>
    <w:rsid w:val="00081771"/>
    <w:pPr>
      <w:tabs>
        <w:tab w:val="left" w:pos="1361"/>
      </w:tabs>
      <w:spacing w:before="60" w:after="60"/>
      <w:ind w:left="1361" w:hanging="340"/>
    </w:pPr>
  </w:style>
  <w:style w:type="paragraph" w:styleId="List5">
    <w:name w:val="List 5"/>
    <w:basedOn w:val="BodyText"/>
    <w:rsid w:val="00081771"/>
    <w:pPr>
      <w:tabs>
        <w:tab w:val="left" w:pos="1701"/>
      </w:tabs>
      <w:spacing w:before="60" w:after="60"/>
      <w:ind w:left="1701" w:hanging="340"/>
    </w:pPr>
  </w:style>
  <w:style w:type="paragraph" w:styleId="ListBullet4">
    <w:name w:val="List Bullet 4"/>
    <w:basedOn w:val="List4"/>
    <w:rsid w:val="00081771"/>
    <w:pPr>
      <w:numPr>
        <w:numId w:val="4"/>
      </w:numPr>
    </w:pPr>
  </w:style>
  <w:style w:type="paragraph" w:styleId="ListBullet5">
    <w:name w:val="List Bullet 5"/>
    <w:basedOn w:val="List5"/>
    <w:rsid w:val="00081771"/>
    <w:pPr>
      <w:numPr>
        <w:numId w:val="5"/>
      </w:numPr>
    </w:pPr>
  </w:style>
  <w:style w:type="paragraph" w:styleId="ListContinue2">
    <w:name w:val="List Continue 2"/>
    <w:basedOn w:val="List2"/>
    <w:rsid w:val="00081771"/>
    <w:pPr>
      <w:ind w:firstLine="0"/>
    </w:pPr>
  </w:style>
  <w:style w:type="paragraph" w:styleId="ListContinue3">
    <w:name w:val="List Continue 3"/>
    <w:basedOn w:val="List3"/>
    <w:rsid w:val="00081771"/>
    <w:pPr>
      <w:ind w:left="1021" w:firstLine="0"/>
    </w:pPr>
  </w:style>
  <w:style w:type="paragraph" w:styleId="ListContinue4">
    <w:name w:val="List Continue 4"/>
    <w:basedOn w:val="List4"/>
    <w:rsid w:val="00081771"/>
    <w:pPr>
      <w:ind w:firstLine="0"/>
    </w:pPr>
  </w:style>
  <w:style w:type="paragraph" w:styleId="ListContinue5">
    <w:name w:val="List Continue 5"/>
    <w:basedOn w:val="List5"/>
    <w:rsid w:val="00081771"/>
    <w:pPr>
      <w:ind w:firstLine="0"/>
    </w:pPr>
  </w:style>
  <w:style w:type="paragraph" w:styleId="ListNumber3">
    <w:name w:val="List Number 3"/>
    <w:basedOn w:val="List3"/>
    <w:rsid w:val="00081771"/>
    <w:pPr>
      <w:numPr>
        <w:numId w:val="6"/>
      </w:numPr>
    </w:pPr>
  </w:style>
  <w:style w:type="paragraph" w:styleId="ListNumber4">
    <w:name w:val="List Number 4"/>
    <w:basedOn w:val="List4"/>
    <w:rsid w:val="00081771"/>
    <w:pPr>
      <w:numPr>
        <w:numId w:val="7"/>
      </w:numPr>
    </w:pPr>
  </w:style>
  <w:style w:type="paragraph" w:styleId="ListNumber5">
    <w:name w:val="List Number 5"/>
    <w:basedOn w:val="List5"/>
    <w:rsid w:val="00081771"/>
    <w:pPr>
      <w:numPr>
        <w:numId w:val="8"/>
      </w:numPr>
    </w:pPr>
  </w:style>
  <w:style w:type="paragraph" w:styleId="BlockText">
    <w:name w:val="Block Text"/>
    <w:basedOn w:val="Normal"/>
    <w:rsid w:val="00081771"/>
    <w:pPr>
      <w:spacing w:after="120"/>
      <w:ind w:left="1440" w:right="1440"/>
    </w:pPr>
  </w:style>
  <w:style w:type="character" w:customStyle="1" w:styleId="Subscript">
    <w:name w:val="Subscript"/>
    <w:basedOn w:val="DefaultParagraphFont"/>
    <w:rsid w:val="00081771"/>
    <w:rPr>
      <w:sz w:val="16"/>
      <w:vertAlign w:val="subscript"/>
    </w:rPr>
  </w:style>
  <w:style w:type="character" w:customStyle="1" w:styleId="Superscript">
    <w:name w:val="Superscript"/>
    <w:basedOn w:val="DefaultParagraphFont"/>
    <w:rsid w:val="00081771"/>
    <w:rPr>
      <w:sz w:val="16"/>
      <w:vertAlign w:val="superscript"/>
    </w:rPr>
  </w:style>
  <w:style w:type="character" w:customStyle="1" w:styleId="Symbols">
    <w:name w:val="Symbols"/>
    <w:basedOn w:val="DefaultParagraphFont"/>
    <w:rsid w:val="00081771"/>
    <w:rPr>
      <w:rFonts w:ascii="Symbol" w:hAnsi="Symbol"/>
    </w:rPr>
  </w:style>
  <w:style w:type="character" w:customStyle="1" w:styleId="MenuOptions">
    <w:name w:val="Menu Options"/>
    <w:basedOn w:val="DefaultParagraphFont"/>
    <w:rsid w:val="00081771"/>
    <w:rPr>
      <w:rFonts w:ascii="Arial Narrow" w:hAnsi="Arial Narrow"/>
      <w:smallCaps/>
    </w:rPr>
  </w:style>
  <w:style w:type="character" w:customStyle="1" w:styleId="Buttons">
    <w:name w:val="Buttons"/>
    <w:basedOn w:val="DefaultParagraphFont"/>
    <w:rsid w:val="00081771"/>
    <w:rPr>
      <w:b/>
    </w:rPr>
  </w:style>
  <w:style w:type="character" w:customStyle="1" w:styleId="Underlined">
    <w:name w:val="Underlined"/>
    <w:basedOn w:val="DefaultParagraphFont"/>
    <w:rsid w:val="00081771"/>
    <w:rPr>
      <w:u w:val="single"/>
    </w:rPr>
  </w:style>
  <w:style w:type="paragraph" w:customStyle="1" w:styleId="TableBodyTextRight">
    <w:name w:val="Table Body Text Right"/>
    <w:basedOn w:val="TableBodyText"/>
    <w:rsid w:val="00081771"/>
    <w:pPr>
      <w:widowControl w:val="0"/>
      <w:autoSpaceDE w:val="0"/>
      <w:autoSpaceDN w:val="0"/>
      <w:adjustRightInd w:val="0"/>
      <w:jc w:val="right"/>
    </w:pPr>
    <w:rPr>
      <w:rFonts w:cs="Arial"/>
      <w:szCs w:val="18"/>
    </w:rPr>
  </w:style>
  <w:style w:type="paragraph" w:customStyle="1" w:styleId="CopyrightText">
    <w:name w:val="Copyright Text"/>
    <w:basedOn w:val="BodyText"/>
    <w:rsid w:val="00081771"/>
    <w:rPr>
      <w:sz w:val="18"/>
    </w:rPr>
  </w:style>
  <w:style w:type="paragraph" w:customStyle="1" w:styleId="BodySmallRight">
    <w:name w:val="Body Small Right"/>
    <w:basedOn w:val="BodyTextRight"/>
    <w:rsid w:val="00081771"/>
    <w:rPr>
      <w:sz w:val="18"/>
      <w:szCs w:val="18"/>
    </w:rPr>
  </w:style>
  <w:style w:type="paragraph" w:customStyle="1" w:styleId="MarginEdition">
    <w:name w:val="Margin Edition"/>
    <w:basedOn w:val="MarginNote"/>
    <w:rsid w:val="00081771"/>
    <w:pPr>
      <w:spacing w:before="0" w:after="0"/>
    </w:pPr>
    <w:rPr>
      <w:rFonts w:ascii="Times New Roman" w:hAnsi="Times New Roman"/>
      <w:color w:val="999999"/>
    </w:rPr>
  </w:style>
  <w:style w:type="paragraph" w:customStyle="1" w:styleId="Spacer">
    <w:name w:val="Spacer"/>
    <w:basedOn w:val="Normal"/>
    <w:rsid w:val="00081771"/>
    <w:rPr>
      <w:sz w:val="2"/>
      <w:szCs w:val="2"/>
    </w:rPr>
  </w:style>
  <w:style w:type="character" w:customStyle="1" w:styleId="Small">
    <w:name w:val="Small"/>
    <w:basedOn w:val="DefaultParagraphFont"/>
    <w:rsid w:val="00081771"/>
    <w:rPr>
      <w:sz w:val="16"/>
    </w:rPr>
  </w:style>
  <w:style w:type="paragraph" w:customStyle="1" w:styleId="WideTable">
    <w:name w:val="Wide Table"/>
    <w:basedOn w:val="Normal"/>
    <w:rsid w:val="00081771"/>
    <w:pPr>
      <w:ind w:left="-1418"/>
    </w:pPr>
    <w:rPr>
      <w:sz w:val="2"/>
      <w:szCs w:val="2"/>
    </w:rPr>
  </w:style>
  <w:style w:type="character" w:styleId="PageNumber">
    <w:name w:val="page number"/>
    <w:basedOn w:val="DefaultParagraphFont"/>
    <w:rsid w:val="00081771"/>
  </w:style>
  <w:style w:type="paragraph" w:styleId="Quote">
    <w:name w:val="Quote"/>
    <w:basedOn w:val="Heading1"/>
    <w:link w:val="QuoteChar"/>
    <w:qFormat/>
    <w:rsid w:val="00081771"/>
    <w:rPr>
      <w:b w:val="0"/>
      <w:sz w:val="72"/>
      <w:szCs w:val="72"/>
      <w:lang w:val="en-NZ"/>
    </w:rPr>
  </w:style>
  <w:style w:type="character" w:customStyle="1" w:styleId="QuoteChar">
    <w:name w:val="Quote Char"/>
    <w:basedOn w:val="DefaultParagraphFont"/>
    <w:link w:val="Quote"/>
    <w:rsid w:val="00081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771"/>
    <w:pPr>
      <w:pageBreakBefore/>
    </w:pPr>
  </w:style>
  <w:style w:type="paragraph" w:customStyle="1" w:styleId="Border">
    <w:name w:val="Border"/>
    <w:basedOn w:val="Normal"/>
    <w:qFormat/>
    <w:rsid w:val="00081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771"/>
    <w:rPr>
      <w:b/>
      <w:bCs/>
      <w:i/>
      <w:iCs/>
      <w:color w:val="auto"/>
    </w:rPr>
  </w:style>
  <w:style w:type="paragraph" w:styleId="IntenseQuote">
    <w:name w:val="Intense Quote"/>
    <w:basedOn w:val="Normal"/>
    <w:next w:val="Normal"/>
    <w:link w:val="IntenseQuoteChar"/>
    <w:uiPriority w:val="30"/>
    <w:qFormat/>
    <w:rsid w:val="00081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771"/>
    <w:rPr>
      <w:smallCaps/>
      <w:color w:val="auto"/>
      <w:u w:val="single"/>
    </w:rPr>
  </w:style>
  <w:style w:type="character" w:styleId="IntenseReference">
    <w:name w:val="Intense Reference"/>
    <w:basedOn w:val="DefaultParagraphFont"/>
    <w:uiPriority w:val="32"/>
    <w:qFormat/>
    <w:rsid w:val="00081771"/>
    <w:rPr>
      <w:b/>
      <w:bCs/>
      <w:smallCaps/>
      <w:color w:val="auto"/>
      <w:spacing w:val="5"/>
      <w:u w:val="single"/>
    </w:rPr>
  </w:style>
  <w:style w:type="paragraph" w:customStyle="1" w:styleId="2ColumnHeading">
    <w:name w:val="2Column Heading"/>
    <w:basedOn w:val="BodyText"/>
    <w:qFormat/>
    <w:rsid w:val="00081771"/>
    <w:pPr>
      <w:spacing w:after="60"/>
      <w:ind w:left="-2268"/>
    </w:pPr>
    <w:rPr>
      <w:b/>
    </w:rPr>
  </w:style>
  <w:style w:type="paragraph" w:customStyle="1" w:styleId="Heading1TOC">
    <w:name w:val="Heading1 TOC"/>
    <w:basedOn w:val="Normal"/>
    <w:qFormat/>
    <w:rsid w:val="00081771"/>
    <w:pPr>
      <w:spacing w:before="240" w:after="120"/>
    </w:pPr>
    <w:rPr>
      <w:rFonts w:ascii="Times New Roman" w:hAnsi="Times New Roman"/>
      <w:b/>
      <w:sz w:val="32"/>
    </w:rPr>
  </w:style>
  <w:style w:type="paragraph" w:customStyle="1" w:styleId="Heading2TOC">
    <w:name w:val="Heading2 TOC"/>
    <w:basedOn w:val="Normal"/>
    <w:qFormat/>
    <w:rsid w:val="00081771"/>
    <w:pPr>
      <w:spacing w:before="240" w:after="60"/>
    </w:pPr>
    <w:rPr>
      <w:rFonts w:ascii="Times New Roman" w:hAnsi="Times New Roman"/>
      <w:b/>
      <w:sz w:val="28"/>
    </w:rPr>
  </w:style>
  <w:style w:type="character" w:customStyle="1" w:styleId="Underline">
    <w:name w:val="Underline"/>
    <w:basedOn w:val="DefaultParagraphFont"/>
    <w:qFormat/>
    <w:rsid w:val="00081771"/>
    <w:rPr>
      <w:u w:val="single"/>
    </w:rPr>
  </w:style>
  <w:style w:type="character" w:customStyle="1" w:styleId="BoldandItalics">
    <w:name w:val="Bold and Italics"/>
    <w:qFormat/>
    <w:rsid w:val="00081771"/>
    <w:rPr>
      <w:b/>
      <w:i/>
      <w:u w:val="none"/>
    </w:rPr>
  </w:style>
  <w:style w:type="paragraph" w:styleId="BalloonText">
    <w:name w:val="Balloon Text"/>
    <w:basedOn w:val="Normal"/>
    <w:link w:val="BalloonTextChar"/>
    <w:rsid w:val="00081771"/>
    <w:rPr>
      <w:rFonts w:ascii="Tahoma" w:hAnsi="Tahoma" w:cs="Tahoma"/>
      <w:sz w:val="16"/>
      <w:szCs w:val="16"/>
    </w:rPr>
  </w:style>
  <w:style w:type="character" w:customStyle="1" w:styleId="BalloonTextChar">
    <w:name w:val="Balloon Text Char"/>
    <w:basedOn w:val="DefaultParagraphFont"/>
    <w:link w:val="BalloonText"/>
    <w:rsid w:val="00081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7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771"/>
    <w:rPr>
      <w:b/>
      <w:color w:val="660033"/>
      <w:spacing w:val="0"/>
    </w:rPr>
  </w:style>
  <w:style w:type="paragraph" w:customStyle="1" w:styleId="Nameditemlist">
    <w:name w:val="Named item list"/>
    <w:basedOn w:val="BodyText"/>
    <w:qFormat/>
    <w:rsid w:val="000817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2788</Words>
  <Characters>17666</Characters>
  <Application>Microsoft Office Word</Application>
  <DocSecurity>0</DocSecurity>
  <Lines>729</Lines>
  <Paragraphs>285</Paragraphs>
  <ScaleCrop>false</ScaleCrop>
  <Company>Author-it Software Corporation Ltd.</Company>
  <LinksUpToDate>false</LinksUpToDate>
  <CharactersWithSpaces>20280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UETTDRVC31A Operate specialist equipment at ground level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2012-10-01T04:33:00Z</dcterms:created>
  <dcterms:modified xsi:type="dcterms:W3CDTF">2012-10-01T04:33:00Z</dcterms:modified>
</cp:coreProperties>
</file>