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856" w:rsidP="00FC1856">
      <w:pPr>
        <w:pStyle w:val="Title"/>
      </w:pPr>
      <w:r>
        <w:fldChar w:fldCharType="begin"/>
      </w:r>
      <w:r>
        <w:instrText xml:space="preserve"> TITLE   \* MERGEFORMAT </w:instrText>
      </w:r>
      <w:r>
        <w:fldChar w:fldCharType="separate"/>
      </w:r>
      <w:r>
        <w:t>UETTDRVC29A Control vegetation whilst performing linework</w:t>
      </w:r>
      <w:r>
        <w:fldChar w:fldCharType="end"/>
      </w:r>
    </w:p>
    <w:p w:rsidR="00FC1856" w:rsidP="00FC1856">
      <w:pPr>
        <w:pStyle w:val="Version"/>
        <w:sectPr w:rsidSect="009614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4AD" w:rsidP="009614AD">
      <w:pPr>
        <w:pStyle w:val="SuperHeading"/>
      </w:pPr>
      <w:r w:rsidRPr="009614AD">
        <w:t>UETTDRVC29A Control vegetation whilst performing linework</w:t>
      </w:r>
    </w:p>
    <w:p w:rsidR="00000000" w:rsidRPr="009614AD" w:rsidP="009614AD">
      <w:pPr>
        <w:pStyle w:val="Heading1"/>
      </w:pPr>
      <w:bookmarkStart w:id="1" w:name="O_457579"/>
      <w:bookmarkEnd w:id="1"/>
      <w:r w:rsidRPr="009614AD">
        <w:t>Modification History</w:t>
      </w:r>
    </w:p>
    <w:p w:rsidR="00000000" w:rsidRPr="009614AD" w:rsidP="009614AD">
      <w:pPr>
        <w:pStyle w:val="BodyText"/>
      </w:pPr>
      <w:r w:rsidRPr="009614AD">
        <w:t>Not applicable.</w:t>
      </w:r>
    </w:p>
    <w:p w:rsidR="00000000" w:rsidRPr="009614AD" w:rsidP="009614AD">
      <w:pPr>
        <w:pStyle w:val="AllowPageBreak"/>
      </w:pPr>
    </w:p>
    <w:p w:rsidR="00000000" w:rsidRPr="009614AD" w:rsidP="009614AD">
      <w:pPr>
        <w:pStyle w:val="Heading1"/>
      </w:pPr>
      <w:bookmarkStart w:id="2" w:name="O_457577"/>
      <w:bookmarkEnd w:id="2"/>
      <w:r w:rsidRPr="009614AD">
        <w:t>Unit Descriptor</w:t>
      </w:r>
    </w:p>
    <w:tbl>
      <w:tblPr>
        <w:tblW w:w="0" w:type="auto"/>
        <w:tblLayout w:type="fixed"/>
        <w:tblCellMar>
          <w:left w:w="62" w:type="dxa"/>
          <w:right w:w="62" w:type="dxa"/>
        </w:tblCellMar>
        <w:tblLook w:val="0000"/>
      </w:tblPr>
      <w:tblGrid>
        <w:gridCol w:w="2700"/>
        <w:gridCol w:w="5760"/>
      </w:tblGrid>
      <w:tr w:rsidTr="00FC18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1)</w:t>
            </w:r>
            <w:r w:rsidRPr="009614AD">
              <w:t xml:space="preserve"> </w:t>
            </w:r>
            <w:r w:rsidRPr="009614AD">
              <w:rPr>
                <w:rStyle w:val="SpecialBold"/>
              </w:rPr>
              <w:t>Scope:</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14A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1.1) Descriptor</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t xml:space="preserve">This Competency Standard Unit covers the control of vegetation including tree trimming in accordance with enterprise practices with relevant and complimentary linework competencies. It includes working near live low voltage conductors, as specified in the </w:t>
            </w:r>
            <w:r w:rsidRPr="009614AD">
              <w:t>relevant State/Territory legislation and the completion of inspection reports and the updating of records to enterprise requirements.</w:t>
            </w:r>
          </w:p>
        </w:tc>
      </w:tr>
    </w:tbl>
    <w:p w:rsidR="00000000" w:rsidRPr="009614AD" w:rsidP="009614AD">
      <w:pPr>
        <w:pStyle w:val="BodyText"/>
      </w:pPr>
    </w:p>
    <w:p w:rsidR="00000000" w:rsidRPr="009614AD" w:rsidP="009614AD">
      <w:pPr>
        <w:pStyle w:val="AllowPageBreak"/>
      </w:pPr>
    </w:p>
    <w:p w:rsidR="00000000" w:rsidRPr="009614AD" w:rsidP="009614AD">
      <w:pPr>
        <w:pStyle w:val="Heading1"/>
      </w:pPr>
      <w:bookmarkStart w:id="3" w:name="O_457566"/>
      <w:bookmarkEnd w:id="3"/>
      <w:r w:rsidRPr="009614AD">
        <w:t>Application of the Unit</w:t>
      </w:r>
    </w:p>
    <w:tbl>
      <w:tblPr>
        <w:tblW w:w="0" w:type="auto"/>
        <w:tblLayout w:type="fixed"/>
        <w:tblCellMar>
          <w:left w:w="62" w:type="dxa"/>
          <w:right w:w="62" w:type="dxa"/>
        </w:tblCellMar>
        <w:tblLook w:val="0000"/>
      </w:tblPr>
      <w:tblGrid>
        <w:gridCol w:w="2672"/>
        <w:gridCol w:w="5699"/>
      </w:tblGrid>
      <w:tr w:rsidTr="00FC185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2)</w:t>
            </w:r>
          </w:p>
        </w:tc>
      </w:tr>
      <w:tr w:rsidTr="00FC185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t>This competency standards unit shall apply to Transmission, Distribution, Rail Traction, Telecommunications and Vegetation Management Control industry sectors.</w:t>
            </w:r>
          </w:p>
        </w:tc>
      </w:tr>
    </w:tbl>
    <w:p w:rsidR="00000000" w:rsidRPr="009614AD" w:rsidP="009614AD">
      <w:pPr>
        <w:pStyle w:val="BodyText"/>
      </w:pPr>
    </w:p>
    <w:p w:rsidR="00000000" w:rsidRPr="009614AD" w:rsidP="009614AD">
      <w:pPr>
        <w:pStyle w:val="AllowPageBreak"/>
      </w:pPr>
    </w:p>
    <w:p w:rsidR="00000000" w:rsidRPr="009614AD" w:rsidP="009614AD">
      <w:pPr>
        <w:pStyle w:val="Heading1"/>
      </w:pPr>
      <w:bookmarkStart w:id="4" w:name="O_457573"/>
      <w:bookmarkEnd w:id="4"/>
      <w:r w:rsidRPr="009614AD">
        <w:t>Licensing/Regulatory Information</w:t>
      </w:r>
    </w:p>
    <w:tbl>
      <w:tblPr>
        <w:tblW w:w="0" w:type="auto"/>
        <w:tblLayout w:type="fixed"/>
        <w:tblCellMar>
          <w:left w:w="62" w:type="dxa"/>
          <w:right w:w="62" w:type="dxa"/>
        </w:tblCellMar>
        <w:tblLook w:val="0000"/>
      </w:tblPr>
      <w:tblGrid>
        <w:gridCol w:w="2700"/>
        <w:gridCol w:w="5760"/>
      </w:tblGrid>
      <w:tr w:rsidTr="00FC18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 xml:space="preserve">3) </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t>The skills and kno</w:t>
            </w:r>
            <w:r w:rsidRPr="009614AD">
              <w:t>wledge described in this unit may only be practiced under the regulations pertaining to each State and Territory for the safe planning for the removal of vegetation around live powerlines up to the live work zone including near live electrical apparatus, a</w:t>
            </w:r>
            <w:r w:rsidRPr="009614AD">
              <w:t>nd regulations that directly relate to Occupational Health and Safety and/or contracts of training where they apply.</w:t>
            </w:r>
          </w:p>
        </w:tc>
      </w:tr>
    </w:tbl>
    <w:p w:rsidR="00000000" w:rsidRPr="009614AD" w:rsidP="009614AD">
      <w:pPr>
        <w:pStyle w:val="BodyText"/>
      </w:pPr>
    </w:p>
    <w:p w:rsidR="00000000" w:rsidRPr="009614AD" w:rsidP="009614AD">
      <w:pPr>
        <w:pStyle w:val="AllowPageBreak"/>
      </w:pPr>
    </w:p>
    <w:p w:rsidR="00000000" w:rsidRPr="009614AD" w:rsidP="009614AD">
      <w:pPr>
        <w:pStyle w:val="Heading1"/>
      </w:pPr>
      <w:bookmarkStart w:id="5" w:name="O_457574"/>
      <w:bookmarkEnd w:id="5"/>
      <w:r w:rsidRPr="009614AD">
        <w:t>Pre-Requisites</w:t>
      </w:r>
    </w:p>
    <w:tbl>
      <w:tblPr>
        <w:tblW w:w="0" w:type="auto"/>
        <w:tblLayout w:type="fixed"/>
        <w:tblCellMar>
          <w:left w:w="62" w:type="dxa"/>
          <w:right w:w="62" w:type="dxa"/>
        </w:tblCellMar>
        <w:tblLook w:val="0000"/>
      </w:tblPr>
      <w:tblGrid>
        <w:gridCol w:w="2700"/>
        <w:gridCol w:w="1890"/>
        <w:gridCol w:w="3870"/>
      </w:tblGrid>
      <w:tr w:rsidTr="00FC18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 xml:space="preserve">4) </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4.1)</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t>Granting of competency in this unit shall be made only after competency in the following unit(s) has/have been confirmed.</w:t>
            </w:r>
          </w:p>
          <w:p w:rsidR="00000000" w:rsidRPr="009614AD" w:rsidP="009614AD">
            <w:pPr>
              <w:pStyle w:val="BodyText"/>
            </w:pPr>
            <w:r w:rsidRPr="009614AD">
              <w:t xml:space="preserve">Where pre-requisite pathways have been identified. All competencies in the Common Unit Group must be have been completed plus all the </w:t>
            </w:r>
            <w:r w:rsidRPr="009614AD">
              <w:t>competencies in one (1) of the identified Pathway Unit Group(s):</w:t>
            </w:r>
          </w:p>
          <w:p w:rsidR="00000000" w:rsidP="009614AD">
            <w:pPr>
              <w:pStyle w:val="BodyText"/>
              <w:rPr>
                <w:lang w:val="en-NZ"/>
              </w:rPr>
            </w:pPr>
            <w:r w:rsidRPr="009614AD">
              <w:t>Common Unit Group</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Unit Code</w:t>
            </w:r>
          </w:p>
        </w:tc>
        <w:tc>
          <w:tcPr>
            <w:tcW w:w="387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Unit Title</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UEENEEE101A</w:t>
            </w:r>
          </w:p>
        </w:tc>
        <w:tc>
          <w:tcPr>
            <w:tcW w:w="387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Apply Occupational Health and Safety regulations, codes and practices in the workplace</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UEENEEE102A</w:t>
            </w:r>
          </w:p>
        </w:tc>
        <w:tc>
          <w:tcPr>
            <w:tcW w:w="387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Fabricate, assemble and dismantle utilities industry components</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UEENEEE104A</w:t>
            </w:r>
          </w:p>
        </w:tc>
        <w:tc>
          <w:tcPr>
            <w:tcW w:w="387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Solve problems in d.c. Circuits</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UEENEEE105A</w:t>
            </w:r>
          </w:p>
        </w:tc>
        <w:tc>
          <w:tcPr>
            <w:tcW w:w="387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Fix and secure electrotechnology equipment</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UEENEEE107A</w:t>
            </w:r>
          </w:p>
        </w:tc>
        <w:tc>
          <w:tcPr>
            <w:tcW w:w="387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Use drawings, diagrams, schedules, standards, codes and specifications</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UE</w:t>
            </w:r>
            <w:r w:rsidRPr="009614AD">
              <w:t>ENEEG101A</w:t>
            </w:r>
          </w:p>
        </w:tc>
        <w:tc>
          <w:tcPr>
            <w:tcW w:w="387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Solve problems in electromagnetic devices and related circuits</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UEENEEG102A</w:t>
            </w:r>
          </w:p>
        </w:tc>
        <w:tc>
          <w:tcPr>
            <w:tcW w:w="387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Solve problems in low voltage a.c. Circuits</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UETTDREL11A</w:t>
            </w:r>
          </w:p>
        </w:tc>
        <w:tc>
          <w:tcPr>
            <w:tcW w:w="387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 xml:space="preserve">Apply sustainable energy and environmental procedures </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UETTDREL12A</w:t>
            </w:r>
          </w:p>
        </w:tc>
        <w:tc>
          <w:tcPr>
            <w:tcW w:w="387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 xml:space="preserve">Operate plant and equipment near live electrical conductors and apparatus </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UETTDREL16A</w:t>
            </w:r>
          </w:p>
        </w:tc>
        <w:tc>
          <w:tcPr>
            <w:tcW w:w="387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 xml:space="preserve">Working safely near live electrical apparatus </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UETTDRIS52A</w:t>
            </w:r>
          </w:p>
        </w:tc>
        <w:tc>
          <w:tcPr>
            <w:tcW w:w="387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Install and maintain poles, structures and associated hardware</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14AD">
            <w:pPr>
              <w:pStyle w:val="BodyText"/>
              <w:rPr>
                <w:lang w:val="en-NZ"/>
              </w:rPr>
            </w:pPr>
            <w:r w:rsidRPr="009614AD">
              <w:t>UETTDRIS54A</w:t>
            </w:r>
          </w:p>
        </w:tc>
        <w:tc>
          <w:tcPr>
            <w:tcW w:w="3870" w:type="dxa"/>
            <w:tcBorders>
              <w:top w:val="nil"/>
              <w:left w:val="nil"/>
              <w:bottom w:val="nil"/>
              <w:right w:val="nil"/>
            </w:tcBorders>
            <w:tcMar>
              <w:top w:w="0" w:type="dxa"/>
              <w:left w:w="62" w:type="dxa"/>
              <w:bottom w:w="0" w:type="dxa"/>
              <w:right w:w="62" w:type="dxa"/>
            </w:tcMar>
            <w:vAlign w:val="center"/>
          </w:tcPr>
          <w:p w:rsidR="00000000" w:rsidRPr="009614AD" w:rsidP="009614AD">
            <w:pPr>
              <w:pStyle w:val="BodyText"/>
            </w:pPr>
            <w:r w:rsidRPr="009614AD">
              <w:t>Install and maintain poles, s</w:t>
            </w:r>
            <w:r w:rsidRPr="009614AD">
              <w:t xml:space="preserve">tructures, overhead conductors and cables </w:t>
            </w:r>
          </w:p>
        </w:tc>
      </w:tr>
    </w:tbl>
    <w:p w:rsidR="00000000" w:rsidRPr="009614AD" w:rsidP="009614A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C185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 xml:space="preserve">4.2) </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 xml:space="preserve">Participants are best equipped to achieve this unit if they have reading, writing and numeracy skills indicated by the following scales. Description </w:t>
            </w:r>
            <w:r w:rsidRPr="009614AD">
              <w:t>of each scale is given in Volume 2, Part 3 “Literacy and Numeracy”</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Reading</w:t>
            </w:r>
          </w:p>
        </w:tc>
        <w:tc>
          <w:tcPr>
            <w:tcW w:w="8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3</w:t>
            </w:r>
          </w:p>
        </w:tc>
        <w:tc>
          <w:tcPr>
            <w:tcW w:w="99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Writing</w:t>
            </w:r>
          </w:p>
        </w:tc>
        <w:tc>
          <w:tcPr>
            <w:tcW w:w="90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3</w:t>
            </w:r>
          </w:p>
        </w:tc>
        <w:tc>
          <w:tcPr>
            <w:tcW w:w="126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Numeracy</w:t>
            </w:r>
          </w:p>
        </w:tc>
        <w:tc>
          <w:tcPr>
            <w:tcW w:w="72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t>3</w:t>
            </w:r>
          </w:p>
        </w:tc>
      </w:tr>
    </w:tbl>
    <w:p w:rsidR="00000000" w:rsidRPr="009614AD" w:rsidP="009614AD">
      <w:pPr>
        <w:pStyle w:val="BodyText"/>
      </w:pPr>
    </w:p>
    <w:p w:rsidR="00000000" w:rsidRPr="009614AD" w:rsidP="009614AD">
      <w:pPr>
        <w:pStyle w:val="AllowPageBreak"/>
      </w:pPr>
    </w:p>
    <w:p w:rsidR="00000000" w:rsidRPr="009614AD" w:rsidP="009614AD">
      <w:pPr>
        <w:pStyle w:val="Heading1"/>
      </w:pPr>
      <w:bookmarkStart w:id="6" w:name="O_457570"/>
      <w:bookmarkEnd w:id="6"/>
      <w:r w:rsidRPr="009614AD">
        <w:t>Employability Skills Information</w:t>
      </w:r>
    </w:p>
    <w:tbl>
      <w:tblPr>
        <w:tblW w:w="0" w:type="auto"/>
        <w:tblLayout w:type="fixed"/>
        <w:tblCellMar>
          <w:left w:w="62" w:type="dxa"/>
          <w:right w:w="62" w:type="dxa"/>
        </w:tblCellMar>
        <w:tblLook w:val="0000"/>
      </w:tblPr>
      <w:tblGrid>
        <w:gridCol w:w="2700"/>
        <w:gridCol w:w="5760"/>
      </w:tblGrid>
      <w:tr w:rsidTr="00FC18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 xml:space="preserve">5) </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614AD">
              <w:t>requirements.</w:t>
            </w:r>
          </w:p>
        </w:tc>
      </w:tr>
    </w:tbl>
    <w:p w:rsidR="00000000" w:rsidRPr="009614AD" w:rsidP="009614AD">
      <w:pPr>
        <w:pStyle w:val="BodyText"/>
      </w:pPr>
    </w:p>
    <w:p w:rsidR="00000000" w:rsidRPr="009614AD" w:rsidP="009614AD">
      <w:pPr>
        <w:pStyle w:val="AllowPageBreak"/>
      </w:pPr>
    </w:p>
    <w:p w:rsidR="00000000" w:rsidRPr="009614AD" w:rsidP="009614AD">
      <w:pPr>
        <w:pStyle w:val="Heading1"/>
      </w:pPr>
      <w:bookmarkStart w:id="7" w:name="O_457569"/>
      <w:bookmarkEnd w:id="7"/>
      <w:r w:rsidRPr="009614AD">
        <w:t>Elements and Performance Criteria Pre-Content</w:t>
      </w:r>
    </w:p>
    <w:tbl>
      <w:tblPr>
        <w:tblW w:w="0" w:type="auto"/>
        <w:tblLayout w:type="fixed"/>
        <w:tblCellMar>
          <w:left w:w="62" w:type="dxa"/>
          <w:right w:w="62" w:type="dxa"/>
        </w:tblCellMar>
        <w:tblLook w:val="0000"/>
      </w:tblPr>
      <w:tblGrid>
        <w:gridCol w:w="2700"/>
        <w:gridCol w:w="5760"/>
      </w:tblGrid>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6)</w:t>
            </w:r>
            <w:r w:rsidRPr="009614A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t>Performance Criteria describe the required performance needed to demonstrate achievement of the element</w:t>
            </w:r>
            <w:r w:rsidRPr="009614AD">
              <w:t>. Assessment of performance is to be consistent with the Evidence Guide.</w:t>
            </w:r>
          </w:p>
        </w:tc>
      </w:tr>
    </w:tbl>
    <w:p w:rsidR="00000000" w:rsidRPr="009614AD" w:rsidP="009614AD">
      <w:pPr>
        <w:pStyle w:val="BodyText"/>
      </w:pPr>
    </w:p>
    <w:p w:rsidR="00000000" w:rsidRPr="009614AD" w:rsidP="009614AD">
      <w:pPr>
        <w:pStyle w:val="AllowPageBreak"/>
      </w:pPr>
    </w:p>
    <w:p w:rsidR="00000000" w:rsidRPr="009614AD" w:rsidP="009614AD">
      <w:pPr>
        <w:pStyle w:val="Heading1"/>
      </w:pPr>
      <w:bookmarkStart w:id="8" w:name="O_457568"/>
      <w:bookmarkEnd w:id="8"/>
      <w:r w:rsidRPr="009614AD">
        <w:t>Elements and Performance Criteria</w:t>
      </w:r>
    </w:p>
    <w:tbl>
      <w:tblPr>
        <w:tblW w:w="0" w:type="auto"/>
        <w:tblLayout w:type="fixed"/>
        <w:tblCellMar>
          <w:left w:w="62" w:type="dxa"/>
          <w:right w:w="62" w:type="dxa"/>
        </w:tblCellMar>
        <w:tblLook w:val="0000"/>
      </w:tblPr>
      <w:tblGrid>
        <w:gridCol w:w="406"/>
        <w:gridCol w:w="2294"/>
        <w:gridCol w:w="910"/>
        <w:gridCol w:w="4850"/>
      </w:tblGrid>
      <w:tr w:rsidTr="00FC185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PERFORMANCE CRITERIA</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1</w:t>
            </w:r>
          </w:p>
        </w:tc>
        <w:tc>
          <w:tcPr>
            <w:tcW w:w="2294"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Prepare to control vegetation</w:t>
            </w: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1.1</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Works schedule(s), including drawings, plans, requirements, established procedures, and material lists, are received, analysed and confirmed, if necessary, by site inspection.</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1.2</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Relevant requirements and establishe</w:t>
            </w:r>
            <w:r w:rsidRPr="009614AD">
              <w:t>d procedures for the work are communicated to all personnel and identified for all work sites.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1.3</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OHS policies and procedures related to requirements and established procedures for the control of vegetation near live low voltage conductors are obtained</w:t>
            </w:r>
            <w:r w:rsidRPr="009614AD">
              <w:t xml:space="preserve"> and confirmed for the purposes of the work to be performed and communicated.</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1.4</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Work is prioritised and sequenced following consultation with others for completion within acceptable timeframes and in accordance with established procedures.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1.5</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Haza</w:t>
            </w:r>
            <w:r w:rsidRPr="009614AD">
              <w:t>rds are identified, OHS risks assessed and control measures are prioritised, implemented and monitored including emergency exits kept clear according to established procedures.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1.6</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 xml:space="preserve">Relevant work permits are obtained to access and perform work according </w:t>
            </w:r>
            <w:r w:rsidRPr="009614AD">
              <w:t>to requirements and/or established procedures.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1.7</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Resources including personnel, equipment, tools and personal protective equipment required for the job are obtained and confirmed in working order.</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1.8</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Relevant personnel at worksite are confirmed current in First Aid, Pole Top Rescue and other related work procedures according to requirements.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1.9</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Liaison and communication issues with other/authorised personnel, authorities, clients and land owners ar</w:t>
            </w:r>
            <w:r w:rsidRPr="009614AD">
              <w:t>e resolved to carry out work where necessary.</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1.10</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Site is prepared according to the work schedule and to minimise risk and damage to property, commerce, and individuals in accordance with established procedures.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1.11</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Personnel participating in the work, including plant operators and contractors, are fully briefed and respective responsibilities confirmed where applicable in accordance with established procedures.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1.12</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Road signs, barriers and warning devices are pos</w:t>
            </w:r>
            <w:r w:rsidRPr="009614AD">
              <w:t>itioned in accordance with requirements.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2</w:t>
            </w:r>
          </w:p>
        </w:tc>
        <w:tc>
          <w:tcPr>
            <w:tcW w:w="2294"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Carry out vegetation control</w:t>
            </w: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2.1</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OHS and sustainable energy principles and practices to reduce the incidents of accidents and minimise waste are monitored and followed in accordance with requirements and/or estab</w:t>
            </w:r>
            <w:r w:rsidRPr="009614AD">
              <w:t>lished procedures.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2.2</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Lifting, climbing, working aloft, and use of power tools/equipment, techniques and practices are safely followed and, currency according to requirements confirmed.</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2.3</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Essential knowledge and associated skills for the safe cont</w:t>
            </w:r>
            <w:r w:rsidRPr="009614AD">
              <w:t>rol of vegetation near live low voltage conductors are applied to ensure completion in an agreed timeframe and, to quality standards with a minimum of waste according to requirements.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2.4</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Vegetation control is carried out, in accord</w:t>
            </w:r>
            <w:r w:rsidRPr="009614AD">
              <w:t>ance with the work schedule and requirements/established procedures.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2.5</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Hazard warnings and safety signs are recognised and hazards and assessed OHS risks are reported to the immediate authorised persons for directions according to established procedur</w:t>
            </w:r>
            <w:r w:rsidRPr="009614AD">
              <w:t>es.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2.6</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Unplanned events in vegetation control are undertaken within the scope of established procedures.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2.7</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Known solutions to a variety of problems are applied using acquired essential knowledge and associated skills.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2.8</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Ongoing checks of quality of the work are undertaken in accordance with instructions and established procedures.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3</w:t>
            </w:r>
          </w:p>
        </w:tc>
        <w:tc>
          <w:tcPr>
            <w:tcW w:w="2294"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Complete vegetation control</w:t>
            </w: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3.1</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Work undertaken is checked against works schedule for conformance with requirements and anomalies reported i</w:t>
            </w:r>
            <w:r w:rsidRPr="009614AD">
              <w:t>n accordance with established procedures.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3.2</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Accidents and/or injuries are reported in accordance with requirements/established procedures, where applicable.</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3.3</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Work site is rehabilitated, cleaned up and made safe in accordance with established pro</w:t>
            </w:r>
            <w:r w:rsidRPr="009614AD">
              <w:t>cedures.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3.4</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Tools, equipment and any surplus resources and materials are, where appropriate, cleaned, checked and returned to storage in accordance with established procedures.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3.5</w:t>
            </w:r>
          </w:p>
        </w:tc>
        <w:tc>
          <w:tcPr>
            <w:tcW w:w="485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Relevant work permit(s) are signed off and, the site is returned to service in accordance with requirements.</w:t>
            </w:r>
          </w:p>
        </w:tc>
      </w:tr>
      <w:tr w:rsidTr="00FC185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t>3.6</w:t>
            </w:r>
          </w:p>
        </w:tc>
        <w:tc>
          <w:tcPr>
            <w:tcW w:w="485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t>Works completion records, reports, as installed /modified drawing and/or documentation and information are finalised and processed and appro</w:t>
            </w:r>
            <w:r w:rsidRPr="009614AD">
              <w:t>priate personnel notified.</w:t>
            </w:r>
          </w:p>
        </w:tc>
      </w:tr>
    </w:tbl>
    <w:p w:rsidR="00000000" w:rsidRPr="009614AD" w:rsidP="009614AD">
      <w:pPr>
        <w:pStyle w:val="BodyText"/>
      </w:pPr>
    </w:p>
    <w:p w:rsidR="00000000" w:rsidRPr="009614AD" w:rsidP="009614AD">
      <w:pPr>
        <w:pStyle w:val="AllowPageBreak"/>
      </w:pPr>
    </w:p>
    <w:p w:rsidR="00000000" w:rsidRPr="009614AD" w:rsidP="009614AD">
      <w:pPr>
        <w:pStyle w:val="Heading1"/>
      </w:pPr>
      <w:bookmarkStart w:id="9" w:name="O_457576"/>
      <w:bookmarkEnd w:id="9"/>
      <w:r w:rsidRPr="009614AD">
        <w:t>Required Skills and Knowledge</w:t>
      </w:r>
    </w:p>
    <w:tbl>
      <w:tblPr>
        <w:tblW w:w="0" w:type="auto"/>
        <w:tblLayout w:type="fixed"/>
        <w:tblCellMar>
          <w:left w:w="62" w:type="dxa"/>
          <w:right w:w="62" w:type="dxa"/>
        </w:tblCellMar>
        <w:tblLook w:val="0000"/>
      </w:tblPr>
      <w:tblGrid>
        <w:gridCol w:w="8460"/>
      </w:tblGrid>
      <w:tr w:rsidTr="00FC18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REQUIRED SKILLS AND KNOWLEDGE</w:t>
            </w:r>
          </w:p>
        </w:tc>
      </w:tr>
      <w:tr w:rsidTr="00FC1856">
        <w:tblPrEx>
          <w:tblW w:w="0" w:type="auto"/>
          <w:tblLayout w:type="fixed"/>
          <w:tblCellMar>
            <w:left w:w="62" w:type="dxa"/>
            <w:right w:w="62" w:type="dxa"/>
          </w:tblCellMar>
          <w:tblLook w:val="0000"/>
        </w:tblPrEx>
        <w:trPr>
          <w:trHeight w:val="1762"/>
        </w:trPr>
        <w:tc>
          <w:tcPr>
            <w:tcW w:w="846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8)</w:t>
            </w:r>
            <w:r w:rsidRPr="009614AD">
              <w:t xml:space="preserve"> Essential Knowledge and Associated Skills (EKAS): This describes the essential skills and knowledge and their level, required for this unit.</w:t>
            </w:r>
          </w:p>
          <w:p w:rsidR="00000000" w:rsidRPr="009614AD" w:rsidP="009614AD">
            <w:pPr>
              <w:pStyle w:val="BodyText"/>
            </w:pPr>
            <w:r w:rsidRPr="009614AD">
              <w:t xml:space="preserve">Evidence shall show that knowledge has been acquired of controlling vegetation (linework.) </w:t>
            </w:r>
          </w:p>
          <w:p w:rsidR="00000000" w:rsidRPr="009614AD" w:rsidP="009614AD">
            <w:pPr>
              <w:pStyle w:val="BodyText"/>
            </w:pPr>
            <w:r w:rsidRPr="009614AD">
              <w:t>All knowledge and skills detailed in this unit should be contextualised to current industry practices and technologies.</w:t>
            </w:r>
          </w:p>
          <w:p w:rsidR="00000000" w:rsidRPr="009614AD" w:rsidP="009614AD">
            <w:pPr>
              <w:pStyle w:val="BodyText"/>
            </w:pPr>
            <w:r w:rsidRPr="009614AD">
              <w:t xml:space="preserve">KS01-TVC29A </w:t>
            </w:r>
            <w:r w:rsidRPr="009614AD">
              <w:tab/>
              <w:t>Ecological principles for veget</w:t>
            </w:r>
            <w:r w:rsidRPr="009614AD">
              <w:t>ation control</w:t>
            </w:r>
          </w:p>
          <w:p w:rsidR="00000000" w:rsidRPr="009614AD" w:rsidP="009614AD">
            <w:pPr>
              <w:pStyle w:val="BodyText"/>
            </w:pPr>
            <w:r w:rsidRPr="009614AD">
              <w:t>Evidence shall show an understanding of ecological principles for vegetation control to an extent indicated by the following aspects:</w:t>
            </w:r>
          </w:p>
          <w:p w:rsidR="00000000" w:rsidRPr="009614AD" w:rsidP="009614AD">
            <w:pPr>
              <w:pStyle w:val="BodyText"/>
            </w:pPr>
            <w:r w:rsidRPr="009614AD">
              <w:t>T1</w:t>
            </w:r>
            <w:r w:rsidRPr="009614AD">
              <w:tab/>
              <w:t xml:space="preserve">Ecological principles encompassing: </w:t>
            </w:r>
          </w:p>
          <w:p w:rsidR="00000000" w:rsidRPr="009614AD" w:rsidP="009614AD">
            <w:pPr>
              <w:pStyle w:val="ListBullet"/>
            </w:pPr>
            <w:r w:rsidRPr="009614AD">
              <w:t>Interdependence of plants, animals, the soil and the environment</w:t>
            </w:r>
          </w:p>
          <w:p w:rsidR="00000000" w:rsidRPr="009614AD" w:rsidP="009614AD">
            <w:pPr>
              <w:pStyle w:val="ListBullet"/>
            </w:pPr>
            <w:r w:rsidRPr="009614AD">
              <w:t>En</w:t>
            </w:r>
            <w:r w:rsidRPr="009614AD">
              <w:t>vironment</w:t>
            </w:r>
          </w:p>
          <w:p w:rsidR="00000000" w:rsidRPr="009614AD" w:rsidP="009614AD">
            <w:pPr>
              <w:pStyle w:val="ListBullet"/>
            </w:pPr>
            <w:r w:rsidRPr="009614AD">
              <w:t>Habitats</w:t>
            </w:r>
          </w:p>
          <w:p w:rsidR="00000000" w:rsidRPr="009614AD" w:rsidP="009614AD">
            <w:pPr>
              <w:pStyle w:val="ListBullet"/>
            </w:pPr>
            <w:r w:rsidRPr="009614AD">
              <w:t>The food chain</w:t>
            </w:r>
          </w:p>
          <w:p w:rsidR="00000000" w:rsidRPr="009614AD" w:rsidP="009614AD">
            <w:pPr>
              <w:pStyle w:val="BodyText"/>
            </w:pPr>
            <w:r w:rsidRPr="009614AD">
              <w:t>T2</w:t>
            </w:r>
            <w:r w:rsidRPr="009614AD">
              <w:tab/>
              <w:t xml:space="preserve">Soil and erosion control principles encompassing: </w:t>
            </w:r>
          </w:p>
          <w:p w:rsidR="00000000" w:rsidRPr="009614AD" w:rsidP="009614AD">
            <w:pPr>
              <w:pStyle w:val="ListBullet"/>
            </w:pPr>
            <w:r w:rsidRPr="009614AD">
              <w:t>Soil types</w:t>
            </w:r>
          </w:p>
          <w:p w:rsidR="00000000" w:rsidRPr="009614AD" w:rsidP="009614AD">
            <w:pPr>
              <w:pStyle w:val="ListBullet"/>
            </w:pPr>
            <w:r w:rsidRPr="009614AD">
              <w:t>Simple tests</w:t>
            </w:r>
          </w:p>
          <w:p w:rsidR="00000000" w:rsidRPr="009614AD" w:rsidP="009614AD">
            <w:pPr>
              <w:pStyle w:val="ListBullet"/>
            </w:pPr>
            <w:r w:rsidRPr="009614AD">
              <w:t>Types of erosion</w:t>
            </w:r>
          </w:p>
          <w:p w:rsidR="00000000" w:rsidRPr="009614AD" w:rsidP="009614AD">
            <w:pPr>
              <w:pStyle w:val="ListBullet"/>
            </w:pPr>
            <w:r w:rsidRPr="009614AD">
              <w:t>Theory of erosion prevention and control</w:t>
            </w:r>
          </w:p>
          <w:p w:rsidR="00000000" w:rsidRPr="009614AD" w:rsidP="009614AD">
            <w:pPr>
              <w:pStyle w:val="ListBullet"/>
            </w:pPr>
            <w:r w:rsidRPr="009614AD">
              <w:t>Land degradation control</w:t>
            </w:r>
          </w:p>
          <w:p w:rsidR="00000000" w:rsidRPr="009614AD" w:rsidP="009614AD">
            <w:pPr>
              <w:pStyle w:val="ListBullet"/>
            </w:pPr>
            <w:r w:rsidRPr="009614AD">
              <w:t>Functions of trees in the environment</w:t>
            </w:r>
          </w:p>
          <w:p w:rsidR="00000000" w:rsidRPr="009614AD" w:rsidP="009614AD">
            <w:pPr>
              <w:pStyle w:val="BodyText"/>
            </w:pPr>
            <w:r w:rsidRPr="009614AD">
              <w:t>T3</w:t>
            </w:r>
            <w:r w:rsidRPr="009614AD">
              <w:tab/>
            </w:r>
            <w:r w:rsidRPr="009614AD">
              <w:t xml:space="preserve">Basic anatomy and physiology encompassing: </w:t>
            </w:r>
          </w:p>
          <w:p w:rsidR="00000000" w:rsidRPr="009614AD" w:rsidP="009614AD">
            <w:pPr>
              <w:pStyle w:val="ListBullet"/>
            </w:pPr>
            <w:r w:rsidRPr="009614AD">
              <w:t>Plant morphology</w:t>
            </w:r>
          </w:p>
          <w:p w:rsidR="00000000" w:rsidRPr="009614AD" w:rsidP="009614AD">
            <w:pPr>
              <w:pStyle w:val="ListBullet"/>
            </w:pPr>
            <w:r w:rsidRPr="009614AD">
              <w:t>Internal anatomy</w:t>
            </w:r>
          </w:p>
          <w:p w:rsidR="00000000" w:rsidRPr="009614AD" w:rsidP="009614AD">
            <w:pPr>
              <w:pStyle w:val="ListBullet"/>
            </w:pPr>
            <w:r w:rsidRPr="009614AD">
              <w:t>Growth patterns and habits</w:t>
            </w:r>
          </w:p>
          <w:p w:rsidR="00000000" w:rsidRPr="009614AD" w:rsidP="009614AD">
            <w:pPr>
              <w:pStyle w:val="ListBullet"/>
            </w:pPr>
            <w:r w:rsidRPr="009614AD">
              <w:t>Simple physiology</w:t>
            </w:r>
          </w:p>
          <w:p w:rsidR="00000000" w:rsidRPr="009614AD" w:rsidP="009614AD">
            <w:pPr>
              <w:pStyle w:val="BodyText"/>
            </w:pPr>
            <w:r w:rsidRPr="009614AD">
              <w:t>T4</w:t>
            </w:r>
            <w:r w:rsidRPr="009614AD">
              <w:tab/>
              <w:t xml:space="preserve">Tree hazard assessment encompassing: </w:t>
            </w:r>
          </w:p>
          <w:p w:rsidR="00000000" w:rsidRPr="009614AD" w:rsidP="009614AD">
            <w:pPr>
              <w:pStyle w:val="ListBullet"/>
            </w:pPr>
            <w:r w:rsidRPr="009614AD">
              <w:t>Symptoms of stress in trees</w:t>
            </w:r>
          </w:p>
          <w:p w:rsidR="00000000" w:rsidRPr="009614AD" w:rsidP="009614AD">
            <w:pPr>
              <w:pStyle w:val="ListBullet"/>
            </w:pPr>
            <w:r w:rsidRPr="009614AD">
              <w:t>Diagnosing tree problems</w:t>
            </w:r>
          </w:p>
          <w:p w:rsidR="00000000" w:rsidRPr="009614AD" w:rsidP="009614AD">
            <w:pPr>
              <w:pStyle w:val="ListBullet"/>
            </w:pPr>
            <w:r w:rsidRPr="009614AD">
              <w:t>Assessments for line clearance</w:t>
            </w:r>
          </w:p>
          <w:p w:rsidR="00000000" w:rsidRPr="009614AD" w:rsidP="009614AD">
            <w:pPr>
              <w:pStyle w:val="ListBullet"/>
            </w:pPr>
            <w:r w:rsidRPr="009614AD">
              <w:t>Person</w:t>
            </w:r>
            <w:r w:rsidRPr="009614AD">
              <w:t>al hazards</w:t>
            </w:r>
          </w:p>
          <w:p w:rsidR="00000000" w:rsidRPr="009614AD" w:rsidP="009614AD">
            <w:pPr>
              <w:pStyle w:val="ListBullet"/>
            </w:pPr>
            <w:r w:rsidRPr="009614AD">
              <w:t>The tree’s response to wounding and decay</w:t>
            </w:r>
          </w:p>
          <w:p w:rsidR="00000000" w:rsidRPr="009614AD" w:rsidP="009614AD">
            <w:pPr>
              <w:pStyle w:val="ListBullet"/>
            </w:pPr>
            <w:r w:rsidRPr="009614AD">
              <w:t>Theory of compartmentalisation</w:t>
            </w:r>
          </w:p>
          <w:p w:rsidR="00000000" w:rsidRPr="009614AD" w:rsidP="009614AD">
            <w:pPr>
              <w:pStyle w:val="ListBullet"/>
            </w:pPr>
            <w:r w:rsidRPr="009614AD">
              <w:t>Tree stability (damage to root systems due to excavation)</w:t>
            </w:r>
          </w:p>
          <w:p w:rsidR="00000000" w:rsidRPr="009614AD" w:rsidP="009614AD">
            <w:pPr>
              <w:pStyle w:val="ListBullet"/>
            </w:pPr>
            <w:r w:rsidRPr="009614AD">
              <w:t>Principles of pruning</w:t>
            </w:r>
          </w:p>
          <w:p w:rsidR="00000000" w:rsidRPr="009614AD" w:rsidP="009614AD">
            <w:pPr>
              <w:pStyle w:val="ListBullet"/>
            </w:pPr>
            <w:r w:rsidRPr="009614AD">
              <w:t>Branch collars</w:t>
            </w:r>
          </w:p>
          <w:p w:rsidR="00000000" w:rsidRPr="009614AD" w:rsidP="009614AD">
            <w:pPr>
              <w:pStyle w:val="BodyText"/>
            </w:pPr>
            <w:r w:rsidRPr="009614AD">
              <w:t>KS02-TVC29A</w:t>
            </w:r>
            <w:r w:rsidRPr="009614AD">
              <w:tab/>
              <w:t>Vegetation control techniques</w:t>
            </w:r>
          </w:p>
          <w:p w:rsidR="00000000" w:rsidRPr="009614AD" w:rsidP="009614AD">
            <w:pPr>
              <w:pStyle w:val="BodyText"/>
            </w:pPr>
            <w:r w:rsidRPr="009614AD">
              <w:t>Evidence shall show an understandin</w:t>
            </w:r>
            <w:r w:rsidRPr="009614AD">
              <w:t>g of the control of vegetation to an extent indicated by the following aspects:</w:t>
            </w:r>
          </w:p>
          <w:p w:rsidR="00000000" w:rsidRPr="009614AD" w:rsidP="009614AD">
            <w:pPr>
              <w:pStyle w:val="BodyText"/>
            </w:pPr>
            <w:r w:rsidRPr="009614AD">
              <w:t>T1</w:t>
            </w:r>
            <w:r w:rsidRPr="009614AD">
              <w:tab/>
              <w:t>Standards, codes, legislation, supply authority regulations and or enterprise requirements including relevant certification and licensing applicable to the control of vegeta</w:t>
            </w:r>
            <w:r w:rsidRPr="009614AD">
              <w:t xml:space="preserve">tion encompassing: </w:t>
            </w:r>
          </w:p>
          <w:p w:rsidR="00000000" w:rsidRPr="009614AD" w:rsidP="009614AD">
            <w:pPr>
              <w:pStyle w:val="ListBullet"/>
            </w:pPr>
            <w:r w:rsidRPr="009614AD">
              <w:t>Clearance zones and approach distances from overhead power lines</w:t>
            </w:r>
          </w:p>
          <w:p w:rsidR="00000000" w:rsidRPr="009614AD" w:rsidP="009614AD">
            <w:pPr>
              <w:pStyle w:val="ListBullet"/>
            </w:pPr>
            <w:r w:rsidRPr="009614AD">
              <w:t>Legislation associated with easement access and maintenance</w:t>
            </w:r>
          </w:p>
          <w:p w:rsidR="00000000" w:rsidRPr="009614AD" w:rsidP="009614AD">
            <w:pPr>
              <w:pStyle w:val="ListBullet"/>
            </w:pPr>
            <w:r w:rsidRPr="009614AD">
              <w:t>Appropriate personal protection equipment</w:t>
            </w:r>
          </w:p>
          <w:p w:rsidR="00000000" w:rsidRPr="009614AD" w:rsidP="009614AD">
            <w:pPr>
              <w:pStyle w:val="ListBullet"/>
            </w:pPr>
            <w:r w:rsidRPr="009614AD">
              <w:t>Equipment maintenance and safety precautions</w:t>
            </w:r>
          </w:p>
          <w:p w:rsidR="00000000" w:rsidRPr="009614AD" w:rsidP="009614AD">
            <w:pPr>
              <w:pStyle w:val="BodyText"/>
            </w:pPr>
            <w:r w:rsidRPr="009614AD">
              <w:t>T2</w:t>
            </w:r>
            <w:r w:rsidRPr="009614AD">
              <w:tab/>
            </w:r>
            <w:r w:rsidRPr="009614AD">
              <w:t xml:space="preserve">Tree climbing and pruning encompassing: </w:t>
            </w:r>
          </w:p>
          <w:p w:rsidR="00000000" w:rsidRPr="009614AD" w:rsidP="009614AD">
            <w:pPr>
              <w:pStyle w:val="ListBullet"/>
            </w:pPr>
            <w:r w:rsidRPr="009614AD">
              <w:t>Chainsaw safety and maintenance</w:t>
            </w:r>
          </w:p>
          <w:p w:rsidR="00000000" w:rsidRPr="009614AD" w:rsidP="009614AD">
            <w:pPr>
              <w:pStyle w:val="ListBullet"/>
            </w:pPr>
            <w:r w:rsidRPr="009614AD">
              <w:t>Basic cross-cutting techniques</w:t>
            </w:r>
          </w:p>
          <w:p w:rsidR="00000000" w:rsidRPr="009614AD" w:rsidP="009614AD">
            <w:pPr>
              <w:pStyle w:val="ListBullet"/>
            </w:pPr>
            <w:r w:rsidRPr="009614AD">
              <w:t>Simple felling</w:t>
            </w:r>
          </w:p>
          <w:p w:rsidR="00000000" w:rsidRPr="009614AD" w:rsidP="009614AD">
            <w:pPr>
              <w:pStyle w:val="ListBullet"/>
            </w:pPr>
            <w:r w:rsidRPr="009614AD">
              <w:t>Use of EWPs</w:t>
            </w:r>
          </w:p>
          <w:p w:rsidR="00000000" w:rsidRPr="009614AD" w:rsidP="009614AD">
            <w:pPr>
              <w:pStyle w:val="ListBullet"/>
            </w:pPr>
            <w:r w:rsidRPr="009614AD">
              <w:t>Safe climbing with ropes and harnesses</w:t>
            </w:r>
          </w:p>
          <w:p w:rsidR="00000000" w:rsidRPr="009614AD" w:rsidP="009614AD">
            <w:pPr>
              <w:pStyle w:val="ListBullet"/>
            </w:pPr>
            <w:r w:rsidRPr="009614AD">
              <w:t>Use of chainsaws in the tree</w:t>
            </w:r>
          </w:p>
          <w:p w:rsidR="00000000" w:rsidRPr="009614AD" w:rsidP="009614AD">
            <w:pPr>
              <w:pStyle w:val="ListBullet"/>
            </w:pPr>
            <w:r w:rsidRPr="009614AD">
              <w:t>Cutting techniques</w:t>
            </w:r>
          </w:p>
          <w:p w:rsidR="00000000" w:rsidRPr="009614AD" w:rsidP="009614AD">
            <w:pPr>
              <w:pStyle w:val="ListBullet"/>
            </w:pPr>
            <w:r w:rsidRPr="009614AD">
              <w:t>Roping techniques</w:t>
            </w:r>
          </w:p>
          <w:p w:rsidR="00000000" w:rsidRPr="009614AD" w:rsidP="009614AD">
            <w:pPr>
              <w:pStyle w:val="ListBullet"/>
            </w:pPr>
            <w:r w:rsidRPr="009614AD">
              <w:t>Chemical control of</w:t>
            </w:r>
            <w:r w:rsidRPr="009614AD">
              <w:t xml:space="preserve"> foliage and the required safety techniques</w:t>
            </w:r>
          </w:p>
          <w:p w:rsidR="00000000" w:rsidRPr="009614AD" w:rsidP="009614AD">
            <w:pPr>
              <w:pStyle w:val="ListBullet"/>
            </w:pPr>
            <w:r w:rsidRPr="009614AD">
              <w:t>Practical work on site with a range of trees</w:t>
            </w:r>
          </w:p>
          <w:p w:rsidR="00000000" w:rsidRPr="009614AD" w:rsidP="009614AD">
            <w:pPr>
              <w:pStyle w:val="BodyText"/>
            </w:pPr>
            <w:r w:rsidRPr="009614AD">
              <w:t>T3</w:t>
            </w:r>
            <w:r w:rsidRPr="009614AD">
              <w:tab/>
              <w:t xml:space="preserve">Easement management encompassing: </w:t>
            </w:r>
          </w:p>
          <w:p w:rsidR="00000000" w:rsidRPr="009614AD" w:rsidP="009614AD">
            <w:pPr>
              <w:pStyle w:val="ListBullet"/>
            </w:pPr>
            <w:r w:rsidRPr="009614AD">
              <w:t>Legislation relating to easement access and maintenance</w:t>
            </w:r>
          </w:p>
          <w:p w:rsidR="00000000" w:rsidRPr="009614AD" w:rsidP="009614AD">
            <w:pPr>
              <w:pStyle w:val="ListBullet"/>
            </w:pPr>
            <w:r w:rsidRPr="009614AD">
              <w:t>Use of chemicals and herbicides and provision of MSDSs for those substan</w:t>
            </w:r>
            <w:r w:rsidRPr="009614AD">
              <w:t>ces</w:t>
            </w:r>
          </w:p>
          <w:p w:rsidR="00000000" w:rsidRPr="009614AD" w:rsidP="009614AD">
            <w:pPr>
              <w:pStyle w:val="ListBullet"/>
            </w:pPr>
            <w:r w:rsidRPr="009614AD">
              <w:t>Use of machinery and plant</w:t>
            </w:r>
          </w:p>
          <w:p w:rsidR="00000000" w:rsidRPr="009614AD" w:rsidP="009614AD">
            <w:pPr>
              <w:pStyle w:val="ListBullet"/>
            </w:pPr>
            <w:r w:rsidRPr="009614AD">
              <w:t>Access tracks</w:t>
            </w:r>
          </w:p>
        </w:tc>
      </w:tr>
    </w:tbl>
    <w:p w:rsidR="00000000" w:rsidRPr="009614AD" w:rsidP="009614AD">
      <w:pPr>
        <w:pStyle w:val="BodyText"/>
      </w:pPr>
    </w:p>
    <w:p w:rsidR="00000000" w:rsidRPr="009614AD" w:rsidP="009614AD">
      <w:pPr>
        <w:pStyle w:val="AllowPageBreak"/>
      </w:pPr>
    </w:p>
    <w:p w:rsidR="00000000" w:rsidRPr="009614AD" w:rsidP="009614AD">
      <w:pPr>
        <w:pStyle w:val="Heading1"/>
      </w:pPr>
      <w:bookmarkStart w:id="10" w:name="O_457571"/>
      <w:bookmarkEnd w:id="10"/>
      <w:r w:rsidRPr="009614AD">
        <w:t>Evidence Guide</w:t>
      </w:r>
    </w:p>
    <w:tbl>
      <w:tblPr>
        <w:tblW w:w="0" w:type="auto"/>
        <w:tblLayout w:type="fixed"/>
        <w:tblCellMar>
          <w:left w:w="62" w:type="dxa"/>
          <w:right w:w="62" w:type="dxa"/>
        </w:tblCellMar>
        <w:tblLook w:val="0000"/>
      </w:tblPr>
      <w:tblGrid>
        <w:gridCol w:w="8460"/>
      </w:tblGrid>
      <w:tr w:rsidTr="00FC18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EVIDENCE GUIDE</w:t>
            </w:r>
          </w:p>
        </w:tc>
      </w:tr>
      <w:tr w:rsidTr="00FC18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9)</w:t>
            </w:r>
            <w:r w:rsidRPr="009614AD">
              <w:t xml:space="preserve"> This provides essential advice for assessment of the unit of competency and must be read in conjunction </w:t>
            </w:r>
            <w:r w:rsidRPr="009614AD">
              <w:t>with the Performance Criteria and the Range Statement of the unit of competency and the Training Package Assessment Guidelines.</w:t>
            </w:r>
          </w:p>
          <w:p w:rsidR="00000000" w:rsidRPr="009614AD" w:rsidP="009614AD">
            <w:pPr>
              <w:pStyle w:val="BodyText"/>
            </w:pPr>
            <w:r w:rsidRPr="009614AD">
              <w:t>The Evidence Guide forms an integral part of this Competency Standard Unit and shall be used in conjunction with all component p</w:t>
            </w:r>
            <w:r w:rsidRPr="009614AD">
              <w:t>arts of this unit and, performed in accordance with the Assessment Guidelines of this Training Package.</w:t>
            </w:r>
          </w:p>
        </w:tc>
      </w:tr>
    </w:tbl>
    <w:p w:rsidR="00000000" w:rsidRPr="009614AD" w:rsidP="009614AD">
      <w:pPr>
        <w:pStyle w:val="BodyText"/>
      </w:pPr>
    </w:p>
    <w:tbl>
      <w:tblPr>
        <w:tblW w:w="0" w:type="auto"/>
        <w:tblLayout w:type="fixed"/>
        <w:tblCellMar>
          <w:left w:w="62" w:type="dxa"/>
          <w:right w:w="62" w:type="dxa"/>
        </w:tblCellMar>
        <w:tblLook w:val="0000"/>
      </w:tblPr>
      <w:tblGrid>
        <w:gridCol w:w="1890"/>
        <w:gridCol w:w="6570"/>
      </w:tblGrid>
      <w:tr w:rsidTr="00FC1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9.1)</w:t>
            </w:r>
          </w:p>
        </w:tc>
      </w:tr>
      <w:tr w:rsidTr="00FC1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t>Longitudinal competency development approaches to assessment, such as Profiling, require data to be reliably gathered in a form that can be consistently interpreted over time. This approach is best utilised in Apprenticeship programs and reduces assessment</w:t>
            </w:r>
            <w:r w:rsidRPr="009614AD">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614AD">
              <w:t>tency in a realistically simulated work environment. It is recognised that, in some circumstances, assessment in part or full can occur outside the workplace. However, it must be in accord with Industry and, Regulatory policy in this regard.</w:t>
            </w:r>
          </w:p>
          <w:p w:rsidR="00000000" w:rsidRPr="009614AD" w:rsidP="009614AD">
            <w:pPr>
              <w:pStyle w:val="BodyText"/>
            </w:pPr>
            <w:r w:rsidRPr="009614AD">
              <w:t>Methods chosen</w:t>
            </w:r>
            <w:r w:rsidRPr="009614AD">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9614AD">
              <w:t>equired and the critical nature of the competencies being assessed.</w:t>
            </w:r>
          </w:p>
          <w:p w:rsidR="00000000" w:rsidRPr="009614AD" w:rsidP="009614AD">
            <w:pPr>
              <w:pStyle w:val="BodyText"/>
            </w:pPr>
            <w:r w:rsidRPr="009614AD">
              <w:t>The critical safety nature of working with electricity, electrical equipment, gas or any other hazardous substance/material carries risk in deeming a person competent. Hence, sources of ev</w:t>
            </w:r>
            <w:r w:rsidRPr="009614AD">
              <w:t>idence need to be ‘rich’ in nature so as to minimise error in judgment.</w:t>
            </w:r>
          </w:p>
          <w:p w:rsidR="00000000" w:rsidRPr="009614AD" w:rsidP="009614AD">
            <w:pPr>
              <w:pStyle w:val="BodyText"/>
            </w:pPr>
            <w:r w:rsidRPr="009614AD">
              <w:t>Activities associated with normal every day work have a bearing on the decision as to how much and how detailed the data gathered will contribute to its ‘richness’. Some skills are mor</w:t>
            </w:r>
            <w:r w:rsidRPr="009614AD">
              <w:t>e critical to safety and operational requirements while the same skills may be more or less frequently practiced. These points are raised for the assessors to consider when choosing an assessment method and developing assessment instruments. Sample assessm</w:t>
            </w:r>
            <w:r w:rsidRPr="009614AD">
              <w:t>ent instruments are included for Assessors in the Assessment Guidelines of this Training Package.</w:t>
            </w:r>
          </w:p>
        </w:tc>
      </w:tr>
    </w:tbl>
    <w:p w:rsidR="00000000" w:rsidRPr="009614AD" w:rsidP="009614AD">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FC1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9.2)</w:t>
            </w:r>
          </w:p>
        </w:tc>
      </w:tr>
      <w:tr w:rsidTr="00FC1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t>Before the critical aspects of evidence are considered all prerequisites shall be met.</w:t>
            </w:r>
          </w:p>
          <w:p w:rsidR="00000000" w:rsidRPr="009614AD" w:rsidP="009614AD">
            <w:pPr>
              <w:pStyle w:val="BodyText"/>
            </w:pPr>
            <w:r w:rsidRPr="009614AD">
              <w:t>Evidence for competence in this unit shall be considered holistically. Each Element and associated Performance Criteria shall be demonstrated on at least two occasions i</w:t>
            </w:r>
            <w:r w:rsidRPr="009614AD">
              <w:t>n accordance with the “Assessment Guidelines – UET12”. Evidence shall also comprise:</w:t>
            </w:r>
          </w:p>
          <w:p w:rsidR="00000000" w:rsidRPr="009614AD" w:rsidP="009614AD">
            <w:pPr>
              <w:pStyle w:val="ListBullet"/>
            </w:pPr>
            <w:r w:rsidRPr="009614AD">
              <w:t>A representative body of Performance Criteria demonstrated within the timeframes typically expected of the discipline, work function and industrial environment. In partic</w:t>
            </w:r>
            <w:r w:rsidRPr="009614AD">
              <w:t>ular this shall incorporate evidence that shows a candidate is able to:</w:t>
            </w:r>
          </w:p>
          <w:p w:rsidR="00000000" w:rsidRPr="009614AD" w:rsidP="009614AD">
            <w:pPr>
              <w:pStyle w:val="ListBullet2"/>
            </w:pPr>
            <w:r w:rsidRPr="009614AD">
              <w:t>Implement Occupational Health and Safety workplace procedures and practices including the use of risk control measures as specified in the Performance Criteria and range; and</w:t>
            </w:r>
          </w:p>
          <w:p w:rsidR="00000000" w:rsidRPr="009614AD" w:rsidP="009614AD">
            <w:pPr>
              <w:pStyle w:val="ListBullet2"/>
            </w:pPr>
            <w:r w:rsidRPr="009614AD">
              <w:t>Apply sustainable energy principles and practices as specified in the Performance Criteria and range; and</w:t>
            </w:r>
          </w:p>
          <w:p w:rsidR="00000000" w:rsidRPr="009614AD" w:rsidP="009614AD">
            <w:pPr>
              <w:pStyle w:val="ListBullet2"/>
            </w:pPr>
            <w:r w:rsidRPr="009614AD">
              <w:t>Demonstrate an understanding of the essential knowledge and associated skills as described in this unit to such an extent that the learner’s performan</w:t>
            </w:r>
            <w:r w:rsidRPr="009614AD">
              <w:t>ce outcome is reported in accordance with the preferred approach; namely a percentile graded result, where required by the regulated environment; and</w:t>
            </w:r>
          </w:p>
          <w:p w:rsidR="00000000" w:rsidRPr="009614AD" w:rsidP="009614AD">
            <w:pPr>
              <w:pStyle w:val="ListBullet2"/>
            </w:pPr>
            <w:r w:rsidRPr="009614AD">
              <w:t>Demonstrate an appropriate level of employability skills; and</w:t>
            </w:r>
          </w:p>
          <w:p w:rsidR="00000000" w:rsidRPr="009614AD" w:rsidP="009614AD">
            <w:pPr>
              <w:pStyle w:val="ListBullet"/>
            </w:pPr>
            <w:r w:rsidRPr="009614AD">
              <w:t>Conduct work observing the relevant Anti Di</w:t>
            </w:r>
            <w:r w:rsidRPr="009614AD">
              <w:t>scrimination legislation, regulations, policies and workplace procedures; and</w:t>
            </w:r>
          </w:p>
          <w:p w:rsidR="00000000" w:rsidP="009614AD">
            <w:pPr>
              <w:pStyle w:val="ListBullet2"/>
              <w:rPr>
                <w:lang w:val="en-NZ"/>
              </w:rPr>
            </w:pPr>
            <w:r w:rsidRPr="009614AD">
              <w:t>Demonstrated performance across a representative range of contexts from the prescribed items below:</w:t>
            </w:r>
          </w:p>
        </w:tc>
      </w:tr>
      <w:tr w:rsidTr="00FC1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614AD">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4AD">
            <w:pPr>
              <w:pStyle w:val="BodyText"/>
              <w:rPr>
                <w:lang w:val="en-NZ"/>
              </w:rPr>
            </w:pPr>
            <w:r w:rsidRPr="009614AD">
              <w:rPr>
                <w:rStyle w:val="SpecialBold"/>
              </w:rPr>
              <w:t>Range of tools/equipment/materials/procedures/workplaces/other variables</w:t>
            </w:r>
          </w:p>
        </w:tc>
      </w:tr>
      <w:tr w:rsidTr="00FC1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614AD">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4AD" w:rsidP="009614AD">
            <w:pPr>
              <w:pStyle w:val="BodyText"/>
            </w:pPr>
            <w:r w:rsidRPr="009614AD">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4AD" w:rsidP="009614AD">
            <w:pPr>
              <w:pStyle w:val="BodyText"/>
            </w:pPr>
            <w:r w:rsidRPr="009614AD">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4AD">
            <w:pPr>
              <w:pStyle w:val="BodyText"/>
              <w:rPr>
                <w:lang w:val="en-NZ"/>
              </w:rPr>
            </w:pPr>
            <w:r w:rsidRPr="009614AD">
              <w:rPr>
                <w:rStyle w:val="SpecialBold"/>
              </w:rPr>
              <w:t>Item List</w:t>
            </w:r>
          </w:p>
        </w:tc>
      </w:tr>
      <w:tr w:rsidTr="00FC1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4AD">
            <w:pPr>
              <w:pStyle w:val="BodyText"/>
              <w:rPr>
                <w:lang w:val="en-NZ"/>
              </w:rPr>
            </w:pPr>
            <w:r w:rsidRPr="009614AD">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4AD">
            <w:pPr>
              <w:pStyle w:val="BodyText"/>
              <w:rPr>
                <w:lang w:val="en-NZ"/>
              </w:rPr>
            </w:pPr>
            <w:r w:rsidRPr="009614AD">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4AD" w:rsidP="009614AD">
            <w:pPr>
              <w:pStyle w:val="BodyText"/>
            </w:pPr>
            <w:r w:rsidRPr="009614AD">
              <w:t xml:space="preserve">Non conductive ladder </w:t>
            </w:r>
          </w:p>
          <w:p w:rsidR="00000000" w:rsidRPr="009614AD" w:rsidP="009614AD">
            <w:pPr>
              <w:pStyle w:val="BodyText"/>
            </w:pPr>
            <w:r w:rsidRPr="009614AD">
              <w:t>EWP</w:t>
            </w:r>
          </w:p>
          <w:p w:rsidR="00000000" w:rsidP="009614AD">
            <w:pPr>
              <w:pStyle w:val="BodyText"/>
              <w:rPr>
                <w:lang w:val="en-NZ"/>
              </w:rPr>
            </w:pPr>
            <w:r w:rsidRPr="009614AD">
              <w:t>Ground level</w:t>
            </w:r>
          </w:p>
        </w:tc>
      </w:tr>
      <w:tr w:rsidTr="00FC1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4AD">
            <w:pPr>
              <w:pStyle w:val="BodyText"/>
              <w:rPr>
                <w:lang w:val="en-NZ"/>
              </w:rPr>
            </w:pPr>
            <w:r w:rsidRPr="009614AD">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4AD">
            <w:pPr>
              <w:pStyle w:val="BodyText"/>
              <w:rPr>
                <w:lang w:val="en-NZ"/>
              </w:rPr>
            </w:pPr>
            <w:r w:rsidRPr="009614AD">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4AD" w:rsidP="009614AD">
            <w:pPr>
              <w:pStyle w:val="BodyText"/>
            </w:pPr>
            <w:r w:rsidRPr="009614AD">
              <w:t xml:space="preserve">Hand clearing </w:t>
            </w:r>
          </w:p>
          <w:p w:rsidR="00000000" w:rsidRPr="009614AD" w:rsidP="009614AD">
            <w:pPr>
              <w:pStyle w:val="BodyText"/>
            </w:pPr>
            <w:r w:rsidRPr="009614AD">
              <w:t>Specialised tools and equipment</w:t>
            </w:r>
          </w:p>
          <w:p w:rsidR="00000000" w:rsidRPr="009614AD" w:rsidP="009614AD">
            <w:pPr>
              <w:pStyle w:val="BodyText"/>
            </w:pPr>
            <w:r w:rsidRPr="009614AD">
              <w:t>Machinery assisted clearing</w:t>
            </w:r>
          </w:p>
          <w:p w:rsidR="00000000" w:rsidP="009614AD">
            <w:pPr>
              <w:pStyle w:val="BodyText"/>
              <w:rPr>
                <w:lang w:val="en-NZ"/>
              </w:rPr>
            </w:pPr>
            <w:r w:rsidRPr="009614AD">
              <w:t>Herbicidal clearing</w:t>
            </w:r>
          </w:p>
        </w:tc>
      </w:tr>
      <w:tr w:rsidTr="00FC1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4AD">
            <w:pPr>
              <w:pStyle w:val="BodyText"/>
              <w:rPr>
                <w:lang w:val="en-NZ"/>
              </w:rPr>
            </w:pPr>
            <w:r w:rsidRPr="009614AD">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4AD">
            <w:pPr>
              <w:pStyle w:val="BodyText"/>
              <w:rPr>
                <w:lang w:val="en-NZ"/>
              </w:rPr>
            </w:pPr>
            <w:r w:rsidRPr="009614AD">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4AD" w:rsidP="009614AD">
            <w:pPr>
              <w:pStyle w:val="BodyText"/>
            </w:pPr>
            <w:r w:rsidRPr="009614AD">
              <w:t>Dealing with an unplanned event by drawing on essential knowledge and associated skills to provide appropriate solutions incorporated in the holistic assessment with the above listed items.</w:t>
            </w:r>
          </w:p>
        </w:tc>
      </w:tr>
    </w:tbl>
    <w:p w:rsidR="00000000" w:rsidRPr="009614AD" w:rsidP="009614AD">
      <w:pPr>
        <w:pStyle w:val="BodyText"/>
      </w:pPr>
    </w:p>
    <w:tbl>
      <w:tblPr>
        <w:tblW w:w="0" w:type="auto"/>
        <w:tblLayout w:type="fixed"/>
        <w:tblCellMar>
          <w:left w:w="62" w:type="dxa"/>
          <w:right w:w="62" w:type="dxa"/>
        </w:tblCellMar>
        <w:tblLook w:val="0000"/>
      </w:tblPr>
      <w:tblGrid>
        <w:gridCol w:w="1890"/>
        <w:gridCol w:w="6570"/>
      </w:tblGrid>
      <w:tr w:rsidTr="00FC185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9.3)</w:t>
            </w:r>
          </w:p>
        </w:tc>
      </w:tr>
      <w:tr w:rsidTr="00FC185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t>This uni</w:t>
            </w:r>
            <w:r w:rsidRPr="009614AD">
              <w:t>t should be assessed as it relates to normal work practice using procedures, information and resources typical of a workplace. This should include:</w:t>
            </w:r>
          </w:p>
          <w:p w:rsidR="00000000" w:rsidRPr="009614AD" w:rsidP="009614AD">
            <w:pPr>
              <w:pStyle w:val="ListBullet"/>
            </w:pPr>
            <w:r w:rsidRPr="009614AD">
              <w:t>OHS policy and work procedures and instructions.</w:t>
            </w:r>
          </w:p>
          <w:p w:rsidR="00000000" w:rsidRPr="009614AD" w:rsidP="009614AD">
            <w:pPr>
              <w:pStyle w:val="ListBullet"/>
            </w:pPr>
            <w:r w:rsidRPr="009614AD">
              <w:t>Suitable work environment, facilities, equipment and mate</w:t>
            </w:r>
            <w:r w:rsidRPr="009614AD">
              <w:t xml:space="preserve">rials to undertake actual control of vegetation. </w:t>
            </w:r>
          </w:p>
          <w:p w:rsidR="00000000" w:rsidRPr="009614AD" w:rsidP="009614AD">
            <w:pPr>
              <w:pStyle w:val="BodyText"/>
            </w:pPr>
            <w:r w:rsidRPr="009614AD">
              <w:t>In addition to the resources listed above, in Context of and specific resources for assessment, evidence should show demonstrated competency working below ground, in limited spaces, with different structura</w:t>
            </w:r>
            <w:r w:rsidRPr="009614AD">
              <w:t>l/construction types and method and in a variety of environments.</w:t>
            </w:r>
          </w:p>
        </w:tc>
      </w:tr>
    </w:tbl>
    <w:p w:rsidR="00000000" w:rsidRPr="009614AD" w:rsidP="009614AD">
      <w:pPr>
        <w:pStyle w:val="BodyText"/>
      </w:pPr>
    </w:p>
    <w:tbl>
      <w:tblPr>
        <w:tblW w:w="0" w:type="auto"/>
        <w:tblLayout w:type="fixed"/>
        <w:tblCellMar>
          <w:left w:w="62" w:type="dxa"/>
          <w:right w:w="62" w:type="dxa"/>
        </w:tblCellMar>
        <w:tblLook w:val="0000"/>
      </w:tblPr>
      <w:tblGrid>
        <w:gridCol w:w="1890"/>
        <w:gridCol w:w="6570"/>
      </w:tblGrid>
      <w:tr w:rsidTr="00FC1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9.4)</w:t>
            </w:r>
          </w:p>
        </w:tc>
      </w:tr>
      <w:tr w:rsidTr="00FC1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t>This Competency Standard Unit shall be assessed by methods given in Volume 1, Part 3 “Assessment Guidelines”.</w:t>
            </w:r>
          </w:p>
          <w:p w:rsidR="00000000" w:rsidRPr="009614AD" w:rsidP="009614AD">
            <w:pPr>
              <w:pStyle w:val="BodyText"/>
            </w:pPr>
            <w:r w:rsidRPr="009614AD">
              <w:t>Note:</w:t>
            </w:r>
          </w:p>
          <w:p w:rsidR="00000000" w:rsidRPr="009614AD" w:rsidP="009614AD">
            <w:pPr>
              <w:pStyle w:val="BodyText"/>
            </w:pPr>
            <w:r w:rsidRPr="009614AD">
              <w:t>Competent performance with inherent safe working practices is expected in the Transmission, Distribution and Rail Traction Industry. This requires that the specified essential knowledge and associated skills are assessed in a structured environment which i</w:t>
            </w:r>
            <w:r w:rsidRPr="009614AD">
              <w:t>s primarily intended for learning/assessment and incorporates all necessary equipment and facilities for learners to develop and demonstrate the essential knowledge and associated skills described in this unit.</w:t>
            </w:r>
          </w:p>
        </w:tc>
      </w:tr>
    </w:tbl>
    <w:p w:rsidR="00000000" w:rsidRPr="009614AD" w:rsidP="009614AD">
      <w:pPr>
        <w:pStyle w:val="BodyText"/>
      </w:pPr>
    </w:p>
    <w:tbl>
      <w:tblPr>
        <w:tblW w:w="0" w:type="auto"/>
        <w:tblLayout w:type="fixed"/>
        <w:tblCellMar>
          <w:left w:w="62" w:type="dxa"/>
          <w:right w:w="62" w:type="dxa"/>
        </w:tblCellMar>
        <w:tblLook w:val="0000"/>
      </w:tblPr>
      <w:tblGrid>
        <w:gridCol w:w="1890"/>
        <w:gridCol w:w="6570"/>
      </w:tblGrid>
      <w:tr w:rsidTr="00FC1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Concurrent assessment and relationship with</w:t>
            </w:r>
            <w:r w:rsidRPr="009614AD">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9.5)</w:t>
            </w:r>
          </w:p>
        </w:tc>
      </w:tr>
      <w:tr w:rsidTr="00FC18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t>There are no concurrent assessment recommendations for this unit.</w:t>
            </w:r>
          </w:p>
        </w:tc>
      </w:tr>
    </w:tbl>
    <w:p w:rsidR="00000000" w:rsidRPr="009614AD" w:rsidP="009614AD">
      <w:pPr>
        <w:pStyle w:val="BodyText"/>
      </w:pPr>
    </w:p>
    <w:p w:rsidR="00000000" w:rsidRPr="009614AD" w:rsidP="009614AD">
      <w:pPr>
        <w:pStyle w:val="AllowPageBreak"/>
      </w:pPr>
    </w:p>
    <w:p w:rsidR="00000000" w:rsidRPr="009614AD" w:rsidP="009614AD">
      <w:pPr>
        <w:pStyle w:val="Heading1"/>
      </w:pPr>
      <w:bookmarkStart w:id="11" w:name="O_457575"/>
      <w:bookmarkEnd w:id="11"/>
      <w:r w:rsidRPr="009614AD">
        <w:t>Range Statement</w:t>
      </w:r>
    </w:p>
    <w:tbl>
      <w:tblPr>
        <w:tblW w:w="0" w:type="auto"/>
        <w:tblLayout w:type="fixed"/>
        <w:tblCellMar>
          <w:left w:w="62" w:type="dxa"/>
          <w:right w:w="62" w:type="dxa"/>
        </w:tblCellMar>
        <w:tblLook w:val="0000"/>
      </w:tblPr>
      <w:tblGrid>
        <w:gridCol w:w="8460"/>
      </w:tblGrid>
      <w:tr w:rsidTr="00FC18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RANGE STATEMENT</w:t>
            </w:r>
          </w:p>
        </w:tc>
      </w:tr>
      <w:tr w:rsidTr="00FC18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10)</w:t>
            </w:r>
            <w:r w:rsidRPr="009614AD">
              <w:t xml:space="preserve"> This relates to the unit of competency as a whole providing the range of contexts and conditions </w:t>
            </w:r>
            <w:r w:rsidRPr="009614AD">
              <w:t>to which the Performance Criteria apply. It allows for different work environments and situations that will affect performance.</w:t>
            </w:r>
          </w:p>
          <w:p w:rsidR="00000000" w:rsidRPr="009614AD" w:rsidP="009614AD">
            <w:pPr>
              <w:pStyle w:val="BodyText"/>
            </w:pPr>
            <w:r w:rsidRPr="009614AD">
              <w:t>This Competency Standard Unit shall be demonstrated in relation to the control of vegetation including tree trimming with releva</w:t>
            </w:r>
            <w:r w:rsidRPr="009614AD">
              <w:t xml:space="preserve">nt and complimentary linework competencies and includes working near live low voltage conductors, as specified in the relevant State/Territory legislation. </w:t>
            </w:r>
          </w:p>
          <w:p w:rsidR="00000000" w:rsidRPr="009614AD" w:rsidP="009614AD">
            <w:pPr>
              <w:pStyle w:val="BodyText"/>
            </w:pPr>
            <w:r w:rsidRPr="009614AD">
              <w:t>Vegetation control measures may include hand clearing, growth retardants, machinery-assisted cleari</w:t>
            </w:r>
            <w:r w:rsidRPr="009614AD">
              <w:t>ng and herbicidal clearing.</w:t>
            </w:r>
          </w:p>
          <w:p w:rsidR="00000000" w:rsidRPr="009614AD" w:rsidP="009614AD">
            <w:pPr>
              <w:pStyle w:val="BodyText"/>
            </w:pPr>
            <w:r w:rsidRPr="009614AD">
              <w:t>Work may be conducted from a ladder, an elevating work platform, a tree or on the ground under minimal supervision.</w:t>
            </w:r>
          </w:p>
          <w:p w:rsidR="00000000" w:rsidRPr="009614AD" w:rsidP="009614AD">
            <w:pPr>
              <w:pStyle w:val="BodyText"/>
            </w:pPr>
            <w:r w:rsidRPr="009614AD">
              <w:t>The following constants and variables included in the Element/Performance Criteria in this unit are fully descri</w:t>
            </w:r>
            <w:r w:rsidRPr="009614AD">
              <w:t>bed in the Definitions Section 1 of this volume and form an integral part of the Range Statement of this unit:</w:t>
            </w:r>
          </w:p>
          <w:p w:rsidR="00000000" w:rsidRPr="009614AD" w:rsidP="009614AD">
            <w:pPr>
              <w:pStyle w:val="ListBullet3"/>
            </w:pPr>
            <w:r w:rsidRPr="009614AD">
              <w:t>Appropriate and relevant persons (see Personnel)</w:t>
            </w:r>
          </w:p>
          <w:p w:rsidR="00000000" w:rsidRPr="009614AD" w:rsidP="009614AD">
            <w:pPr>
              <w:pStyle w:val="ListBullet3"/>
            </w:pPr>
            <w:r w:rsidRPr="009614AD">
              <w:t>Appropriate authorities</w:t>
            </w:r>
          </w:p>
          <w:p w:rsidR="00000000" w:rsidRPr="009614AD" w:rsidP="009614AD">
            <w:pPr>
              <w:pStyle w:val="ListBullet3"/>
            </w:pPr>
            <w:r w:rsidRPr="009614AD">
              <w:t>Appropriate work platform</w:t>
            </w:r>
          </w:p>
          <w:p w:rsidR="00000000" w:rsidRPr="009614AD" w:rsidP="009614AD">
            <w:pPr>
              <w:pStyle w:val="ListBullet3"/>
            </w:pPr>
            <w:r w:rsidRPr="009614AD">
              <w:t>Assessing risk</w:t>
            </w:r>
          </w:p>
          <w:p w:rsidR="00000000" w:rsidRPr="009614AD" w:rsidP="009614AD">
            <w:pPr>
              <w:pStyle w:val="ListBullet3"/>
            </w:pPr>
            <w:r w:rsidRPr="009614AD">
              <w:t>Assessment</w:t>
            </w:r>
          </w:p>
          <w:p w:rsidR="00000000" w:rsidRPr="009614AD" w:rsidP="009614AD">
            <w:pPr>
              <w:pStyle w:val="ListBullet3"/>
            </w:pPr>
            <w:r w:rsidRPr="009614AD">
              <w:t>Authorisation</w:t>
            </w:r>
          </w:p>
          <w:p w:rsidR="00000000" w:rsidRPr="009614AD" w:rsidP="009614AD">
            <w:pPr>
              <w:pStyle w:val="ListBullet3"/>
            </w:pPr>
            <w:r w:rsidRPr="009614AD">
              <w:t>Diagn</w:t>
            </w:r>
            <w:r w:rsidRPr="009614AD">
              <w:t>ostic, testing and restoration</w:t>
            </w:r>
          </w:p>
          <w:p w:rsidR="00000000" w:rsidRPr="009614AD" w:rsidP="009614AD">
            <w:pPr>
              <w:pStyle w:val="ListBullet3"/>
            </w:pPr>
            <w:r w:rsidRPr="009614AD">
              <w:t>Documenting detail work events, record keeping and or storage of information</w:t>
            </w:r>
          </w:p>
          <w:p w:rsidR="00000000" w:rsidRPr="009614AD" w:rsidP="009614AD">
            <w:pPr>
              <w:pStyle w:val="ListBullet3"/>
            </w:pPr>
            <w:r w:rsidRPr="009614AD">
              <w:t>Drawings and specifications</w:t>
            </w:r>
          </w:p>
          <w:p w:rsidR="00000000" w:rsidRPr="009614AD" w:rsidP="009614AD">
            <w:pPr>
              <w:pStyle w:val="ListBullet3"/>
            </w:pPr>
            <w:r w:rsidRPr="009614AD">
              <w:t>Emergency</w:t>
            </w:r>
          </w:p>
          <w:p w:rsidR="00000000" w:rsidRPr="009614AD" w:rsidP="009614AD">
            <w:pPr>
              <w:pStyle w:val="ListBullet3"/>
            </w:pPr>
            <w:r w:rsidRPr="009614AD">
              <w:t>Environmental and sustainable energy procedures</w:t>
            </w:r>
          </w:p>
          <w:p w:rsidR="00000000" w:rsidRPr="009614AD" w:rsidP="009614AD">
            <w:pPr>
              <w:pStyle w:val="ListBullet3"/>
            </w:pPr>
            <w:r w:rsidRPr="009614AD">
              <w:t>Environmental legislation</w:t>
            </w:r>
          </w:p>
          <w:p w:rsidR="00000000" w:rsidRPr="009614AD" w:rsidP="009614AD">
            <w:pPr>
              <w:pStyle w:val="ListBullet3"/>
            </w:pPr>
            <w:r w:rsidRPr="009614AD">
              <w:t>Environmental management documentation</w:t>
            </w:r>
          </w:p>
          <w:p w:rsidR="00000000" w:rsidRPr="009614AD" w:rsidP="009614AD">
            <w:pPr>
              <w:pStyle w:val="ListBullet3"/>
            </w:pPr>
            <w:r w:rsidRPr="009614AD">
              <w:t>Established procedures</w:t>
            </w:r>
          </w:p>
          <w:p w:rsidR="00000000" w:rsidRPr="009614AD" w:rsidP="009614AD">
            <w:pPr>
              <w:pStyle w:val="ListBullet3"/>
            </w:pPr>
            <w:r w:rsidRPr="009614AD">
              <w:t>Fall prevention</w:t>
            </w:r>
          </w:p>
          <w:p w:rsidR="00000000" w:rsidRPr="009614AD" w:rsidP="009614AD">
            <w:pPr>
              <w:pStyle w:val="ListBullet3"/>
            </w:pPr>
            <w:r w:rsidRPr="009614AD">
              <w:t>Hazards</w:t>
            </w:r>
          </w:p>
          <w:p w:rsidR="00000000" w:rsidRPr="009614AD" w:rsidP="009614AD">
            <w:pPr>
              <w:pStyle w:val="ListBullet3"/>
            </w:pPr>
            <w:r w:rsidRPr="009614AD">
              <w:t>Identifying hazards</w:t>
            </w:r>
          </w:p>
          <w:p w:rsidR="00000000" w:rsidRPr="009614AD" w:rsidP="009614AD">
            <w:pPr>
              <w:pStyle w:val="ListBullet3"/>
            </w:pPr>
            <w:r w:rsidRPr="009614AD">
              <w:t>Inspect</w:t>
            </w:r>
          </w:p>
          <w:p w:rsidR="00000000" w:rsidRPr="009614AD" w:rsidP="009614AD">
            <w:pPr>
              <w:pStyle w:val="ListBullet3"/>
            </w:pPr>
            <w:r w:rsidRPr="009614AD">
              <w:t>Legislation</w:t>
            </w:r>
          </w:p>
          <w:p w:rsidR="00000000" w:rsidRPr="009614AD" w:rsidP="009614AD">
            <w:pPr>
              <w:pStyle w:val="ListBullet3"/>
            </w:pPr>
            <w:r w:rsidRPr="009614AD">
              <w:t>MSDS</w:t>
            </w:r>
          </w:p>
          <w:p w:rsidR="00000000" w:rsidRPr="009614AD" w:rsidP="009614AD">
            <w:pPr>
              <w:pStyle w:val="ListBullet3"/>
            </w:pPr>
            <w:r w:rsidRPr="009614AD">
              <w:t>Notification</w:t>
            </w:r>
          </w:p>
          <w:p w:rsidR="00000000" w:rsidRPr="009614AD" w:rsidP="009614AD">
            <w:pPr>
              <w:pStyle w:val="ListBullet3"/>
            </w:pPr>
            <w:r w:rsidRPr="009614AD">
              <w:t>OHS practices</w:t>
            </w:r>
          </w:p>
          <w:p w:rsidR="00000000" w:rsidRPr="009614AD" w:rsidP="009614AD">
            <w:pPr>
              <w:pStyle w:val="ListBullet3"/>
            </w:pPr>
            <w:r w:rsidRPr="009614AD">
              <w:t>OHS issues</w:t>
            </w:r>
          </w:p>
          <w:p w:rsidR="00000000" w:rsidRPr="009614AD" w:rsidP="009614AD">
            <w:pPr>
              <w:pStyle w:val="ListBullet3"/>
            </w:pPr>
            <w:r w:rsidRPr="009614AD">
              <w:t>Permits and/or permits to work</w:t>
            </w:r>
          </w:p>
          <w:p w:rsidR="00000000" w:rsidRPr="009614AD" w:rsidP="009614AD">
            <w:pPr>
              <w:pStyle w:val="ListBullet3"/>
            </w:pPr>
            <w:r w:rsidRPr="009614AD">
              <w:t>Personnel</w:t>
            </w:r>
          </w:p>
          <w:p w:rsidR="00000000" w:rsidRPr="009614AD" w:rsidP="009614AD">
            <w:pPr>
              <w:pStyle w:val="ListBullet3"/>
            </w:pPr>
            <w:r w:rsidRPr="009614AD">
              <w:t>Quality assurance systems</w:t>
            </w:r>
          </w:p>
          <w:p w:rsidR="00000000" w:rsidRPr="009614AD" w:rsidP="009614AD">
            <w:pPr>
              <w:pStyle w:val="ListBullet3"/>
            </w:pPr>
            <w:r w:rsidRPr="009614AD">
              <w:t>Requirements</w:t>
            </w:r>
          </w:p>
          <w:p w:rsidR="00000000" w:rsidRPr="009614AD" w:rsidP="009614AD">
            <w:pPr>
              <w:pStyle w:val="ListBullet3"/>
            </w:pPr>
            <w:r w:rsidRPr="009614AD">
              <w:t>Testing</w:t>
            </w:r>
            <w:r w:rsidRPr="009614AD">
              <w:t xml:space="preserve"> procedures</w:t>
            </w:r>
          </w:p>
          <w:p w:rsidR="00000000" w:rsidRPr="009614AD" w:rsidP="009614AD">
            <w:pPr>
              <w:pStyle w:val="ListBullet3"/>
            </w:pPr>
            <w:r w:rsidRPr="009614AD">
              <w:t>Work clearance systems</w:t>
            </w:r>
          </w:p>
        </w:tc>
      </w:tr>
    </w:tbl>
    <w:p w:rsidR="00000000" w:rsidRPr="009614AD" w:rsidP="009614AD">
      <w:pPr>
        <w:pStyle w:val="BodyText"/>
      </w:pPr>
    </w:p>
    <w:p w:rsidR="00000000" w:rsidRPr="009614AD" w:rsidP="009614AD">
      <w:pPr>
        <w:pStyle w:val="AllowPageBreak"/>
      </w:pPr>
    </w:p>
    <w:p w:rsidR="00000000" w:rsidRPr="009614AD" w:rsidP="009614AD">
      <w:pPr>
        <w:pStyle w:val="Heading1"/>
      </w:pPr>
      <w:bookmarkStart w:id="12" w:name="O_457578"/>
      <w:bookmarkEnd w:id="12"/>
      <w:r w:rsidRPr="009614AD">
        <w:t>Unit Sector(s)</w:t>
      </w:r>
    </w:p>
    <w:p w:rsidR="00000000" w:rsidRPr="009614AD" w:rsidP="009614AD">
      <w:pPr>
        <w:pStyle w:val="BodyText"/>
      </w:pPr>
      <w:r w:rsidRPr="009614AD">
        <w:t>Not applicable.</w:t>
      </w:r>
    </w:p>
    <w:p w:rsidR="00000000" w:rsidRPr="009614AD" w:rsidP="009614AD">
      <w:pPr>
        <w:pStyle w:val="AllowPageBreak"/>
      </w:pPr>
    </w:p>
    <w:p w:rsidR="00000000" w:rsidRPr="009614AD" w:rsidP="009614AD">
      <w:pPr>
        <w:pStyle w:val="Heading1"/>
      </w:pPr>
      <w:bookmarkStart w:id="13" w:name="O_457567"/>
      <w:bookmarkEnd w:id="13"/>
      <w:r w:rsidRPr="009614AD">
        <w:t>Competency Field</w:t>
      </w:r>
    </w:p>
    <w:tbl>
      <w:tblPr>
        <w:tblW w:w="0" w:type="auto"/>
        <w:tblLayout w:type="fixed"/>
        <w:tblCellMar>
          <w:left w:w="62" w:type="dxa"/>
          <w:right w:w="62" w:type="dxa"/>
        </w:tblCellMar>
        <w:tblLook w:val="0000"/>
      </w:tblPr>
      <w:tblGrid>
        <w:gridCol w:w="2700"/>
        <w:gridCol w:w="5760"/>
      </w:tblGrid>
      <w:tr w:rsidTr="00FC18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614AD">
            <w:pPr>
              <w:pStyle w:val="BodyText"/>
              <w:rPr>
                <w:lang w:val="en-NZ"/>
              </w:rPr>
            </w:pPr>
            <w:r w:rsidRPr="009614AD">
              <w:rPr>
                <w:rStyle w:val="SpecialBold"/>
              </w:rPr>
              <w:t xml:space="preserve">11) </w:t>
            </w:r>
          </w:p>
        </w:tc>
      </w:tr>
      <w:tr w:rsidTr="00FC18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14AD" w:rsidP="009614AD">
            <w:pPr>
              <w:pStyle w:val="BodyText"/>
            </w:pPr>
            <w:r w:rsidRPr="009614AD">
              <w:t>Vegetation Units</w:t>
            </w:r>
          </w:p>
        </w:tc>
      </w:tr>
    </w:tbl>
    <w:p w:rsidR="00000000" w:rsidRPr="009614AD" w:rsidP="009614AD">
      <w:pPr>
        <w:pStyle w:val="BodyText"/>
      </w:pPr>
    </w:p>
    <w:p w:rsidR="00000000" w:rsidRPr="009614AD" w:rsidP="009614AD"/>
    <w:sectPr w:rsidSect="009614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4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1856" w:rsidP="00FC18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4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56" w:rsidP="009614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C1856" w:rsidP="009614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C1856" w:rsidP="009614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4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1856" w:rsidP="00FC18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4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56" w:rsidP="009614AD">
    <w:pPr>
      <w:pStyle w:val="Header"/>
      <w:framePr w:wrap="around"/>
    </w:pPr>
    <w:r>
      <w:fldChar w:fldCharType="begin"/>
    </w:r>
    <w:r>
      <w:instrText xml:space="preserve"> TITLE   \* MERGEFORMAT </w:instrText>
    </w:r>
    <w:r>
      <w:fldChar w:fldCharType="separate"/>
    </w:r>
    <w:r>
      <w:t>UETTDRVC29A Control vegetation whilst performing linework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C1856" w:rsidP="009614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165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160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C48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4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14AD"/>
    <w:pPr>
      <w:spacing w:before="360" w:after="60"/>
      <w:outlineLvl w:val="0"/>
    </w:pPr>
    <w:rPr>
      <w:sz w:val="32"/>
    </w:rPr>
  </w:style>
  <w:style w:type="paragraph" w:styleId="Heading2">
    <w:name w:val="heading 2"/>
    <w:basedOn w:val="HeadingBase"/>
    <w:next w:val="BodyText"/>
    <w:link w:val="Heading2Char"/>
    <w:qFormat/>
    <w:rsid w:val="009614AD"/>
    <w:pPr>
      <w:keepLines/>
      <w:spacing w:before="240" w:after="120"/>
      <w:outlineLvl w:val="1"/>
    </w:pPr>
    <w:rPr>
      <w:sz w:val="28"/>
      <w:szCs w:val="40"/>
    </w:rPr>
  </w:style>
  <w:style w:type="paragraph" w:styleId="Heading3">
    <w:name w:val="heading 3"/>
    <w:basedOn w:val="HeadingBase"/>
    <w:next w:val="BodyText"/>
    <w:link w:val="Heading3Char"/>
    <w:qFormat/>
    <w:rsid w:val="009614AD"/>
    <w:pPr>
      <w:spacing w:before="180" w:after="120"/>
      <w:outlineLvl w:val="2"/>
    </w:pPr>
    <w:rPr>
      <w:spacing w:val="-10"/>
      <w:kern w:val="32"/>
    </w:rPr>
  </w:style>
  <w:style w:type="paragraph" w:styleId="Heading4">
    <w:name w:val="heading 4"/>
    <w:basedOn w:val="HeadingBase"/>
    <w:next w:val="BodyText"/>
    <w:link w:val="Heading4Char"/>
    <w:qFormat/>
    <w:rsid w:val="009614AD"/>
    <w:pPr>
      <w:spacing w:before="160" w:after="120"/>
      <w:outlineLvl w:val="3"/>
    </w:pPr>
    <w:rPr>
      <w:sz w:val="22"/>
    </w:rPr>
  </w:style>
  <w:style w:type="paragraph" w:styleId="Heading5">
    <w:name w:val="heading 5"/>
    <w:basedOn w:val="HeadingBase"/>
    <w:next w:val="Normal"/>
    <w:link w:val="Heading5Char"/>
    <w:qFormat/>
    <w:rsid w:val="009614AD"/>
    <w:pPr>
      <w:spacing w:before="80"/>
      <w:outlineLvl w:val="4"/>
    </w:pPr>
    <w:rPr>
      <w:color w:val="918585"/>
      <w:sz w:val="20"/>
    </w:rPr>
  </w:style>
  <w:style w:type="paragraph" w:styleId="Heading6">
    <w:name w:val="heading 6"/>
    <w:basedOn w:val="HeadingBase"/>
    <w:next w:val="Normal"/>
    <w:link w:val="Heading6Char"/>
    <w:qFormat/>
    <w:rsid w:val="009614AD"/>
    <w:pPr>
      <w:spacing w:before="60"/>
      <w:outlineLvl w:val="5"/>
    </w:pPr>
    <w:rPr>
      <w:color w:val="918585"/>
      <w:sz w:val="20"/>
    </w:rPr>
  </w:style>
  <w:style w:type="paragraph" w:styleId="Heading7">
    <w:name w:val="heading 7"/>
    <w:basedOn w:val="Normal"/>
    <w:next w:val="Normal"/>
    <w:link w:val="Heading7Char"/>
    <w:qFormat/>
    <w:rsid w:val="009614AD"/>
    <w:pPr>
      <w:ind w:left="720"/>
      <w:outlineLvl w:val="6"/>
    </w:pPr>
    <w:rPr>
      <w:i/>
    </w:rPr>
  </w:style>
  <w:style w:type="paragraph" w:styleId="Heading8">
    <w:name w:val="heading 8"/>
    <w:basedOn w:val="Normal"/>
    <w:next w:val="Normal"/>
    <w:link w:val="Heading8Char"/>
    <w:qFormat/>
    <w:rsid w:val="009614AD"/>
    <w:pPr>
      <w:ind w:left="720"/>
      <w:outlineLvl w:val="7"/>
    </w:pPr>
    <w:rPr>
      <w:i/>
    </w:rPr>
  </w:style>
  <w:style w:type="paragraph" w:styleId="Heading9">
    <w:name w:val="heading 9"/>
    <w:basedOn w:val="Normal"/>
    <w:next w:val="Normal"/>
    <w:link w:val="Heading9Char"/>
    <w:qFormat/>
    <w:rsid w:val="009614AD"/>
    <w:pPr>
      <w:ind w:left="720"/>
      <w:outlineLvl w:val="8"/>
    </w:pPr>
    <w:rPr>
      <w:i/>
    </w:rPr>
  </w:style>
  <w:style w:type="character" w:default="1" w:styleId="DefaultParagraphFont">
    <w:name w:val="Default Paragraph Font"/>
    <w:uiPriority w:val="1"/>
    <w:unhideWhenUsed/>
    <w:rsid w:val="009614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4AD"/>
  </w:style>
  <w:style w:type="character" w:customStyle="1" w:styleId="Heading1Char">
    <w:name w:val="Heading 1 Char"/>
    <w:basedOn w:val="DefaultParagraphFont"/>
    <w:link w:val="Heading1"/>
    <w:rsid w:val="009614AD"/>
    <w:rPr>
      <w:rFonts w:ascii="Times New Roman" w:eastAsia="Times New Roman" w:hAnsi="Times New Roman" w:cs="Times New Roman"/>
      <w:b/>
      <w:sz w:val="32"/>
      <w:szCs w:val="20"/>
      <w:lang w:eastAsia="en-US"/>
    </w:rPr>
  </w:style>
  <w:style w:type="paragraph" w:styleId="BodyText">
    <w:name w:val="Body Text"/>
    <w:basedOn w:val="Normal"/>
    <w:link w:val="BodyTextChar"/>
    <w:rsid w:val="009614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14AD"/>
    <w:rPr>
      <w:rFonts w:ascii="Times New Roman" w:eastAsia="Times New Roman" w:hAnsi="Times New Roman" w:cs="Times New Roman"/>
      <w:sz w:val="24"/>
      <w:lang w:val="en-US" w:eastAsia="en-US"/>
    </w:rPr>
  </w:style>
  <w:style w:type="paragraph" w:styleId="Footer">
    <w:name w:val="footer"/>
    <w:basedOn w:val="Normal"/>
    <w:link w:val="FooterChar"/>
    <w:rsid w:val="009614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4AD"/>
    <w:rPr>
      <w:rFonts w:ascii="Times New Roman" w:eastAsia="Times New Roman" w:hAnsi="Times New Roman" w:cs="Times New Roman"/>
      <w:sz w:val="16"/>
      <w:lang w:val="en-US" w:eastAsia="en-US"/>
    </w:rPr>
  </w:style>
  <w:style w:type="paragraph" w:styleId="ListBullet">
    <w:name w:val="List Bullet"/>
    <w:basedOn w:val="List"/>
    <w:rsid w:val="009614AD"/>
    <w:pPr>
      <w:numPr>
        <w:numId w:val="14"/>
      </w:numPr>
      <w:tabs>
        <w:tab w:val="clear" w:pos="340"/>
      </w:tabs>
      <w:spacing w:before="40" w:after="40"/>
    </w:pPr>
  </w:style>
  <w:style w:type="character" w:customStyle="1" w:styleId="SpecialBold">
    <w:name w:val="Special Bold"/>
    <w:basedOn w:val="DefaultParagraphFont"/>
    <w:rsid w:val="009614AD"/>
    <w:rPr>
      <w:b/>
      <w:spacing w:val="0"/>
    </w:rPr>
  </w:style>
  <w:style w:type="paragraph" w:styleId="ListBullet2">
    <w:name w:val="List Bullet 2"/>
    <w:basedOn w:val="List2"/>
    <w:rsid w:val="009614AD"/>
    <w:pPr>
      <w:numPr>
        <w:numId w:val="15"/>
      </w:numPr>
      <w:tabs>
        <w:tab w:val="clear" w:pos="680"/>
      </w:tabs>
    </w:pPr>
  </w:style>
  <w:style w:type="paragraph" w:styleId="Header">
    <w:name w:val="header"/>
    <w:basedOn w:val="Normal"/>
    <w:link w:val="HeaderChar"/>
    <w:rsid w:val="009614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4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14AD"/>
    <w:pPr>
      <w:spacing w:before="240" w:after="120"/>
      <w:outlineLvl w:val="0"/>
    </w:pPr>
    <w:rPr>
      <w:rFonts w:ascii="Times New Roman" w:hAnsi="Times New Roman"/>
      <w:b/>
      <w:sz w:val="28"/>
    </w:rPr>
  </w:style>
  <w:style w:type="paragraph" w:customStyle="1" w:styleId="AllowPageBreak">
    <w:name w:val="AllowPageBreak"/>
    <w:rsid w:val="009614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14AD"/>
    <w:pPr>
      <w:numPr>
        <w:numId w:val="3"/>
      </w:numPr>
      <w:tabs>
        <w:tab w:val="clear" w:pos="1021"/>
      </w:tabs>
      <w:ind w:left="1037" w:hanging="357"/>
    </w:pPr>
  </w:style>
  <w:style w:type="character" w:customStyle="1" w:styleId="Heading2Char">
    <w:name w:val="Heading 2 Char"/>
    <w:basedOn w:val="DefaultParagraphFont"/>
    <w:link w:val="Heading2"/>
    <w:rsid w:val="009614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4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4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4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4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4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14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14AD"/>
    <w:rPr>
      <w:rFonts w:ascii="Courier New" w:eastAsia="Times New Roman" w:hAnsi="Courier New" w:cs="Times New Roman"/>
      <w:i/>
      <w:szCs w:val="20"/>
      <w:lang w:val="en-US" w:eastAsia="en-US"/>
    </w:rPr>
  </w:style>
  <w:style w:type="paragraph" w:customStyle="1" w:styleId="HeadingBase">
    <w:name w:val="Heading Base"/>
    <w:rsid w:val="009614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4AD"/>
    <w:pPr>
      <w:tabs>
        <w:tab w:val="right" w:leader="dot" w:pos="9072"/>
      </w:tabs>
      <w:ind w:left="567"/>
    </w:pPr>
    <w:rPr>
      <w:szCs w:val="22"/>
    </w:rPr>
  </w:style>
  <w:style w:type="paragraph" w:customStyle="1" w:styleId="TOCBase">
    <w:name w:val="TOC Base"/>
    <w:rsid w:val="009614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4AD"/>
    <w:pPr>
      <w:tabs>
        <w:tab w:val="right" w:leader="dot" w:pos="9072"/>
      </w:tabs>
      <w:spacing w:before="40" w:after="40"/>
      <w:ind w:left="284"/>
    </w:pPr>
    <w:rPr>
      <w:rFonts w:ascii="Times New Roman" w:hAnsi="Times New Roman"/>
    </w:rPr>
  </w:style>
  <w:style w:type="paragraph" w:styleId="TOC1">
    <w:name w:val="toc 1"/>
    <w:basedOn w:val="TOCBase"/>
    <w:next w:val="Normal"/>
    <w:rsid w:val="009614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14AD"/>
    <w:pPr>
      <w:spacing w:before="5040"/>
      <w:jc w:val="center"/>
    </w:pPr>
    <w:rPr>
      <w:sz w:val="48"/>
      <w:szCs w:val="72"/>
      <w:lang w:val="en-US"/>
    </w:rPr>
  </w:style>
  <w:style w:type="character" w:customStyle="1" w:styleId="TitleChar">
    <w:name w:val="Title Char"/>
    <w:basedOn w:val="DefaultParagraphFont"/>
    <w:link w:val="Title"/>
    <w:rsid w:val="009614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4AD"/>
    <w:pPr>
      <w:tabs>
        <w:tab w:val="left" w:pos="3600"/>
        <w:tab w:val="left" w:pos="3958"/>
      </w:tabs>
    </w:pPr>
  </w:style>
  <w:style w:type="paragraph" w:styleId="List">
    <w:name w:val="List"/>
    <w:basedOn w:val="BodyText"/>
    <w:next w:val="BodyText"/>
    <w:rsid w:val="009614AD"/>
    <w:pPr>
      <w:tabs>
        <w:tab w:val="left" w:pos="340"/>
      </w:tabs>
      <w:spacing w:before="60" w:after="60"/>
      <w:ind w:left="340" w:hanging="340"/>
    </w:pPr>
  </w:style>
  <w:style w:type="paragraph" w:customStyle="1" w:styleId="Note">
    <w:name w:val="Note"/>
    <w:basedOn w:val="BodyText"/>
    <w:rsid w:val="009614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4AD"/>
    <w:pPr>
      <w:framePr w:wrap="auto" w:hAnchor="text" w:y="6049"/>
    </w:pPr>
    <w:rPr>
      <w:color w:val="000000"/>
      <w:sz w:val="40"/>
    </w:rPr>
  </w:style>
  <w:style w:type="paragraph" w:customStyle="1" w:styleId="TOCTitle">
    <w:name w:val="TOCTitle"/>
    <w:basedOn w:val="Heading1"/>
    <w:rsid w:val="009614AD"/>
    <w:pPr>
      <w:spacing w:after="240"/>
      <w:jc w:val="center"/>
      <w:outlineLvl w:val="9"/>
    </w:pPr>
    <w:rPr>
      <w:caps/>
    </w:rPr>
  </w:style>
  <w:style w:type="paragraph" w:customStyle="1" w:styleId="Version">
    <w:name w:val="Version"/>
    <w:rsid w:val="009614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14AD"/>
    <w:pPr>
      <w:keepNext w:val="0"/>
      <w:tabs>
        <w:tab w:val="right" w:pos="4176"/>
      </w:tabs>
      <w:ind w:left="198" w:hanging="198"/>
    </w:pPr>
    <w:rPr>
      <w:rFonts w:ascii="Garamond" w:hAnsi="Garamond"/>
    </w:rPr>
  </w:style>
  <w:style w:type="paragraph" w:styleId="IndexHeading">
    <w:name w:val="index heading"/>
    <w:basedOn w:val="Normal"/>
    <w:next w:val="Index1"/>
    <w:semiHidden/>
    <w:rsid w:val="009614AD"/>
    <w:pPr>
      <w:spacing w:before="120" w:after="120"/>
    </w:pPr>
    <w:rPr>
      <w:rFonts w:ascii="Arial" w:hAnsi="Arial"/>
      <w:b/>
      <w:color w:val="918585"/>
      <w:sz w:val="24"/>
    </w:rPr>
  </w:style>
  <w:style w:type="paragraph" w:customStyle="1" w:styleId="Chapter">
    <w:name w:val="Chapter"/>
    <w:basedOn w:val="Normal"/>
    <w:rsid w:val="009614AD"/>
    <w:pPr>
      <w:spacing w:before="240"/>
    </w:pPr>
    <w:rPr>
      <w:rFonts w:ascii="Times New Roman" w:hAnsi="Times New Roman"/>
      <w:smallCaps/>
      <w:spacing w:val="80"/>
      <w:sz w:val="28"/>
    </w:rPr>
  </w:style>
  <w:style w:type="paragraph" w:customStyle="1" w:styleId="InChapter">
    <w:name w:val="InChapter"/>
    <w:basedOn w:val="Heading3"/>
    <w:rsid w:val="009614AD"/>
    <w:pPr>
      <w:spacing w:after="240"/>
      <w:outlineLvl w:val="9"/>
    </w:pPr>
    <w:rPr>
      <w:noProof/>
    </w:rPr>
  </w:style>
  <w:style w:type="paragraph" w:styleId="Index2">
    <w:name w:val="index 2"/>
    <w:basedOn w:val="Normal"/>
    <w:next w:val="Normal"/>
    <w:semiHidden/>
    <w:rsid w:val="009614AD"/>
    <w:pPr>
      <w:tabs>
        <w:tab w:val="right" w:pos="4176"/>
      </w:tabs>
      <w:ind w:left="568" w:hanging="284"/>
    </w:pPr>
    <w:rPr>
      <w:rFonts w:ascii="Garamond" w:hAnsi="Garamond"/>
    </w:rPr>
  </w:style>
  <w:style w:type="paragraph" w:customStyle="1" w:styleId="Byline">
    <w:name w:val="Byline"/>
    <w:rsid w:val="009614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4AD"/>
    <w:pPr>
      <w:tabs>
        <w:tab w:val="clear" w:pos="3600"/>
        <w:tab w:val="clear" w:pos="3958"/>
      </w:tabs>
      <w:jc w:val="right"/>
    </w:pPr>
  </w:style>
  <w:style w:type="character" w:styleId="Emphasis">
    <w:name w:val="Emphasis"/>
    <w:basedOn w:val="DefaultParagraphFont"/>
    <w:qFormat/>
    <w:rsid w:val="009614AD"/>
    <w:rPr>
      <w:i/>
    </w:rPr>
  </w:style>
  <w:style w:type="paragraph" w:styleId="Caption">
    <w:name w:val="caption"/>
    <w:basedOn w:val="BodyText"/>
    <w:next w:val="Normal"/>
    <w:qFormat/>
    <w:rsid w:val="009614AD"/>
    <w:pPr>
      <w:framePr w:w="2268" w:hSpace="181" w:vSpace="181" w:wrap="around" w:vAnchor="text" w:hAnchor="page" w:x="1135" w:y="285" w:anchorLock="1"/>
    </w:pPr>
    <w:rPr>
      <w:i/>
    </w:rPr>
  </w:style>
  <w:style w:type="paragraph" w:customStyle="1" w:styleId="MiniTOCTitle">
    <w:name w:val="MiniTOCTitle"/>
    <w:basedOn w:val="Heading4"/>
    <w:rsid w:val="009614AD"/>
    <w:pPr>
      <w:spacing w:before="240"/>
      <w:outlineLvl w:val="9"/>
    </w:pPr>
    <w:rPr>
      <w:noProof/>
      <w:sz w:val="24"/>
    </w:rPr>
  </w:style>
  <w:style w:type="paragraph" w:customStyle="1" w:styleId="MiniTOCItem">
    <w:name w:val="MiniTOCItem"/>
    <w:basedOn w:val="ListBullet"/>
    <w:rsid w:val="009614AD"/>
    <w:pPr>
      <w:numPr>
        <w:numId w:val="0"/>
      </w:numPr>
      <w:tabs>
        <w:tab w:val="right" w:leader="dot" w:pos="6521"/>
      </w:tabs>
      <w:spacing w:before="0" w:after="0"/>
    </w:pPr>
  </w:style>
  <w:style w:type="paragraph" w:customStyle="1" w:styleId="TOFTitle">
    <w:name w:val="TOFTitle"/>
    <w:basedOn w:val="TOCTitle"/>
    <w:rsid w:val="009614AD"/>
  </w:style>
  <w:style w:type="paragraph" w:styleId="TableofFigures">
    <w:name w:val="table of figures"/>
    <w:basedOn w:val="Normal"/>
    <w:next w:val="Normal"/>
    <w:semiHidden/>
    <w:rsid w:val="009614AD"/>
    <w:pPr>
      <w:tabs>
        <w:tab w:val="right" w:leader="dot" w:pos="9072"/>
      </w:tabs>
      <w:ind w:left="970" w:hanging="403"/>
    </w:pPr>
    <w:rPr>
      <w:rFonts w:ascii="Times New Roman" w:hAnsi="Times New Roman"/>
      <w:b/>
    </w:rPr>
  </w:style>
  <w:style w:type="paragraph" w:styleId="ListNumber">
    <w:name w:val="List Number"/>
    <w:basedOn w:val="List"/>
    <w:rsid w:val="009614AD"/>
    <w:pPr>
      <w:numPr>
        <w:numId w:val="12"/>
      </w:numPr>
    </w:pPr>
  </w:style>
  <w:style w:type="character" w:customStyle="1" w:styleId="WingdingSymbols">
    <w:name w:val="Wingding Symbols"/>
    <w:rsid w:val="009614AD"/>
    <w:rPr>
      <w:rFonts w:ascii="Wingdings" w:hAnsi="Wingdings"/>
    </w:rPr>
  </w:style>
  <w:style w:type="paragraph" w:customStyle="1" w:styleId="TableHeading">
    <w:name w:val="Table Heading"/>
    <w:basedOn w:val="HeadingBase"/>
    <w:rsid w:val="009614AD"/>
    <w:pPr>
      <w:keepLines/>
      <w:pBdr>
        <w:bottom w:val="single" w:sz="6" w:space="1" w:color="918585"/>
      </w:pBdr>
      <w:spacing w:before="240"/>
    </w:pPr>
  </w:style>
  <w:style w:type="character" w:customStyle="1" w:styleId="HotSpot">
    <w:name w:val="HotSpot"/>
    <w:rsid w:val="009614AD"/>
    <w:rPr>
      <w:color w:val="0033CC"/>
      <w:u w:val="none"/>
    </w:rPr>
  </w:style>
  <w:style w:type="paragraph" w:customStyle="1" w:styleId="BodyTextRight">
    <w:name w:val="Body Text Right"/>
    <w:basedOn w:val="BodyText"/>
    <w:rsid w:val="009614AD"/>
    <w:pPr>
      <w:spacing w:before="0" w:after="0"/>
      <w:jc w:val="right"/>
    </w:pPr>
  </w:style>
  <w:style w:type="paragraph" w:styleId="Index3">
    <w:name w:val="index 3"/>
    <w:basedOn w:val="ListNumber2"/>
    <w:next w:val="Normal"/>
    <w:semiHidden/>
    <w:rsid w:val="009614AD"/>
    <w:pPr>
      <w:numPr>
        <w:numId w:val="0"/>
      </w:numPr>
      <w:tabs>
        <w:tab w:val="right" w:leader="dot" w:pos="4176"/>
      </w:tabs>
    </w:pPr>
  </w:style>
  <w:style w:type="paragraph" w:styleId="ListNumber2">
    <w:name w:val="List Number 2"/>
    <w:basedOn w:val="List2"/>
    <w:rsid w:val="009614AD"/>
    <w:pPr>
      <w:numPr>
        <w:numId w:val="11"/>
      </w:numPr>
      <w:tabs>
        <w:tab w:val="clear" w:pos="1060"/>
      </w:tabs>
    </w:pPr>
  </w:style>
  <w:style w:type="paragraph" w:customStyle="1" w:styleId="MarginNote">
    <w:name w:val="Margin Note"/>
    <w:basedOn w:val="BodyText"/>
    <w:rsid w:val="009614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4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4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14AD"/>
    <w:rPr>
      <w:sz w:val="32"/>
    </w:rPr>
  </w:style>
  <w:style w:type="paragraph" w:customStyle="1" w:styleId="HeadingProcedure">
    <w:name w:val="Heading Procedure"/>
    <w:basedOn w:val="HeadingBase"/>
    <w:next w:val="Normal"/>
    <w:rsid w:val="009614AD"/>
    <w:pPr>
      <w:tabs>
        <w:tab w:val="left" w:pos="0"/>
      </w:tabs>
      <w:spacing w:before="120" w:after="60"/>
    </w:pPr>
    <w:rPr>
      <w:i/>
      <w:color w:val="918585"/>
      <w:sz w:val="22"/>
    </w:rPr>
  </w:style>
  <w:style w:type="paragraph" w:customStyle="1" w:styleId="TableBodyText">
    <w:name w:val="Table Body Text"/>
    <w:basedOn w:val="BodyText"/>
    <w:rsid w:val="009614AD"/>
    <w:pPr>
      <w:spacing w:before="60" w:after="60"/>
    </w:pPr>
  </w:style>
  <w:style w:type="paragraph" w:styleId="ListContinue">
    <w:name w:val="List Continue"/>
    <w:basedOn w:val="List"/>
    <w:rsid w:val="009614AD"/>
    <w:pPr>
      <w:ind w:firstLine="0"/>
    </w:pPr>
  </w:style>
  <w:style w:type="paragraph" w:customStyle="1" w:styleId="ListNote">
    <w:name w:val="List Note"/>
    <w:basedOn w:val="List"/>
    <w:rsid w:val="009614AD"/>
    <w:pPr>
      <w:pBdr>
        <w:top w:val="single" w:sz="6" w:space="2" w:color="918585"/>
        <w:bottom w:val="single" w:sz="6" w:space="2" w:color="918585"/>
      </w:pBdr>
      <w:tabs>
        <w:tab w:val="left" w:pos="1021"/>
      </w:tabs>
      <w:ind w:firstLine="0"/>
    </w:pPr>
  </w:style>
  <w:style w:type="paragraph" w:customStyle="1" w:styleId="Warning">
    <w:name w:val="Warning"/>
    <w:basedOn w:val="BodyText"/>
    <w:rsid w:val="009614AD"/>
    <w:pPr>
      <w:shd w:val="clear" w:color="auto" w:fill="D9D9D9"/>
      <w:tabs>
        <w:tab w:val="left" w:pos="992"/>
      </w:tabs>
      <w:ind w:left="119" w:right="119"/>
    </w:pPr>
    <w:rPr>
      <w:sz w:val="20"/>
    </w:rPr>
  </w:style>
  <w:style w:type="paragraph" w:customStyle="1" w:styleId="MarginIcons">
    <w:name w:val="Margin Icons"/>
    <w:basedOn w:val="BodyText"/>
    <w:rsid w:val="009614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4AD"/>
    <w:rPr>
      <w:rFonts w:ascii="Courier New" w:hAnsi="Courier New"/>
    </w:rPr>
  </w:style>
  <w:style w:type="paragraph" w:customStyle="1" w:styleId="NoteBullet">
    <w:name w:val="Note Bullet"/>
    <w:basedOn w:val="Note"/>
    <w:rsid w:val="009614AD"/>
    <w:pPr>
      <w:tabs>
        <w:tab w:val="clear" w:pos="680"/>
      </w:tabs>
      <w:spacing w:before="60" w:after="60"/>
    </w:pPr>
  </w:style>
  <w:style w:type="paragraph" w:customStyle="1" w:styleId="SubHeading2">
    <w:name w:val="SubHeading2"/>
    <w:basedOn w:val="HeadingBase"/>
    <w:rsid w:val="009614AD"/>
    <w:pPr>
      <w:spacing w:before="240" w:after="60"/>
    </w:pPr>
    <w:rPr>
      <w:sz w:val="20"/>
    </w:rPr>
  </w:style>
  <w:style w:type="paragraph" w:customStyle="1" w:styleId="SubHeading1">
    <w:name w:val="SubHeading1"/>
    <w:basedOn w:val="HeadingBase"/>
    <w:rsid w:val="009614AD"/>
    <w:pPr>
      <w:spacing w:before="240" w:after="60"/>
    </w:pPr>
    <w:rPr>
      <w:color w:val="918585"/>
      <w:sz w:val="22"/>
    </w:rPr>
  </w:style>
  <w:style w:type="paragraph" w:customStyle="1" w:styleId="SideHeading">
    <w:name w:val="Side Heading"/>
    <w:basedOn w:val="HeadingBase"/>
    <w:rsid w:val="009614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4AD"/>
    <w:pPr>
      <w:numPr>
        <w:numId w:val="13"/>
      </w:numPr>
    </w:pPr>
  </w:style>
  <w:style w:type="paragraph" w:styleId="PlainText">
    <w:name w:val="Plain Text"/>
    <w:basedOn w:val="Normal"/>
    <w:link w:val="PlainTextChar"/>
    <w:rsid w:val="009614AD"/>
    <w:rPr>
      <w:sz w:val="20"/>
    </w:rPr>
  </w:style>
  <w:style w:type="character" w:customStyle="1" w:styleId="PlainTextChar">
    <w:name w:val="Plain Text Char"/>
    <w:basedOn w:val="DefaultParagraphFont"/>
    <w:link w:val="PlainText"/>
    <w:rsid w:val="009614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14AD"/>
    <w:rPr>
      <w:b/>
      <w:smallCaps/>
    </w:rPr>
  </w:style>
  <w:style w:type="paragraph" w:customStyle="1" w:styleId="TableListNumber">
    <w:name w:val="Table List Number"/>
    <w:basedOn w:val="ListNumber"/>
    <w:rsid w:val="009614AD"/>
    <w:pPr>
      <w:numPr>
        <w:numId w:val="0"/>
      </w:numPr>
    </w:pPr>
  </w:style>
  <w:style w:type="paragraph" w:styleId="TOC4">
    <w:name w:val="toc 4"/>
    <w:basedOn w:val="TOCBase"/>
    <w:next w:val="Normal"/>
    <w:semiHidden/>
    <w:rsid w:val="009614AD"/>
    <w:pPr>
      <w:tabs>
        <w:tab w:val="right" w:leader="dot" w:pos="9071"/>
      </w:tabs>
      <w:ind w:left="1701"/>
    </w:pPr>
  </w:style>
  <w:style w:type="paragraph" w:customStyle="1" w:styleId="ListAlpha">
    <w:name w:val="List Alpha"/>
    <w:basedOn w:val="List"/>
    <w:rsid w:val="009614AD"/>
    <w:pPr>
      <w:numPr>
        <w:numId w:val="10"/>
      </w:numPr>
    </w:pPr>
  </w:style>
  <w:style w:type="paragraph" w:customStyle="1" w:styleId="ListAlpha2">
    <w:name w:val="List Alpha 2"/>
    <w:basedOn w:val="List2"/>
    <w:rsid w:val="009614AD"/>
    <w:pPr>
      <w:numPr>
        <w:numId w:val="9"/>
      </w:numPr>
    </w:pPr>
  </w:style>
  <w:style w:type="paragraph" w:styleId="List2">
    <w:name w:val="List 2"/>
    <w:basedOn w:val="BodyText"/>
    <w:rsid w:val="009614AD"/>
    <w:pPr>
      <w:tabs>
        <w:tab w:val="left" w:pos="680"/>
      </w:tabs>
      <w:spacing w:before="60" w:after="60"/>
      <w:ind w:left="680" w:hanging="340"/>
    </w:pPr>
  </w:style>
  <w:style w:type="paragraph" w:styleId="List3">
    <w:name w:val="List 3"/>
    <w:basedOn w:val="BodyText"/>
    <w:rsid w:val="009614AD"/>
    <w:pPr>
      <w:tabs>
        <w:tab w:val="left" w:pos="1021"/>
      </w:tabs>
      <w:spacing w:before="60" w:after="60"/>
      <w:ind w:left="1020" w:hanging="340"/>
    </w:pPr>
  </w:style>
  <w:style w:type="paragraph" w:styleId="List4">
    <w:name w:val="List 4"/>
    <w:basedOn w:val="BodyText"/>
    <w:rsid w:val="009614AD"/>
    <w:pPr>
      <w:tabs>
        <w:tab w:val="left" w:pos="1361"/>
      </w:tabs>
      <w:spacing w:before="60" w:after="60"/>
      <w:ind w:left="1361" w:hanging="340"/>
    </w:pPr>
  </w:style>
  <w:style w:type="paragraph" w:styleId="List5">
    <w:name w:val="List 5"/>
    <w:basedOn w:val="BodyText"/>
    <w:rsid w:val="009614AD"/>
    <w:pPr>
      <w:tabs>
        <w:tab w:val="left" w:pos="1701"/>
      </w:tabs>
      <w:spacing w:before="60" w:after="60"/>
      <w:ind w:left="1701" w:hanging="340"/>
    </w:pPr>
  </w:style>
  <w:style w:type="paragraph" w:styleId="ListBullet4">
    <w:name w:val="List Bullet 4"/>
    <w:basedOn w:val="List4"/>
    <w:rsid w:val="009614AD"/>
    <w:pPr>
      <w:numPr>
        <w:numId w:val="4"/>
      </w:numPr>
    </w:pPr>
  </w:style>
  <w:style w:type="paragraph" w:styleId="ListBullet5">
    <w:name w:val="List Bullet 5"/>
    <w:basedOn w:val="List5"/>
    <w:rsid w:val="009614AD"/>
    <w:pPr>
      <w:numPr>
        <w:numId w:val="5"/>
      </w:numPr>
    </w:pPr>
  </w:style>
  <w:style w:type="paragraph" w:styleId="ListContinue2">
    <w:name w:val="List Continue 2"/>
    <w:basedOn w:val="List2"/>
    <w:rsid w:val="009614AD"/>
    <w:pPr>
      <w:ind w:firstLine="0"/>
    </w:pPr>
  </w:style>
  <w:style w:type="paragraph" w:styleId="ListContinue3">
    <w:name w:val="List Continue 3"/>
    <w:basedOn w:val="List3"/>
    <w:rsid w:val="009614AD"/>
    <w:pPr>
      <w:ind w:left="1021" w:firstLine="0"/>
    </w:pPr>
  </w:style>
  <w:style w:type="paragraph" w:styleId="ListContinue4">
    <w:name w:val="List Continue 4"/>
    <w:basedOn w:val="List4"/>
    <w:rsid w:val="009614AD"/>
    <w:pPr>
      <w:ind w:firstLine="0"/>
    </w:pPr>
  </w:style>
  <w:style w:type="paragraph" w:styleId="ListContinue5">
    <w:name w:val="List Continue 5"/>
    <w:basedOn w:val="List5"/>
    <w:rsid w:val="009614AD"/>
    <w:pPr>
      <w:ind w:firstLine="0"/>
    </w:pPr>
  </w:style>
  <w:style w:type="paragraph" w:styleId="ListNumber3">
    <w:name w:val="List Number 3"/>
    <w:basedOn w:val="List3"/>
    <w:rsid w:val="009614AD"/>
    <w:pPr>
      <w:numPr>
        <w:numId w:val="6"/>
      </w:numPr>
    </w:pPr>
  </w:style>
  <w:style w:type="paragraph" w:styleId="ListNumber4">
    <w:name w:val="List Number 4"/>
    <w:basedOn w:val="List4"/>
    <w:rsid w:val="009614AD"/>
    <w:pPr>
      <w:numPr>
        <w:numId w:val="7"/>
      </w:numPr>
    </w:pPr>
  </w:style>
  <w:style w:type="paragraph" w:styleId="ListNumber5">
    <w:name w:val="List Number 5"/>
    <w:basedOn w:val="List5"/>
    <w:rsid w:val="009614AD"/>
    <w:pPr>
      <w:numPr>
        <w:numId w:val="8"/>
      </w:numPr>
    </w:pPr>
  </w:style>
  <w:style w:type="paragraph" w:styleId="BlockText">
    <w:name w:val="Block Text"/>
    <w:basedOn w:val="Normal"/>
    <w:rsid w:val="009614AD"/>
    <w:pPr>
      <w:spacing w:after="120"/>
      <w:ind w:left="1440" w:right="1440"/>
    </w:pPr>
  </w:style>
  <w:style w:type="character" w:customStyle="1" w:styleId="Subscript">
    <w:name w:val="Subscript"/>
    <w:basedOn w:val="DefaultParagraphFont"/>
    <w:rsid w:val="009614AD"/>
    <w:rPr>
      <w:sz w:val="16"/>
      <w:vertAlign w:val="subscript"/>
    </w:rPr>
  </w:style>
  <w:style w:type="character" w:customStyle="1" w:styleId="Superscript">
    <w:name w:val="Superscript"/>
    <w:basedOn w:val="DefaultParagraphFont"/>
    <w:rsid w:val="009614AD"/>
    <w:rPr>
      <w:sz w:val="16"/>
      <w:vertAlign w:val="superscript"/>
    </w:rPr>
  </w:style>
  <w:style w:type="character" w:customStyle="1" w:styleId="Symbols">
    <w:name w:val="Symbols"/>
    <w:basedOn w:val="DefaultParagraphFont"/>
    <w:rsid w:val="009614AD"/>
    <w:rPr>
      <w:rFonts w:ascii="Symbol" w:hAnsi="Symbol"/>
    </w:rPr>
  </w:style>
  <w:style w:type="character" w:customStyle="1" w:styleId="MenuOptions">
    <w:name w:val="Menu Options"/>
    <w:basedOn w:val="DefaultParagraphFont"/>
    <w:rsid w:val="009614AD"/>
    <w:rPr>
      <w:rFonts w:ascii="Arial Narrow" w:hAnsi="Arial Narrow"/>
      <w:smallCaps/>
    </w:rPr>
  </w:style>
  <w:style w:type="character" w:customStyle="1" w:styleId="Buttons">
    <w:name w:val="Buttons"/>
    <w:basedOn w:val="DefaultParagraphFont"/>
    <w:rsid w:val="009614AD"/>
    <w:rPr>
      <w:b/>
    </w:rPr>
  </w:style>
  <w:style w:type="character" w:customStyle="1" w:styleId="Underlined">
    <w:name w:val="Underlined"/>
    <w:basedOn w:val="DefaultParagraphFont"/>
    <w:rsid w:val="009614AD"/>
    <w:rPr>
      <w:u w:val="single"/>
    </w:rPr>
  </w:style>
  <w:style w:type="paragraph" w:customStyle="1" w:styleId="TableBodyTextRight">
    <w:name w:val="Table Body Text Right"/>
    <w:basedOn w:val="TableBodyText"/>
    <w:rsid w:val="009614AD"/>
    <w:pPr>
      <w:widowControl w:val="0"/>
      <w:autoSpaceDE w:val="0"/>
      <w:autoSpaceDN w:val="0"/>
      <w:adjustRightInd w:val="0"/>
      <w:jc w:val="right"/>
    </w:pPr>
    <w:rPr>
      <w:rFonts w:cs="Arial"/>
      <w:szCs w:val="18"/>
    </w:rPr>
  </w:style>
  <w:style w:type="paragraph" w:customStyle="1" w:styleId="CopyrightText">
    <w:name w:val="Copyright Text"/>
    <w:basedOn w:val="BodyText"/>
    <w:rsid w:val="009614AD"/>
    <w:rPr>
      <w:sz w:val="18"/>
    </w:rPr>
  </w:style>
  <w:style w:type="paragraph" w:customStyle="1" w:styleId="BodySmallRight">
    <w:name w:val="Body Small Right"/>
    <w:basedOn w:val="BodyTextRight"/>
    <w:rsid w:val="009614AD"/>
    <w:rPr>
      <w:sz w:val="18"/>
      <w:szCs w:val="18"/>
    </w:rPr>
  </w:style>
  <w:style w:type="paragraph" w:customStyle="1" w:styleId="MarginEdition">
    <w:name w:val="Margin Edition"/>
    <w:basedOn w:val="MarginNote"/>
    <w:rsid w:val="009614AD"/>
    <w:pPr>
      <w:spacing w:before="0" w:after="0"/>
    </w:pPr>
    <w:rPr>
      <w:rFonts w:ascii="Times New Roman" w:hAnsi="Times New Roman"/>
      <w:color w:val="999999"/>
    </w:rPr>
  </w:style>
  <w:style w:type="paragraph" w:customStyle="1" w:styleId="Spacer">
    <w:name w:val="Spacer"/>
    <w:basedOn w:val="Normal"/>
    <w:rsid w:val="009614AD"/>
    <w:rPr>
      <w:sz w:val="2"/>
      <w:szCs w:val="2"/>
    </w:rPr>
  </w:style>
  <w:style w:type="character" w:customStyle="1" w:styleId="Small">
    <w:name w:val="Small"/>
    <w:basedOn w:val="DefaultParagraphFont"/>
    <w:rsid w:val="009614AD"/>
    <w:rPr>
      <w:sz w:val="16"/>
    </w:rPr>
  </w:style>
  <w:style w:type="paragraph" w:customStyle="1" w:styleId="WideTable">
    <w:name w:val="Wide Table"/>
    <w:basedOn w:val="Normal"/>
    <w:rsid w:val="009614AD"/>
    <w:pPr>
      <w:ind w:left="-1418"/>
    </w:pPr>
    <w:rPr>
      <w:sz w:val="2"/>
      <w:szCs w:val="2"/>
    </w:rPr>
  </w:style>
  <w:style w:type="character" w:styleId="PageNumber">
    <w:name w:val="page number"/>
    <w:basedOn w:val="DefaultParagraphFont"/>
    <w:rsid w:val="009614AD"/>
  </w:style>
  <w:style w:type="paragraph" w:styleId="Quote">
    <w:name w:val="Quote"/>
    <w:basedOn w:val="Heading1"/>
    <w:link w:val="QuoteChar"/>
    <w:qFormat/>
    <w:rsid w:val="009614AD"/>
    <w:rPr>
      <w:b w:val="0"/>
      <w:sz w:val="72"/>
      <w:szCs w:val="72"/>
      <w:lang w:val="en-NZ"/>
    </w:rPr>
  </w:style>
  <w:style w:type="character" w:customStyle="1" w:styleId="QuoteChar">
    <w:name w:val="Quote Char"/>
    <w:basedOn w:val="DefaultParagraphFont"/>
    <w:link w:val="Quote"/>
    <w:rsid w:val="009614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4AD"/>
    <w:pPr>
      <w:pageBreakBefore/>
    </w:pPr>
  </w:style>
  <w:style w:type="paragraph" w:customStyle="1" w:styleId="Border">
    <w:name w:val="Border"/>
    <w:basedOn w:val="Normal"/>
    <w:qFormat/>
    <w:rsid w:val="009614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4AD"/>
    <w:rPr>
      <w:b/>
      <w:bCs/>
      <w:i/>
      <w:iCs/>
      <w:color w:val="auto"/>
    </w:rPr>
  </w:style>
  <w:style w:type="paragraph" w:styleId="IntenseQuote">
    <w:name w:val="Intense Quote"/>
    <w:basedOn w:val="Normal"/>
    <w:next w:val="Normal"/>
    <w:link w:val="IntenseQuoteChar"/>
    <w:uiPriority w:val="30"/>
    <w:qFormat/>
    <w:rsid w:val="009614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4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14AD"/>
    <w:rPr>
      <w:smallCaps/>
      <w:color w:val="auto"/>
      <w:u w:val="single"/>
    </w:rPr>
  </w:style>
  <w:style w:type="character" w:styleId="IntenseReference">
    <w:name w:val="Intense Reference"/>
    <w:basedOn w:val="DefaultParagraphFont"/>
    <w:uiPriority w:val="32"/>
    <w:qFormat/>
    <w:rsid w:val="009614AD"/>
    <w:rPr>
      <w:b/>
      <w:bCs/>
      <w:smallCaps/>
      <w:color w:val="auto"/>
      <w:spacing w:val="5"/>
      <w:u w:val="single"/>
    </w:rPr>
  </w:style>
  <w:style w:type="paragraph" w:customStyle="1" w:styleId="2ColumnHeading">
    <w:name w:val="2Column Heading"/>
    <w:basedOn w:val="BodyText"/>
    <w:qFormat/>
    <w:rsid w:val="009614AD"/>
    <w:pPr>
      <w:spacing w:after="60"/>
      <w:ind w:left="-2268"/>
    </w:pPr>
    <w:rPr>
      <w:b/>
    </w:rPr>
  </w:style>
  <w:style w:type="paragraph" w:customStyle="1" w:styleId="Heading1TOC">
    <w:name w:val="Heading1 TOC"/>
    <w:basedOn w:val="Normal"/>
    <w:qFormat/>
    <w:rsid w:val="009614AD"/>
    <w:pPr>
      <w:spacing w:before="240" w:after="120"/>
    </w:pPr>
    <w:rPr>
      <w:rFonts w:ascii="Times New Roman" w:hAnsi="Times New Roman"/>
      <w:b/>
      <w:sz w:val="32"/>
    </w:rPr>
  </w:style>
  <w:style w:type="paragraph" w:customStyle="1" w:styleId="Heading2TOC">
    <w:name w:val="Heading2 TOC"/>
    <w:basedOn w:val="Normal"/>
    <w:qFormat/>
    <w:rsid w:val="009614AD"/>
    <w:pPr>
      <w:spacing w:before="240" w:after="60"/>
    </w:pPr>
    <w:rPr>
      <w:rFonts w:ascii="Times New Roman" w:hAnsi="Times New Roman"/>
      <w:b/>
      <w:sz w:val="28"/>
    </w:rPr>
  </w:style>
  <w:style w:type="character" w:customStyle="1" w:styleId="Underline">
    <w:name w:val="Underline"/>
    <w:basedOn w:val="DefaultParagraphFont"/>
    <w:qFormat/>
    <w:rsid w:val="009614AD"/>
    <w:rPr>
      <w:u w:val="single"/>
    </w:rPr>
  </w:style>
  <w:style w:type="character" w:customStyle="1" w:styleId="BoldandItalics">
    <w:name w:val="Bold and Italics"/>
    <w:qFormat/>
    <w:rsid w:val="009614AD"/>
    <w:rPr>
      <w:b/>
      <w:i/>
      <w:u w:val="none"/>
    </w:rPr>
  </w:style>
  <w:style w:type="paragraph" w:styleId="BalloonText">
    <w:name w:val="Balloon Text"/>
    <w:basedOn w:val="Normal"/>
    <w:link w:val="BalloonTextChar"/>
    <w:rsid w:val="009614AD"/>
    <w:rPr>
      <w:rFonts w:ascii="Tahoma" w:hAnsi="Tahoma" w:cs="Tahoma"/>
      <w:sz w:val="16"/>
      <w:szCs w:val="16"/>
    </w:rPr>
  </w:style>
  <w:style w:type="character" w:customStyle="1" w:styleId="BalloonTextChar">
    <w:name w:val="Balloon Text Char"/>
    <w:basedOn w:val="DefaultParagraphFont"/>
    <w:link w:val="BalloonText"/>
    <w:rsid w:val="009614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14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14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2470</Words>
  <Characters>15372</Characters>
  <Application>Microsoft Office Word</Application>
  <DocSecurity>0</DocSecurity>
  <Lines>632</Lines>
  <Paragraphs>281</Paragraphs>
  <ScaleCrop>false</ScaleCrop>
  <Company>Author-it Software Corporation Ltd.</Company>
  <LinksUpToDate>false</LinksUpToDate>
  <CharactersWithSpaces>17662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UETTDRVC29A Control vegetation whilst performing linework</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2012-05-26T12:29:00Z</dcterms:created>
  <dcterms:modified xsi:type="dcterms:W3CDTF">2012-05-26T12:29:00Z</dcterms:modified>
</cp:coreProperties>
</file>