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561A" w:rsidP="00B8561A">
      <w:pPr>
        <w:pStyle w:val="Title"/>
      </w:pPr>
      <w:bookmarkStart w:id="0" w:name="_GoBack"/>
      <w:bookmarkEnd w:id="0"/>
      <w:r>
        <w:fldChar w:fldCharType="begin"/>
      </w:r>
      <w:r>
        <w:instrText xml:space="preserve"> TITLE   \* MERGEFORMAT </w:instrText>
      </w:r>
      <w:r>
        <w:fldChar w:fldCharType="separate"/>
      </w:r>
      <w:r>
        <w:t>UETTDRVC25A Use elevated platform to cut vegetation above ground level near live electrical apparatus</w:t>
      </w:r>
      <w:r>
        <w:fldChar w:fldCharType="end"/>
      </w:r>
    </w:p>
    <w:p w:rsidR="00B8561A" w:rsidP="00B8561A">
      <w:pPr>
        <w:pStyle w:val="Version"/>
        <w:sectPr w:rsidSect="00960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0D3E" w:rsidP="00960D3E">
      <w:pPr>
        <w:pStyle w:val="SuperHeading"/>
      </w:pPr>
      <w:r w:rsidRPr="00960D3E">
        <w:t>UETTDRVC25A Use elevated platform to cut vegetation above ground level near live electrical apparatus</w:t>
      </w:r>
    </w:p>
    <w:p w:rsidR="00000000" w:rsidRPr="00960D3E" w:rsidP="00960D3E">
      <w:pPr>
        <w:pStyle w:val="Heading1"/>
      </w:pPr>
      <w:bookmarkStart w:id="1" w:name="O_457459"/>
      <w:bookmarkEnd w:id="1"/>
      <w:r w:rsidRPr="00960D3E">
        <w:t>Modification History</w:t>
      </w:r>
    </w:p>
    <w:p w:rsidR="00000000" w:rsidRPr="00960D3E" w:rsidP="00960D3E">
      <w:pPr>
        <w:pStyle w:val="BodyText"/>
      </w:pPr>
      <w:r w:rsidRPr="00960D3E">
        <w:t>Not applicable.</w:t>
      </w:r>
    </w:p>
    <w:p w:rsidR="00000000" w:rsidRPr="00960D3E" w:rsidP="00960D3E">
      <w:pPr>
        <w:pStyle w:val="AllowPageBreak"/>
      </w:pPr>
    </w:p>
    <w:p w:rsidR="00000000" w:rsidRPr="00960D3E" w:rsidP="00960D3E">
      <w:pPr>
        <w:pStyle w:val="Heading1"/>
      </w:pPr>
      <w:bookmarkStart w:id="2" w:name="O_457457"/>
      <w:bookmarkEnd w:id="2"/>
      <w:r w:rsidRPr="00960D3E">
        <w:t>Unit Descriptor</w:t>
      </w:r>
    </w:p>
    <w:tbl>
      <w:tblPr>
        <w:tblW w:w="0" w:type="auto"/>
        <w:tblLayout w:type="fixed"/>
        <w:tblCellMar>
          <w:left w:w="62" w:type="dxa"/>
          <w:right w:w="62" w:type="dxa"/>
        </w:tblCellMar>
        <w:tblLook w:val="0000"/>
      </w:tblPr>
      <w:tblGrid>
        <w:gridCol w:w="2700"/>
        <w:gridCol w:w="5760"/>
      </w:tblGrid>
      <w:tr w:rsidTr="00B8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1)</w:t>
            </w:r>
            <w:r w:rsidRPr="00960D3E">
              <w:t xml:space="preserve"> </w:t>
            </w:r>
            <w:r w:rsidRPr="00960D3E">
              <w:rPr>
                <w:rStyle w:val="SpecialBold"/>
              </w:rPr>
              <w:t>Scope:</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D3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1.1) Descriptor</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 xml:space="preserve">This Competency Standard Unit covers cutting and/or pruning vegetation above ground level and removal of vegetation obstructions, up to the </w:t>
            </w:r>
            <w:r w:rsidRPr="00960D3E">
              <w:t>live work zone as defined for both Authorised and Instructed Persons in the industry guidelines associated with live electrical apparatus, using the established cutting plan relevant to the vegetation type. It encompasses the safe use of appropriate/specia</w:t>
            </w:r>
            <w:r w:rsidRPr="00960D3E">
              <w:t>lised tools and equipment according to requirements and established procedures. It includes safely accessing trees from above ground level to install restraints/slings, removing tree limbs in a safe manner and, clearing debris from the felling site to elim</w:t>
            </w:r>
            <w:r w:rsidRPr="00960D3E">
              <w:t>inate the occurrence of electrical incidents. It DOES NOT include entry of persons, mobile plant, equipment, and/or specialised tools into to the safe approach distance (SAD) as defined.</w:t>
            </w:r>
          </w:p>
          <w:p w:rsidR="00000000" w:rsidRPr="00960D3E" w:rsidP="00960D3E">
            <w:pPr>
              <w:pStyle w:val="BodyText"/>
            </w:pPr>
            <w:r w:rsidRPr="00960D3E">
              <w:t xml:space="preserve">Also included is the preparation of risk assessment control measures </w:t>
            </w:r>
            <w:r w:rsidRPr="00960D3E">
              <w:t>that encompass job safety assessment. All work and zones is in compliance with relevant State or Territory regulatory agencies/bodies, local government legislation, Industry bi-partite body– Guidelines/Codes of Practices or other related requirements for S</w:t>
            </w:r>
            <w:r w:rsidRPr="00960D3E">
              <w:t>afe work and access near live Electrical and Mechanical Apparatus.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3" w:name="O_457446"/>
      <w:bookmarkEnd w:id="3"/>
      <w:r w:rsidRPr="00960D3E">
        <w:t>Application of the Unit</w:t>
      </w:r>
    </w:p>
    <w:tbl>
      <w:tblPr>
        <w:tblW w:w="0" w:type="auto"/>
        <w:tblLayout w:type="fixed"/>
        <w:tblCellMar>
          <w:left w:w="62" w:type="dxa"/>
          <w:right w:w="62" w:type="dxa"/>
        </w:tblCellMar>
        <w:tblLook w:val="0000"/>
      </w:tblPr>
      <w:tblGrid>
        <w:gridCol w:w="2672"/>
        <w:gridCol w:w="5699"/>
      </w:tblGrid>
      <w:tr w:rsidTr="00B856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2)</w:t>
            </w:r>
          </w:p>
        </w:tc>
      </w:tr>
      <w:tr w:rsidTr="00B8561A">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 xml:space="preserve">This competency standards unit shall apply to Transmission, Distribution, Rail Traction, </w:t>
            </w:r>
            <w:r w:rsidRPr="00960D3E">
              <w:t>Telecommunications and Vegetation Management Control industry sectors.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4" w:name="O_457453"/>
      <w:bookmarkEnd w:id="4"/>
      <w:r w:rsidRPr="00960D3E">
        <w:t>Licensing/Regulatory Information</w:t>
      </w:r>
    </w:p>
    <w:tbl>
      <w:tblPr>
        <w:tblW w:w="0" w:type="auto"/>
        <w:tblLayout w:type="fixed"/>
        <w:tblCellMar>
          <w:left w:w="62" w:type="dxa"/>
          <w:right w:w="62" w:type="dxa"/>
        </w:tblCellMar>
        <w:tblLook w:val="0000"/>
      </w:tblPr>
      <w:tblGrid>
        <w:gridCol w:w="2700"/>
        <w:gridCol w:w="5760"/>
      </w:tblGrid>
      <w:tr w:rsidTr="00B8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 xml:space="preserve">3) </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The skills and kno</w:t>
            </w:r>
            <w:r w:rsidRPr="00960D3E">
              <w:t>wledge described in this unit may only be practiced under the regulations pertaining to each State and Territory for the safe planning and the removal of vegetation around live powerlines up to the live work zone including near live electrical apparatus, a</w:t>
            </w:r>
            <w:r w:rsidRPr="00960D3E">
              <w:t>nd regulations that directly relate to Occupational Health and Safety and/or contracts of training where they apply.</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5" w:name="O_457454"/>
      <w:bookmarkEnd w:id="5"/>
      <w:r w:rsidRPr="00960D3E">
        <w:t>Pre-Requisites</w:t>
      </w:r>
    </w:p>
    <w:tbl>
      <w:tblPr>
        <w:tblW w:w="0" w:type="auto"/>
        <w:tblLayout w:type="fixed"/>
        <w:tblCellMar>
          <w:left w:w="62" w:type="dxa"/>
          <w:right w:w="62" w:type="dxa"/>
        </w:tblCellMar>
        <w:tblLook w:val="0000"/>
      </w:tblPr>
      <w:tblGrid>
        <w:gridCol w:w="2700"/>
        <w:gridCol w:w="1890"/>
        <w:gridCol w:w="3870"/>
      </w:tblGrid>
      <w:tr w:rsidTr="00B8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 xml:space="preserve">4) </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4.1)</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Granting of competency in this unit shall be made only after competency in the following unit(s) has/have been confirmed.</w:t>
            </w:r>
          </w:p>
          <w:p w:rsidR="00000000" w:rsidRPr="00960D3E" w:rsidP="00960D3E">
            <w:pPr>
              <w:pStyle w:val="BodyText"/>
            </w:pPr>
            <w:r w:rsidRPr="00960D3E">
              <w:t>Where pre-requisite pathways have been identified. All competencies in the Common Unit Group must be have been completed.</w:t>
            </w:r>
          </w:p>
          <w:p w:rsidR="00000000" w:rsidP="00960D3E">
            <w:pPr>
              <w:pStyle w:val="BodyText"/>
              <w:rPr>
                <w:lang w:val="en-NZ"/>
              </w:rPr>
            </w:pPr>
            <w:r w:rsidRPr="00960D3E">
              <w:t xml:space="preserve">Common Unit </w:t>
            </w:r>
            <w:r w:rsidRPr="00960D3E">
              <w:t>Group</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Unit Code</w:t>
            </w:r>
          </w:p>
        </w:tc>
        <w:tc>
          <w:tcPr>
            <w:tcW w:w="387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Unit Title</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UEENEEE101A</w:t>
            </w:r>
          </w:p>
        </w:tc>
        <w:tc>
          <w:tcPr>
            <w:tcW w:w="387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Apply Occupational Health and Safety regulations, codes and practices in the workplace</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UETTDREL13A</w:t>
            </w:r>
          </w:p>
        </w:tc>
        <w:tc>
          <w:tcPr>
            <w:tcW w:w="387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Comply with sustainability, environmental and incidental response policies and procedures</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UETTDREL14A</w:t>
            </w:r>
          </w:p>
        </w:tc>
        <w:tc>
          <w:tcPr>
            <w:tcW w:w="387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Working safely as a non electrical worker near live electrical apparatus</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UETTDRVC23A</w:t>
            </w:r>
          </w:p>
        </w:tc>
        <w:tc>
          <w:tcPr>
            <w:tcW w:w="387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 xml:space="preserve">Plan the removal of vegetation up to </w:t>
            </w:r>
            <w:r w:rsidRPr="00960D3E">
              <w:t>vegetation exclusion zone near live electrical apparatus</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UETTDRVC27A</w:t>
            </w:r>
          </w:p>
        </w:tc>
        <w:tc>
          <w:tcPr>
            <w:tcW w:w="387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Monitor safety compliance for vegetation work near live elect</w:t>
            </w:r>
            <w:r w:rsidRPr="00960D3E">
              <w:t>rical apparatus</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1890" w:type="dxa"/>
            <w:tcBorders>
              <w:top w:val="nil"/>
              <w:left w:val="nil"/>
              <w:bottom w:val="nil"/>
              <w:right w:val="nil"/>
            </w:tcBorders>
            <w:tcMar>
              <w:top w:w="0" w:type="dxa"/>
              <w:left w:w="62" w:type="dxa"/>
              <w:bottom w:w="0" w:type="dxa"/>
              <w:right w:w="62" w:type="dxa"/>
            </w:tcMar>
            <w:vAlign w:val="center"/>
          </w:tcPr>
          <w:p w:rsidR="00000000" w:rsidP="00960D3E">
            <w:pPr>
              <w:pStyle w:val="BodyText"/>
              <w:rPr>
                <w:lang w:val="en-NZ"/>
              </w:rPr>
            </w:pPr>
            <w:r w:rsidRPr="00960D3E">
              <w:t>UETTDRVC33A</w:t>
            </w:r>
          </w:p>
        </w:tc>
        <w:tc>
          <w:tcPr>
            <w:tcW w:w="3870" w:type="dxa"/>
            <w:tcBorders>
              <w:top w:val="nil"/>
              <w:left w:val="nil"/>
              <w:bottom w:val="nil"/>
              <w:right w:val="nil"/>
            </w:tcBorders>
            <w:tcMar>
              <w:top w:w="0" w:type="dxa"/>
              <w:left w:w="62" w:type="dxa"/>
              <w:bottom w:w="0" w:type="dxa"/>
              <w:right w:w="62" w:type="dxa"/>
            </w:tcMar>
            <w:vAlign w:val="center"/>
          </w:tcPr>
          <w:p w:rsidR="00000000" w:rsidRPr="00960D3E" w:rsidP="00960D3E">
            <w:pPr>
              <w:pStyle w:val="BodyText"/>
            </w:pPr>
            <w:r w:rsidRPr="00960D3E">
              <w:t>Apply pruning techniques to vegetation control near live electrical apparatus</w:t>
            </w:r>
          </w:p>
        </w:tc>
      </w:tr>
    </w:tbl>
    <w:p w:rsidR="00000000" w:rsidRPr="00960D3E" w:rsidP="00960D3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8561A">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 xml:space="preserve">4.2) </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Participants are best equipped to achieve this unit if they have reading, writing and numeracy skills indicated by the following scales. Description of each scale is given in Volume 2, Part 3 “Literacy and Numeracy”</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Reading</w:t>
            </w:r>
          </w:p>
        </w:tc>
        <w:tc>
          <w:tcPr>
            <w:tcW w:w="81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w:t>
            </w:r>
          </w:p>
        </w:tc>
        <w:tc>
          <w:tcPr>
            <w:tcW w:w="99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Writing</w:t>
            </w:r>
          </w:p>
        </w:tc>
        <w:tc>
          <w:tcPr>
            <w:tcW w:w="90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w:t>
            </w:r>
          </w:p>
        </w:tc>
        <w:tc>
          <w:tcPr>
            <w:tcW w:w="12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Numeracy</w:t>
            </w:r>
          </w:p>
        </w:tc>
        <w:tc>
          <w:tcPr>
            <w:tcW w:w="72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2</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6" w:name="O_457450"/>
      <w:bookmarkEnd w:id="6"/>
      <w:r w:rsidRPr="00960D3E">
        <w:t>Employability Skills Information</w:t>
      </w:r>
    </w:p>
    <w:tbl>
      <w:tblPr>
        <w:tblW w:w="0" w:type="auto"/>
        <w:tblLayout w:type="fixed"/>
        <w:tblCellMar>
          <w:left w:w="62" w:type="dxa"/>
          <w:right w:w="62" w:type="dxa"/>
        </w:tblCellMar>
        <w:tblLook w:val="0000"/>
      </w:tblPr>
      <w:tblGrid>
        <w:gridCol w:w="2700"/>
        <w:gridCol w:w="5760"/>
      </w:tblGrid>
      <w:tr w:rsidTr="00B8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 xml:space="preserve">5) </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 xml:space="preserve">The required outcomes described in this unit of competency contain applicable facets of Employability Skills. The Employability Skills Summary </w:t>
            </w:r>
            <w:r w:rsidRPr="00960D3E">
              <w:t>of the qualification in which this unit of competency is packaged will assist in identifying Employability Skill requirements.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7" w:name="O_457449"/>
      <w:bookmarkEnd w:id="7"/>
      <w:r w:rsidRPr="00960D3E">
        <w:t>Elements and Performance Criteria Pre-Content</w:t>
      </w:r>
    </w:p>
    <w:tbl>
      <w:tblPr>
        <w:tblW w:w="0" w:type="auto"/>
        <w:tblLayout w:type="fixed"/>
        <w:tblCellMar>
          <w:left w:w="62" w:type="dxa"/>
          <w:right w:w="62" w:type="dxa"/>
        </w:tblCellMar>
        <w:tblLook w:val="0000"/>
      </w:tblPr>
      <w:tblGrid>
        <w:gridCol w:w="2700"/>
        <w:gridCol w:w="5760"/>
      </w:tblGrid>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6)</w:t>
            </w:r>
            <w:r w:rsidRPr="00960D3E">
              <w:t xml:space="preserve"> Elements describe the essential outcomes of a competency stan</w:t>
            </w:r>
            <w:r w:rsidRPr="00960D3E">
              <w:t>dard unit</w:t>
            </w:r>
          </w:p>
        </w:tc>
        <w:tc>
          <w:tcPr>
            <w:tcW w:w="57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Performance Criteria describe the required performance needed to demonstrate achievement of the element. Assessment of performance is to be consistent with the Evidence Guide.</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8" w:name="O_457448"/>
      <w:bookmarkEnd w:id="8"/>
      <w:r w:rsidRPr="00960D3E">
        <w:t>Elements and Performance Criteria</w:t>
      </w:r>
    </w:p>
    <w:tbl>
      <w:tblPr>
        <w:tblW w:w="0" w:type="auto"/>
        <w:tblLayout w:type="fixed"/>
        <w:tblCellMar>
          <w:left w:w="62" w:type="dxa"/>
          <w:right w:w="62" w:type="dxa"/>
        </w:tblCellMar>
        <w:tblLook w:val="0000"/>
      </w:tblPr>
      <w:tblGrid>
        <w:gridCol w:w="408"/>
        <w:gridCol w:w="2248"/>
        <w:gridCol w:w="44"/>
        <w:gridCol w:w="841"/>
        <w:gridCol w:w="4776"/>
        <w:gridCol w:w="143"/>
      </w:tblGrid>
      <w:tr w:rsidTr="00B8561A">
        <w:tblPrEx>
          <w:tblW w:w="0" w:type="auto"/>
          <w:tblLayout w:type="fixed"/>
          <w:tblCellMar>
            <w:left w:w="62" w:type="dxa"/>
            <w:right w:w="62" w:type="dxa"/>
          </w:tblCellMar>
          <w:tblLook w:val="0000"/>
        </w:tblPrEx>
        <w:trPr>
          <w:tblHeader/>
        </w:trPr>
        <w:tc>
          <w:tcPr>
            <w:tcW w:w="2700" w:type="dxa"/>
            <w:gridSpan w:val="3"/>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PERFORMANCE CRITERIA</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w:t>
            </w:r>
          </w:p>
        </w:tc>
        <w:tc>
          <w:tcPr>
            <w:tcW w:w="2248" w:type="dxa"/>
            <w:vMerge w:val="restart"/>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Prepare to cut/prune vegetation above ground up to the vegetation exclusion zone near live electrical apparatus using an elevating platform.</w:t>
            </w: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1.1</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Work instructions and cutting plan are received and confirmed.</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1.2</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Relevant requir</w:t>
            </w:r>
            <w:r w:rsidRPr="00960D3E">
              <w:t>ements and established procedures to be followed for the work to be performed in accord with the cutting are discussed with all personnel to establish and confirm the work schedule.</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1.3</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OHS policies and procedures to be followed for the work to be performed are received and confirmed.</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1.4</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Suggestions to assist and/or improve meeting the cutting of vegetation above ground level outside the live work zone near electrical apparatus outcom</w:t>
            </w:r>
            <w:r w:rsidRPr="00960D3E">
              <w:t>es are made to others involved in the work.</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1.5</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Hazards are identified, OHS risks associated with working near live electrical apparatus are identified and reported according to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1.6</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Scope of responsibility under the relevant work permit(s)/access authorisation(s) identified according to requirements and established procedures with relevant personnel.</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1.7</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Resources including, equipment, tools, approved platforms and personal protect</w:t>
            </w:r>
            <w:r w:rsidRPr="00960D3E">
              <w:t>ive equipment required for the job are obtained and, in working order according to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1.8</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Relevant responsibility associated with First Aid, working aloft, and/or other related work safety procedures at the worksite are confirmed in</w:t>
            </w:r>
            <w:r w:rsidRPr="00960D3E">
              <w:t xml:space="preserve"> accordance with requirements and established procedures to ensure safety measures are followed in the instance of an incident.</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1.9</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 xml:space="preserve">Client issues including environmental values are identified and referred to appropriate </w:t>
            </w:r>
            <w:r w:rsidRPr="00960D3E">
              <w:t>personnel in accordance with indu</w:t>
            </w:r>
            <w:r w:rsidRPr="00960D3E">
              <w:t>stry/acceptable /community standards.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1.10</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 xml:space="preserve">Site is prepared to produce a quality outcome, follow sustainable energy principles and practices, and to minimise risk and damage to property, </w:t>
            </w:r>
            <w:r w:rsidRPr="00960D3E">
              <w:t>commerce, stock and individuals in accordance with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1.11</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Road signs, barriers and warning devices are obtained and positioned in accordance with given instructions and requirements.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1.12</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Pre-operational checks are undertaken to</w:t>
            </w:r>
            <w:r w:rsidRPr="00960D3E">
              <w:t xml:space="preserve"> confirm safe and correct operation of tools and equipment for safe use near live electrical apparatus according to requirements and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1.13</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Work permit(s)/access authorisation(s) are confirmed and received, where applicable, for co</w:t>
            </w:r>
            <w:r w:rsidRPr="00960D3E">
              <w:t>mmencement of the work according to requirements and established procedures with relevant personnel.</w:t>
            </w:r>
          </w:p>
        </w:tc>
      </w:tr>
      <w:tr w:rsidTr="00B8561A">
        <w:tblPrEx>
          <w:tblW w:w="0" w:type="auto"/>
          <w:tblLayout w:type="fixed"/>
          <w:tblCellMar>
            <w:left w:w="62" w:type="dxa"/>
            <w:right w:w="62" w:type="dxa"/>
          </w:tblCellMar>
          <w:tblLook w:val="0000"/>
        </w:tblPrEx>
        <w:trPr>
          <w:gridAfter w:val="1"/>
          <w:wAfter w:w="143" w:type="dxa"/>
          <w:trHeight w:val="2048"/>
        </w:trPr>
        <w:tc>
          <w:tcPr>
            <w:tcW w:w="408"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w:t>
            </w:r>
          </w:p>
        </w:tc>
        <w:tc>
          <w:tcPr>
            <w:tcW w:w="2248"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Carry out the cutting/pruning of vegetation above ground up to the vegetation exclusion zone near live electrical apparatus using an elevating platform.</w:t>
            </w: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2.1</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OHS and sustainable energy principles and practices to reduce the incidents of accidents and minimise waste are followed in accordance with given instructions, requirements and/or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2.2</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Lifting, climbing, working aloft, and use of tools/equipment, techniques and practices are safely followed in accordance with given instructions and, according to requirements confirmed to eliminate the prospects of incidents.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2.3</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 xml:space="preserve">Operational knowledge </w:t>
            </w:r>
            <w:r w:rsidRPr="00960D3E">
              <w:t xml:space="preserve">for the cutting of vegetation above ground level outside the live work zone near electrical apparatus is confirmed to ensure completion in an agreed timeframe and, to quality standards with a </w:t>
            </w:r>
            <w:r w:rsidRPr="00960D3E">
              <w:t>minimum of waste according to requirements and established proce</w:t>
            </w:r>
            <w:r w:rsidRPr="00960D3E">
              <w:t>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2.4</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Cutting of vegetation above ground level outside the live work zone near electrical apparatus using a EWP is carried out in accordance with the cutting plan and work schedule and, given instructions and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2.5</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Hazard warnings and safety signs are recognised and hazards and assessed OHS risks are monitored and reported/referred to the immediate authorised personnel for directions according to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2.6</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Non-routine events are referred to the i</w:t>
            </w:r>
            <w:r w:rsidRPr="00960D3E">
              <w:t>mmediate authorised personnel for directions according to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2.7</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 xml:space="preserve">Problems associated with cutting vegetation above ground level outside of the vegetation exclusion zone near electrical apparatus are attended to using acquired known </w:t>
            </w:r>
            <w:r w:rsidRPr="00960D3E">
              <w:t>solutions and skills related to routine procedures to ensure work instructions and established procedures are met.</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2.8</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Ongoing checks of quality of the work are undertaken in accordance with given instructions and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w:t>
            </w:r>
          </w:p>
        </w:tc>
        <w:tc>
          <w:tcPr>
            <w:tcW w:w="2248" w:type="dxa"/>
            <w:vMerge w:val="restart"/>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Complete the cutting/pruning of vegetation above ground up to the vegetation exclusion zone near live electrical apparatus using an elevating platform.</w:t>
            </w: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3.1</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Work undertaken is checked against cutting plan and work schedule, work schedule and anomalies repor</w:t>
            </w:r>
            <w:r w:rsidRPr="00960D3E">
              <w:t>ted to Authorised personnel in accordance with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3.2</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Accidents and/or incidents are actioned and reported to authorised personnel in accordance with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3.3</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Work site is rehabilitated, cleaned-up, sustainable energy principles and practices applied, and made safe in accordance with given instructions and established procedures or an agreed standard.</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3.4</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Tools, equipment and any surplus resources and materia</w:t>
            </w:r>
            <w:r w:rsidRPr="00960D3E">
              <w:t>ls are, where appropriate, cleaned, checked and returned to storage in accordance with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3.5</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Appropriate personnel are notified of work completion according to established procedures.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3.6</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Post-operational checks, minor maintenance and/or relevant documentation of equipment and tools/platform are conducted according to requirements.</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3.7</w:t>
            </w:r>
          </w:p>
        </w:tc>
        <w:tc>
          <w:tcPr>
            <w:tcW w:w="4776"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Requirements for returning work permit(s) and/or access authorisation permits are confirmed, where appl</w:t>
            </w:r>
            <w:r w:rsidRPr="00960D3E">
              <w:t>icable.</w:t>
            </w:r>
          </w:p>
        </w:tc>
      </w:tr>
      <w:tr w:rsidTr="00B8561A">
        <w:tblPrEx>
          <w:tblW w:w="0" w:type="auto"/>
          <w:tblLayout w:type="fixed"/>
          <w:tblCellMar>
            <w:left w:w="62" w:type="dxa"/>
            <w:right w:w="62" w:type="dxa"/>
          </w:tblCellMar>
          <w:tblLook w:val="0000"/>
        </w:tblPrEx>
        <w:trPr>
          <w:gridAfter w:val="1"/>
          <w:wAfter w:w="143" w:type="dxa"/>
        </w:trPr>
        <w:tc>
          <w:tcPr>
            <w:tcW w:w="40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85"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3.8</w:t>
            </w:r>
          </w:p>
        </w:tc>
        <w:tc>
          <w:tcPr>
            <w:tcW w:w="4776"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Works completion records, report forms/data sheets are completed accurately in accordance with given instructions and established procedures.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9" w:name="O_457456"/>
      <w:bookmarkEnd w:id="9"/>
      <w:r w:rsidRPr="00960D3E">
        <w:t>Required Skills and Knowledge</w:t>
      </w:r>
    </w:p>
    <w:tbl>
      <w:tblPr>
        <w:tblW w:w="0" w:type="auto"/>
        <w:tblLayout w:type="fixed"/>
        <w:tblCellMar>
          <w:left w:w="62" w:type="dxa"/>
          <w:right w:w="62" w:type="dxa"/>
        </w:tblCellMar>
        <w:tblLook w:val="0000"/>
      </w:tblPr>
      <w:tblGrid>
        <w:gridCol w:w="8460"/>
      </w:tblGrid>
      <w:tr w:rsidTr="00B856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REQUIRED SKILLS AND KNOWLEDGE</w:t>
            </w:r>
          </w:p>
        </w:tc>
      </w:tr>
      <w:tr w:rsidTr="00B8561A">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8)</w:t>
            </w:r>
            <w:r w:rsidRPr="00960D3E">
              <w:t xml:space="preserve"> Essential Knowledge and Associated Skills (EKAS): This describes the essential skills and knowledge and their level, required for this unit.</w:t>
            </w:r>
          </w:p>
          <w:p w:rsidR="00000000" w:rsidRPr="00960D3E" w:rsidP="00960D3E">
            <w:pPr>
              <w:pStyle w:val="BodyText"/>
            </w:pPr>
            <w:r w:rsidRPr="00960D3E">
              <w:t>Evidence shall show that knowledge has been acquired of cutting vegetation above ground outside live work zone nea</w:t>
            </w:r>
            <w:r w:rsidRPr="00960D3E">
              <w:t>r live electrical apparatus (platform).</w:t>
            </w:r>
          </w:p>
          <w:p w:rsidR="00000000" w:rsidRPr="00960D3E" w:rsidP="00960D3E">
            <w:pPr>
              <w:pStyle w:val="BodyText"/>
            </w:pPr>
            <w:r w:rsidRPr="00960D3E">
              <w:t>All knowledge and skills detailed in this unit should be contextualised to current industry practices and technologies.</w:t>
            </w:r>
          </w:p>
          <w:p w:rsidR="00000000" w:rsidRPr="00960D3E" w:rsidP="00960D3E">
            <w:pPr>
              <w:pStyle w:val="BodyText"/>
            </w:pPr>
            <w:r w:rsidRPr="00960D3E">
              <w:t xml:space="preserve">KS01-TVC25A </w:t>
            </w:r>
            <w:r w:rsidRPr="00960D3E">
              <w:tab/>
              <w:t>ESI vegetation control using EWP</w:t>
            </w:r>
          </w:p>
          <w:p w:rsidR="00000000" w:rsidRPr="00960D3E" w:rsidP="00960D3E">
            <w:pPr>
              <w:pStyle w:val="BodyText"/>
            </w:pPr>
            <w:r w:rsidRPr="00960D3E">
              <w:t>Evidence shall show an understanding of the use EW</w:t>
            </w:r>
            <w:r w:rsidRPr="00960D3E">
              <w:t>P to cut vegetation above ground level near live electrical apparatus to an extent indicated by the following aspects:</w:t>
            </w:r>
          </w:p>
          <w:p w:rsidR="00000000" w:rsidRPr="00960D3E" w:rsidP="00960D3E">
            <w:pPr>
              <w:pStyle w:val="BodyText"/>
            </w:pPr>
            <w:r w:rsidRPr="00960D3E">
              <w:t>T1</w:t>
            </w:r>
            <w:r w:rsidRPr="00960D3E">
              <w:tab/>
              <w:t>Techniques in operating tools and equipment from an EWP encompassing:</w:t>
            </w:r>
          </w:p>
          <w:p w:rsidR="00000000" w:rsidRPr="00960D3E" w:rsidP="00960D3E">
            <w:pPr>
              <w:pStyle w:val="ListBullet"/>
            </w:pPr>
            <w:r w:rsidRPr="00960D3E">
              <w:t>Commonwealth, State and local government legislation, standards,</w:t>
            </w:r>
            <w:r w:rsidRPr="00960D3E">
              <w:t xml:space="preserve"> codes, supply authority regulations and or enterprise requirements including relevant certification and licensing applicable to the operating of tools and equipment from a platform</w:t>
            </w:r>
          </w:p>
          <w:p w:rsidR="00000000" w:rsidRPr="00960D3E" w:rsidP="00960D3E">
            <w:pPr>
              <w:pStyle w:val="ListBullet"/>
            </w:pPr>
            <w:r w:rsidRPr="00960D3E">
              <w:t>Types of EWP’s used for vegetation control</w:t>
            </w:r>
          </w:p>
          <w:p w:rsidR="00000000" w:rsidRPr="00960D3E" w:rsidP="00960D3E">
            <w:pPr>
              <w:pStyle w:val="ListBullet"/>
            </w:pPr>
            <w:r w:rsidRPr="00960D3E">
              <w:t>Advantages and disadvantages of</w:t>
            </w:r>
            <w:r w:rsidRPr="00960D3E">
              <w:t xml:space="preserve"> each type of EWP</w:t>
            </w:r>
          </w:p>
          <w:p w:rsidR="00000000" w:rsidRPr="00960D3E" w:rsidP="00960D3E">
            <w:pPr>
              <w:pStyle w:val="ListBullet"/>
            </w:pPr>
            <w:r w:rsidRPr="00960D3E">
              <w:t>Types of pre-operational checks on EWP’s</w:t>
            </w:r>
          </w:p>
          <w:p w:rsidR="00000000" w:rsidRPr="00960D3E" w:rsidP="00960D3E">
            <w:pPr>
              <w:pStyle w:val="ListBullet"/>
            </w:pPr>
            <w:r w:rsidRPr="00960D3E">
              <w:t xml:space="preserve">Electrical test requirements e.g. test and certify periodically. </w:t>
            </w:r>
          </w:p>
          <w:p w:rsidR="00000000" w:rsidRPr="00960D3E" w:rsidP="00960D3E">
            <w:pPr>
              <w:pStyle w:val="ListBullet"/>
            </w:pPr>
            <w:r w:rsidRPr="00960D3E">
              <w:t>Transporting and storage methods</w:t>
            </w:r>
          </w:p>
          <w:p w:rsidR="00000000" w:rsidRPr="00960D3E" w:rsidP="00960D3E">
            <w:pPr>
              <w:pStyle w:val="ListBullet"/>
            </w:pPr>
            <w:r w:rsidRPr="00960D3E">
              <w:t xml:space="preserve">Safety precautions when using EWP’s </w:t>
            </w:r>
          </w:p>
          <w:p w:rsidR="00000000" w:rsidRPr="00960D3E" w:rsidP="00960D3E">
            <w:pPr>
              <w:pStyle w:val="ListBullet"/>
            </w:pPr>
            <w:r w:rsidRPr="00960D3E">
              <w:t>Proper use of elevating work platforms</w:t>
            </w:r>
          </w:p>
          <w:p w:rsidR="00000000" w:rsidRPr="00960D3E" w:rsidP="00960D3E">
            <w:pPr>
              <w:pStyle w:val="ListBullet"/>
            </w:pPr>
            <w:r w:rsidRPr="00960D3E">
              <w:t>Earthing of the EWP</w:t>
            </w:r>
          </w:p>
          <w:p w:rsidR="00000000" w:rsidRPr="00960D3E" w:rsidP="00960D3E">
            <w:pPr>
              <w:pStyle w:val="ListBullet"/>
            </w:pPr>
            <w:r w:rsidRPr="00960D3E">
              <w:t>Pr</w:t>
            </w:r>
            <w:r w:rsidRPr="00960D3E">
              <w:t>oper methods of mounting and alighting platforms</w:t>
            </w:r>
          </w:p>
          <w:p w:rsidR="00000000" w:rsidRPr="00960D3E" w:rsidP="00960D3E">
            <w:pPr>
              <w:pStyle w:val="ListBullet"/>
            </w:pPr>
            <w:r w:rsidRPr="00960D3E">
              <w:t>Hydraulic tools</w:t>
            </w:r>
          </w:p>
          <w:p w:rsidR="00000000" w:rsidRPr="00960D3E" w:rsidP="00960D3E">
            <w:pPr>
              <w:pStyle w:val="ListBullet"/>
            </w:pPr>
            <w:r w:rsidRPr="00960D3E">
              <w:t>Use of insulated Elevating Work Platforms - insulated Elevating Work Platforms Operator</w:t>
            </w:r>
          </w:p>
          <w:p w:rsidR="00000000" w:rsidRPr="00960D3E" w:rsidP="00960D3E">
            <w:pPr>
              <w:pStyle w:val="ListBullet"/>
            </w:pPr>
            <w:r w:rsidRPr="00960D3E">
              <w:t>EWP operational techniques on a platform - height safety, working aloft</w:t>
            </w:r>
          </w:p>
          <w:p w:rsidR="00000000" w:rsidRPr="00960D3E" w:rsidP="00960D3E">
            <w:pPr>
              <w:pStyle w:val="ListBullet"/>
            </w:pPr>
            <w:r w:rsidRPr="00960D3E">
              <w:t>Understanding of definitions of</w:t>
            </w:r>
            <w:r w:rsidRPr="00960D3E">
              <w:t xml:space="preserve"> drop zone and full zone.</w:t>
            </w:r>
          </w:p>
          <w:p w:rsidR="00000000" w:rsidRPr="00960D3E" w:rsidP="00960D3E">
            <w:pPr>
              <w:pStyle w:val="ListBullet"/>
            </w:pPr>
            <w:r w:rsidRPr="00960D3E">
              <w:t>Safety pr</w:t>
            </w:r>
            <w:r w:rsidRPr="00960D3E">
              <w:t>ecautions specific to working on platforms - safe working practices and procedures, Occupational Health and Safety hazards and precautions, identification of OHS hazards, assessment and control of OHS risks, types, selection, maintenance, storage and use o</w:t>
            </w:r>
            <w:r w:rsidRPr="00960D3E">
              <w:t>f personal protective equipment including harnesses, dangers of working in confined spaces and at heights while on a platform, role of safety observer, permit to work systems and isolation procedures/protocols</w:t>
            </w:r>
          </w:p>
          <w:p w:rsidR="00000000" w:rsidRPr="00960D3E" w:rsidP="00960D3E">
            <w:pPr>
              <w:pStyle w:val="ListBullet"/>
            </w:pPr>
            <w:r w:rsidRPr="00960D3E">
              <w:t>Safe working policies, procedures</w:t>
            </w:r>
          </w:p>
          <w:p w:rsidR="00000000" w:rsidRPr="00960D3E" w:rsidP="00960D3E">
            <w:pPr>
              <w:pStyle w:val="BodyText"/>
            </w:pPr>
            <w:r w:rsidRPr="00960D3E">
              <w:t>T2</w:t>
            </w:r>
            <w:r w:rsidRPr="00960D3E">
              <w:tab/>
              <w:t>Enterpris</w:t>
            </w:r>
            <w:r w:rsidRPr="00960D3E">
              <w:t>e specific vegetation control equipment encompassing:</w:t>
            </w:r>
          </w:p>
          <w:p w:rsidR="00000000" w:rsidRPr="00960D3E" w:rsidP="00960D3E">
            <w:pPr>
              <w:pStyle w:val="ListBullet"/>
            </w:pPr>
            <w:r w:rsidRPr="00960D3E">
              <w:t>Types and application of vegetation cutting tools – chainsaws, , hydraulic pruning saws, tool line, specialised pruning tools (cocky beaks and pruning saws)</w:t>
            </w:r>
          </w:p>
          <w:p w:rsidR="00000000" w:rsidRPr="00960D3E" w:rsidP="00960D3E">
            <w:pPr>
              <w:pStyle w:val="ListBullet"/>
            </w:pPr>
            <w:r w:rsidRPr="00960D3E">
              <w:t xml:space="preserve">Purpose and use of cutting plans relevant to </w:t>
            </w:r>
            <w:r w:rsidRPr="00960D3E">
              <w:t>the vegetation type</w:t>
            </w:r>
          </w:p>
          <w:p w:rsidR="00000000" w:rsidRPr="00960D3E" w:rsidP="00960D3E">
            <w:pPr>
              <w:pStyle w:val="ListBullet"/>
            </w:pPr>
            <w:r w:rsidRPr="00960D3E">
              <w:t>Cutting techniques of vegetation control tools and equipment</w:t>
            </w:r>
          </w:p>
          <w:p w:rsidR="00000000" w:rsidRPr="00960D3E" w:rsidP="00960D3E">
            <w:pPr>
              <w:pStyle w:val="ListBullet"/>
            </w:pPr>
            <w:r w:rsidRPr="00960D3E">
              <w:t>Techniques in undertaking different branch cuts - scarf under-cut, top cut technique, top scarf - bottom-back cut technique, side scarf opposite back-cut technique</w:t>
            </w:r>
          </w:p>
          <w:p w:rsidR="00000000" w:rsidRPr="00960D3E" w:rsidP="00960D3E">
            <w:pPr>
              <w:pStyle w:val="ListBullet"/>
            </w:pPr>
            <w:r w:rsidRPr="00960D3E">
              <w:t xml:space="preserve">Techniques </w:t>
            </w:r>
            <w:r w:rsidRPr="00960D3E">
              <w:t>in safe methods of controlling the descent of vegetation in an electrical environment - safety procedures including safety ropes and lines, checking and setting up equipment, load calculations/estimations, techniques in using lowering equipment, determinin</w:t>
            </w:r>
            <w:r w:rsidRPr="00960D3E">
              <w:t>g the serviceability of ropes and other lowering devices.</w:t>
            </w:r>
          </w:p>
          <w:p w:rsidR="00000000" w:rsidRPr="00960D3E" w:rsidP="00960D3E">
            <w:pPr>
              <w:pStyle w:val="ListBullet"/>
            </w:pPr>
            <w:r w:rsidRPr="00960D3E">
              <w:t>Pre-operational checks on vegetation control tools and equipment</w:t>
            </w:r>
          </w:p>
          <w:p w:rsidR="00000000" w:rsidRPr="00960D3E" w:rsidP="00960D3E">
            <w:pPr>
              <w:pStyle w:val="ListBullet"/>
            </w:pPr>
            <w:r w:rsidRPr="00960D3E">
              <w:t>Techniques in safely using vegetation control equipment - visual inspection of vegetation control equipment, methods of using equipme</w:t>
            </w:r>
            <w:r w:rsidRPr="00960D3E">
              <w:t>nt at heights and in confined spaces, precautions to note during use of equipment (proximity of other personnel, proximity of powerlines and obstacles, and possible fire danger due to sparks)</w:t>
            </w:r>
          </w:p>
          <w:p w:rsidR="00000000" w:rsidRPr="00960D3E" w:rsidP="00960D3E">
            <w:pPr>
              <w:pStyle w:val="ListBullet"/>
            </w:pPr>
            <w:r w:rsidRPr="00960D3E">
              <w:t xml:space="preserve">Types of personal protective equipment used in conjunction with </w:t>
            </w:r>
            <w:r w:rsidRPr="00960D3E">
              <w:t>vegetation control equipment - head protection, eye protection, hearing protection, hand protection, foot protection, body protection, general protection.</w:t>
            </w:r>
          </w:p>
          <w:p w:rsidR="00000000" w:rsidRPr="00960D3E" w:rsidP="00960D3E">
            <w:pPr>
              <w:pStyle w:val="ListBullet"/>
            </w:pPr>
            <w:r w:rsidRPr="00960D3E">
              <w:t>Basic maintenance of vegetation control equipment - cleaning, proper storage, basic repair and replac</w:t>
            </w:r>
            <w:r w:rsidRPr="00960D3E">
              <w:t>ement and testing for compliance to manufacturer’s and OHS requirements.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10" w:name="O_457451"/>
      <w:bookmarkEnd w:id="10"/>
      <w:r w:rsidRPr="00960D3E">
        <w:t>Evidence Guide</w:t>
      </w:r>
    </w:p>
    <w:tbl>
      <w:tblPr>
        <w:tblW w:w="0" w:type="auto"/>
        <w:tblLayout w:type="fixed"/>
        <w:tblCellMar>
          <w:left w:w="62" w:type="dxa"/>
          <w:right w:w="62" w:type="dxa"/>
        </w:tblCellMar>
        <w:tblLook w:val="0000"/>
      </w:tblPr>
      <w:tblGrid>
        <w:gridCol w:w="8460"/>
      </w:tblGrid>
      <w:tr w:rsidTr="00B856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EVIDENCE GUIDE</w:t>
            </w:r>
          </w:p>
        </w:tc>
      </w:tr>
      <w:tr w:rsidTr="00B856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9)</w:t>
            </w:r>
            <w:r w:rsidRPr="00960D3E">
              <w:t xml:space="preserve"> This provides essential advice for assessment of the unit of competency and must be read in conjunction </w:t>
            </w:r>
            <w:r w:rsidRPr="00960D3E">
              <w:t>with the Performance Criteria and the Range Statement of the unit of competency and the Training Package Assessment Guidelines.</w:t>
            </w:r>
          </w:p>
          <w:p w:rsidR="00000000" w:rsidRPr="00960D3E" w:rsidP="00960D3E">
            <w:pPr>
              <w:pStyle w:val="BodyText"/>
            </w:pPr>
            <w:r w:rsidRPr="00960D3E">
              <w:t>The Evidence Guide forms an integral part of this Competency Standard Unit and shall be used in conjunction with all component p</w:t>
            </w:r>
            <w:r w:rsidRPr="00960D3E">
              <w:t>arts of this unit and, performed in accordance with the Assessment Guidelines of this Training Package.</w:t>
            </w:r>
          </w:p>
        </w:tc>
      </w:tr>
    </w:tbl>
    <w:p w:rsidR="00000000" w:rsidRPr="00960D3E" w:rsidP="00960D3E">
      <w:pPr>
        <w:pStyle w:val="BodyText"/>
      </w:pPr>
    </w:p>
    <w:tbl>
      <w:tblPr>
        <w:tblW w:w="0" w:type="auto"/>
        <w:tblLayout w:type="fixed"/>
        <w:tblCellMar>
          <w:left w:w="62" w:type="dxa"/>
          <w:right w:w="62" w:type="dxa"/>
        </w:tblCellMar>
        <w:tblLook w:val="0000"/>
      </w:tblPr>
      <w:tblGrid>
        <w:gridCol w:w="1890"/>
        <w:gridCol w:w="6570"/>
      </w:tblGrid>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9.1)</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Longitudinal competency development approaches to assessment, such as Profiling, require data to be reliably gathered in</w:t>
            </w:r>
            <w:r w:rsidRPr="00960D3E">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960D3E">
              <w:t>is used it is to include the application of the competency in the normal work environment or, at a minimum, the application of the competency in a realistically simulated work environment. It is recognised that, in some circumstances, assessment in part or</w:t>
            </w:r>
            <w:r w:rsidRPr="00960D3E">
              <w:t xml:space="preserve"> full can occur outside the workplace. However, it must be in accord with Industry and, Regulatory policy in this regard.</w:t>
            </w:r>
          </w:p>
          <w:p w:rsidR="00000000" w:rsidRPr="00960D3E" w:rsidP="00960D3E">
            <w:pPr>
              <w:pStyle w:val="BodyText"/>
            </w:pPr>
            <w:r w:rsidRPr="00960D3E">
              <w:t>Methods chosen for a particular assessment will be influenced by various factors. These include the extent of the assessment, the most</w:t>
            </w:r>
            <w:r w:rsidRPr="00960D3E">
              <w:t xml:space="preserve"> effective locations for the assessment activities to take place, access to physical resources, additional safety measures that may be required and the critical nature of the competencies being assessed.</w:t>
            </w:r>
          </w:p>
          <w:p w:rsidR="00000000" w:rsidRPr="00960D3E" w:rsidP="00960D3E">
            <w:pPr>
              <w:pStyle w:val="BodyText"/>
            </w:pPr>
            <w:r w:rsidRPr="00960D3E">
              <w:t>The critical safety nature of working with electrici</w:t>
            </w:r>
            <w:r w:rsidRPr="00960D3E">
              <w:t>ty, electrical equipment, gas or any other hazardous substance/material carries risk in deeming a person competent. Hence, sources of evidence need to be ‘rich’ in nature so as to minimise error in judgment.</w:t>
            </w:r>
          </w:p>
          <w:p w:rsidR="00000000" w:rsidRPr="00960D3E" w:rsidP="00960D3E">
            <w:pPr>
              <w:pStyle w:val="BodyText"/>
            </w:pPr>
            <w:r w:rsidRPr="00960D3E">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960D3E">
              <w:t xml:space="preserve">may be more or less frequently practiced. These points are raised for the assessors to consider when choosing an assessment method and developing assessment instruments. Sample assessment instruments are included for Assessors in the Assessment Guidelines </w:t>
            </w:r>
            <w:r w:rsidRPr="00960D3E">
              <w:t>of this Training Package.</w:t>
            </w:r>
          </w:p>
        </w:tc>
      </w:tr>
    </w:tbl>
    <w:p w:rsidR="00000000" w:rsidRPr="00960D3E" w:rsidP="00960D3E">
      <w:pPr>
        <w:pStyle w:val="BodyText"/>
      </w:pPr>
    </w:p>
    <w:tbl>
      <w:tblPr>
        <w:tblW w:w="0" w:type="auto"/>
        <w:tblLayout w:type="fixed"/>
        <w:tblCellMar>
          <w:left w:w="62" w:type="dxa"/>
          <w:right w:w="62" w:type="dxa"/>
        </w:tblCellMar>
        <w:tblLook w:val="0000"/>
      </w:tblPr>
      <w:tblGrid>
        <w:gridCol w:w="1890"/>
        <w:gridCol w:w="703"/>
        <w:gridCol w:w="1277"/>
        <w:gridCol w:w="2160"/>
        <w:gridCol w:w="2430"/>
      </w:tblGrid>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9.2)</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Before the critical aspects of evidence are considered all prerequisites shall be met.</w:t>
            </w:r>
          </w:p>
          <w:p w:rsidR="00000000" w:rsidRPr="00960D3E" w:rsidP="00960D3E">
            <w:pPr>
              <w:pStyle w:val="BodyText"/>
            </w:pPr>
            <w:r w:rsidRPr="00960D3E">
              <w:t>Evidence for competence in this unit shall be consider</w:t>
            </w:r>
            <w:r w:rsidRPr="00960D3E">
              <w:t>ed holistically. Each Element and associated Performance Criteria shall be demonstrated on at least two occasions in accordance with the “Assessment Guidelines – UET12”. Evidence shall also comprise:</w:t>
            </w:r>
          </w:p>
          <w:p w:rsidR="00000000" w:rsidRPr="00960D3E" w:rsidP="00960D3E">
            <w:pPr>
              <w:pStyle w:val="ListBullet"/>
            </w:pPr>
            <w:r w:rsidRPr="00960D3E">
              <w:t>A representative body of Performance Criteria demonstrat</w:t>
            </w:r>
            <w:r w:rsidRPr="00960D3E">
              <w:t>ed within the timeframes typically expected of the discipline, work function and industrial environment. In particular this shall incorporate evidence that shows a candidate is able to:</w:t>
            </w:r>
          </w:p>
          <w:p w:rsidR="00000000" w:rsidRPr="00960D3E" w:rsidP="00960D3E">
            <w:pPr>
              <w:pStyle w:val="ListBullet2"/>
            </w:pPr>
            <w:r w:rsidRPr="00960D3E">
              <w:t>Implement Occupational Health and Safety workplace procedures and practices including the use of risk control measures as specified in the Performance Criteria and range; and</w:t>
            </w:r>
          </w:p>
          <w:p w:rsidR="00000000" w:rsidRPr="00960D3E" w:rsidP="00960D3E">
            <w:pPr>
              <w:pStyle w:val="ListBullet2"/>
            </w:pPr>
            <w:r w:rsidRPr="00960D3E">
              <w:t>Apply sustainable energy principles and practices as specified in the Performance</w:t>
            </w:r>
            <w:r w:rsidRPr="00960D3E">
              <w:t xml:space="preserve"> Criteria and range; and</w:t>
            </w:r>
          </w:p>
          <w:p w:rsidR="00000000" w:rsidRPr="00960D3E" w:rsidP="00960D3E">
            <w:pPr>
              <w:pStyle w:val="ListBullet2"/>
            </w:pPr>
            <w:r w:rsidRPr="00960D3E">
              <w:t>Demonstrate an understanding of the essential knowledge and associated skills as described in this unit to such an extent that the learner’s performance outcome is reported in accordance with the preferred approach; namely a percen</w:t>
            </w:r>
            <w:r w:rsidRPr="00960D3E">
              <w:t>tile graded result, where required by the regulated environment; and</w:t>
            </w:r>
          </w:p>
          <w:p w:rsidR="00000000" w:rsidRPr="00960D3E" w:rsidP="00960D3E">
            <w:pPr>
              <w:pStyle w:val="ListBullet2"/>
            </w:pPr>
            <w:r w:rsidRPr="00960D3E">
              <w:t>Demonstrate an appropriate level of employability skills; and</w:t>
            </w:r>
          </w:p>
          <w:p w:rsidR="00000000" w:rsidRPr="00960D3E" w:rsidP="00960D3E">
            <w:pPr>
              <w:pStyle w:val="ListBullet"/>
            </w:pPr>
            <w:r w:rsidRPr="00960D3E">
              <w:t>Conduct work observing the relevant Anti Discrimination legislation, regulations, policies and workplace procedures; and</w:t>
            </w:r>
          </w:p>
          <w:p w:rsidR="00000000" w:rsidP="00960D3E">
            <w:pPr>
              <w:pStyle w:val="ListBullet2"/>
              <w:rPr>
                <w:lang w:val="en-NZ"/>
              </w:rPr>
            </w:pPr>
            <w:r w:rsidRPr="00960D3E">
              <w:t>Dem</w:t>
            </w:r>
            <w:r w:rsidRPr="00960D3E">
              <w:t>onstrated performance across a representative range of contexts from the prescribed items below:</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rsidRPr="00960D3E">
            <w:pPr>
              <w:pStyle w:val="BodyText"/>
              <w:keepNext w:val="0"/>
              <w:keepLines w:val="0"/>
              <w:contextualSpacing w:val="0"/>
            </w:pPr>
          </w:p>
        </w:tc>
        <w:tc>
          <w:tcPr>
            <w:tcW w:w="5867"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rPr>
                <w:rStyle w:val="SpecialBold"/>
              </w:rPr>
              <w:t>Range of tools/equipment/materials/procedures/workplaces/other variables</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rsidRPr="00960D3E">
            <w:pPr>
              <w:pStyle w:val="BodyText"/>
              <w:keepNext w:val="0"/>
              <w:keepLines w:val="0"/>
              <w:contextualSpacing w:val="0"/>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rPr>
                <w:rStyle w:val="SpecialBold"/>
              </w:rPr>
              <w:t>The minimum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rPr>
                <w:rStyle w:val="SpecialBold"/>
              </w:rPr>
              <w:t>Item List</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Confirm operational knowledge associated with the cutting vegetation above ground outside Live Work Zone near live electrical apparatus using a platform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Principles of electricity, the three phase power system.</w:t>
            </w:r>
          </w:p>
          <w:p w:rsidR="00000000" w:rsidRPr="00960D3E" w:rsidP="00960D3E">
            <w:pPr>
              <w:pStyle w:val="BodyText"/>
            </w:pPr>
            <w:r w:rsidRPr="00960D3E">
              <w:t xml:space="preserve">Power system. </w:t>
            </w:r>
          </w:p>
          <w:p w:rsidR="00000000" w:rsidRPr="00960D3E" w:rsidP="00960D3E">
            <w:pPr>
              <w:pStyle w:val="BodyText"/>
            </w:pPr>
            <w:r w:rsidRPr="00960D3E">
              <w:t>Recognition of aerial voltage systems.</w:t>
            </w:r>
          </w:p>
          <w:p w:rsidR="00000000" w:rsidRPr="00960D3E" w:rsidP="00960D3E">
            <w:pPr>
              <w:pStyle w:val="BodyText"/>
            </w:pPr>
            <w:r w:rsidRPr="00960D3E">
              <w:t>Identification of Low Voltage Aerial Circuits.</w:t>
            </w:r>
          </w:p>
          <w:p w:rsidR="00000000" w:rsidRPr="00960D3E" w:rsidP="00960D3E">
            <w:pPr>
              <w:pStyle w:val="BodyText"/>
            </w:pPr>
            <w:r w:rsidRPr="00960D3E">
              <w:t>Identification of High Voltage Aerial Circuits.</w:t>
            </w:r>
          </w:p>
          <w:p w:rsidR="00000000" w:rsidRPr="00960D3E" w:rsidP="00960D3E">
            <w:pPr>
              <w:pStyle w:val="BodyText"/>
            </w:pPr>
            <w:r w:rsidRPr="00960D3E">
              <w:t>"Safe working zone" and "Ordinary person zone" so defined by relevant authorities.</w:t>
            </w:r>
          </w:p>
          <w:p w:rsidR="00000000" w:rsidRPr="00960D3E" w:rsidP="00960D3E">
            <w:pPr>
              <w:pStyle w:val="BodyText"/>
            </w:pPr>
            <w:r w:rsidRPr="00960D3E">
              <w:t>Use of technical standar</w:t>
            </w:r>
            <w:r w:rsidRPr="00960D3E">
              <w:t>ds, acts, regulations, codes /guidelines and established/enterprise/asset owner’s procedures.</w:t>
            </w:r>
          </w:p>
          <w:p w:rsidR="00000000" w:rsidRPr="00960D3E" w:rsidP="00960D3E">
            <w:pPr>
              <w:pStyle w:val="BodyText"/>
            </w:pPr>
            <w:r w:rsidRPr="00960D3E">
              <w:t>System Control - Information required and function.</w:t>
            </w:r>
          </w:p>
          <w:p w:rsidR="00000000" w:rsidRPr="00960D3E" w:rsidP="00960D3E">
            <w:pPr>
              <w:pStyle w:val="BodyText"/>
            </w:pPr>
            <w:r w:rsidRPr="00960D3E">
              <w:t>Vicinity Permit - Information required and function.</w:t>
            </w:r>
          </w:p>
          <w:p w:rsidR="00000000" w:rsidRPr="00960D3E" w:rsidP="00960D3E">
            <w:pPr>
              <w:pStyle w:val="BodyText"/>
            </w:pPr>
            <w:r w:rsidRPr="00960D3E">
              <w:t>Sensitive Earth Fault (SEF) System</w:t>
            </w:r>
          </w:p>
          <w:p w:rsidR="00000000" w:rsidP="00960D3E">
            <w:pPr>
              <w:pStyle w:val="BodyText"/>
              <w:rPr>
                <w:lang w:val="en-NZ"/>
              </w:rPr>
            </w:pPr>
            <w:r w:rsidRPr="00960D3E">
              <w:t xml:space="preserve">Confirm environmental </w:t>
            </w:r>
            <w:r w:rsidRPr="00960D3E">
              <w:t>principals and procedures</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Confirm safe practices associated with the cutting vegetation above ground outside Live Work Zone near live electrical apparatus using a platform in all of the following:</w:t>
            </w:r>
          </w:p>
          <w:p w:rsidR="00000000">
            <w:pPr>
              <w:pStyle w:val="BodyText"/>
              <w:keepNext w:val="0"/>
              <w:keepLines w:val="0"/>
              <w:contextualSpacing w:val="0"/>
              <w:rPr>
                <w:rFonts w:ascii="Tahoma" w:hAnsi="Tahoma"/>
                <w:color w:val="000000"/>
                <w:sz w:val="20"/>
                <w:lang w:val="en-NZ"/>
              </w:rPr>
            </w:pP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OHS safety practices and procedures.</w:t>
            </w:r>
          </w:p>
          <w:p w:rsidR="00000000" w:rsidRPr="00960D3E" w:rsidP="00960D3E">
            <w:pPr>
              <w:pStyle w:val="BodyText"/>
            </w:pPr>
            <w:r w:rsidRPr="00960D3E">
              <w:t>Electric shock and resuscitation.</w:t>
            </w:r>
          </w:p>
          <w:p w:rsidR="00000000" w:rsidRPr="00960D3E" w:rsidP="00960D3E">
            <w:pPr>
              <w:pStyle w:val="BodyText"/>
            </w:pPr>
            <w:r w:rsidRPr="00960D3E">
              <w:t xml:space="preserve">Release and rescue and height safety including platform aerial emergency rescue procedure </w:t>
            </w:r>
          </w:p>
          <w:p w:rsidR="00000000" w:rsidRPr="00960D3E" w:rsidP="00960D3E">
            <w:pPr>
              <w:pStyle w:val="BodyText"/>
            </w:pPr>
            <w:r w:rsidRPr="00960D3E">
              <w:t>Role of the Safety Observer</w:t>
            </w:r>
          </w:p>
          <w:p w:rsidR="00000000" w:rsidRPr="00960D3E" w:rsidP="00960D3E">
            <w:pPr>
              <w:pStyle w:val="BodyText"/>
            </w:pPr>
            <w:r w:rsidRPr="00960D3E">
              <w:t>Events constituting an incident.</w:t>
            </w:r>
          </w:p>
          <w:p w:rsidR="00000000" w:rsidRPr="00960D3E" w:rsidP="00960D3E">
            <w:pPr>
              <w:pStyle w:val="BodyText"/>
            </w:pPr>
            <w:r w:rsidRPr="00960D3E">
              <w:t>Procedures in the event of/responding to, incidents.</w:t>
            </w:r>
          </w:p>
          <w:p w:rsidR="00000000" w:rsidRPr="00960D3E" w:rsidP="00960D3E">
            <w:pPr>
              <w:pStyle w:val="BodyText"/>
            </w:pPr>
            <w:r w:rsidRPr="00960D3E">
              <w:t>Methods of identi</w:t>
            </w:r>
            <w:r w:rsidRPr="00960D3E">
              <w:t>fying hazards.</w:t>
            </w:r>
          </w:p>
          <w:p w:rsidR="00000000" w:rsidRPr="00960D3E" w:rsidP="00960D3E">
            <w:pPr>
              <w:pStyle w:val="BodyText"/>
            </w:pPr>
            <w:r w:rsidRPr="00960D3E">
              <w:t>Risk assessment procedures for both worksite and pre-job checklist.</w:t>
            </w:r>
          </w:p>
          <w:p w:rsidR="00000000" w:rsidRPr="00960D3E" w:rsidP="00960D3E">
            <w:pPr>
              <w:pStyle w:val="BodyText"/>
            </w:pPr>
            <w:r w:rsidRPr="00960D3E">
              <w:t>Selection of the best position for monitoring and controlling work (cutting)</w:t>
            </w:r>
          </w:p>
          <w:p w:rsidR="00000000" w:rsidRPr="00960D3E" w:rsidP="00960D3E">
            <w:pPr>
              <w:pStyle w:val="BodyText"/>
            </w:pPr>
            <w:r w:rsidRPr="00960D3E">
              <w:t>Selection of correct line of site to the cutter</w:t>
            </w:r>
          </w:p>
          <w:p w:rsidR="00000000" w:rsidRPr="00960D3E" w:rsidP="00960D3E">
            <w:pPr>
              <w:pStyle w:val="BodyText"/>
            </w:pPr>
            <w:r w:rsidRPr="00960D3E">
              <w:t>Correct observation of the work from ground leve</w:t>
            </w:r>
            <w:r w:rsidRPr="00960D3E">
              <w:t>l</w:t>
            </w:r>
          </w:p>
          <w:p w:rsidR="00000000" w:rsidP="00960D3E">
            <w:pPr>
              <w:pStyle w:val="BodyText"/>
              <w:rPr>
                <w:lang w:val="en-NZ"/>
              </w:rPr>
            </w:pPr>
            <w:r w:rsidRPr="00960D3E">
              <w:t>Constant analysis and decision making relevant to the safety of the work, taking into account prevailing site conditions (lay of the land) and on-going weather conditions.</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Confirm vegetation control associated with the cutting vegetation above groun</w:t>
            </w:r>
            <w:r w:rsidRPr="00960D3E">
              <w:t>d outside Live Work Zone near live electrical apparatus using a platform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Identify tree types</w:t>
            </w:r>
          </w:p>
          <w:p w:rsidR="00000000" w:rsidRPr="00960D3E" w:rsidP="00960D3E">
            <w:pPr>
              <w:pStyle w:val="BodyText"/>
            </w:pPr>
            <w:r w:rsidRPr="00960D3E">
              <w:t>Confirm vegetation species and types</w:t>
            </w:r>
          </w:p>
          <w:p w:rsidR="00000000" w:rsidRPr="00960D3E" w:rsidP="00960D3E">
            <w:pPr>
              <w:pStyle w:val="BodyText"/>
            </w:pPr>
            <w:r w:rsidRPr="00960D3E">
              <w:t>Confirm vegetation cutting techniques for different vegetation</w:t>
            </w:r>
          </w:p>
          <w:p w:rsidR="00000000" w:rsidRPr="00960D3E" w:rsidP="00960D3E">
            <w:pPr>
              <w:pStyle w:val="BodyText"/>
            </w:pPr>
            <w:r w:rsidRPr="00960D3E">
              <w:t>Confirm appropriate vegetation machinery and equipment to be used</w:t>
            </w:r>
          </w:p>
          <w:p w:rsidR="00000000" w:rsidP="00960D3E">
            <w:pPr>
              <w:pStyle w:val="BodyText"/>
              <w:rPr>
                <w:lang w:val="en-NZ"/>
              </w:rPr>
            </w:pPr>
            <w:r w:rsidRPr="00960D3E">
              <w:t>Use of feeder route plans</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Confirm the safe cutting/pruning of vegetation above ground outside Live Work Zone near live electrical apparatus using a platform in all of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 xml:space="preserve">Use </w:t>
            </w:r>
            <w:r w:rsidRPr="00960D3E">
              <w:t>of cutting plans relevant to the vegetation type.</w:t>
            </w:r>
          </w:p>
          <w:p w:rsidR="00000000" w:rsidRPr="00960D3E" w:rsidP="00960D3E">
            <w:pPr>
              <w:pStyle w:val="BodyText"/>
            </w:pPr>
            <w:r w:rsidRPr="00960D3E">
              <w:t>Safe use of all relevant personnel protective equipment</w:t>
            </w:r>
          </w:p>
          <w:p w:rsidR="00000000" w:rsidRPr="00960D3E" w:rsidP="00960D3E">
            <w:pPr>
              <w:pStyle w:val="BodyText"/>
            </w:pPr>
            <w:r w:rsidRPr="00960D3E">
              <w:t>Safe operation of restraints, slings, lifting and loads</w:t>
            </w:r>
          </w:p>
          <w:p w:rsidR="00000000" w:rsidRPr="00960D3E" w:rsidP="00960D3E">
            <w:pPr>
              <w:pStyle w:val="BodyText"/>
            </w:pPr>
            <w:r w:rsidRPr="00960D3E">
              <w:t xml:space="preserve">Safe use of tools and equipment such as hand saws, chainsaws, specialised tools and equipment </w:t>
            </w:r>
            <w:r w:rsidRPr="00960D3E">
              <w:t xml:space="preserve">and or power pruners above ground on a platform. </w:t>
            </w:r>
          </w:p>
          <w:p w:rsidR="00000000" w:rsidRPr="00960D3E" w:rsidP="00960D3E">
            <w:pPr>
              <w:pStyle w:val="BodyText"/>
            </w:pPr>
            <w:r w:rsidRPr="00960D3E">
              <w:t>Safe use of chemical control and application above ground on a platform.</w:t>
            </w:r>
          </w:p>
          <w:p w:rsidR="00000000" w:rsidRPr="00960D3E" w:rsidP="00960D3E">
            <w:pPr>
              <w:pStyle w:val="BodyText"/>
            </w:pPr>
            <w:r w:rsidRPr="00960D3E">
              <w:t>Safe use of regulatory and/or approved industry cutting/pruning platforms</w:t>
            </w:r>
          </w:p>
          <w:p w:rsidR="00000000" w:rsidRPr="00960D3E" w:rsidP="00960D3E">
            <w:pPr>
              <w:pStyle w:val="BodyText"/>
            </w:pPr>
            <w:r w:rsidRPr="00960D3E">
              <w:t>Safe working aloft on a platform and undertaking cutting, p</w:t>
            </w:r>
            <w:r w:rsidRPr="00960D3E">
              <w:t>runing and tree trimming techniques near electrical apparatus</w:t>
            </w:r>
          </w:p>
          <w:p w:rsidR="00000000" w:rsidRPr="00960D3E" w:rsidP="00960D3E">
            <w:pPr>
              <w:pStyle w:val="BodyText"/>
            </w:pPr>
            <w:r w:rsidRPr="00960D3E">
              <w:t>Conduction of pre and post operational checks, inspection and minor maintenance.</w:t>
            </w:r>
          </w:p>
          <w:p w:rsidR="00000000" w:rsidRPr="00960D3E" w:rsidP="00960D3E">
            <w:pPr>
              <w:pStyle w:val="BodyText"/>
            </w:pPr>
            <w:r w:rsidRPr="00960D3E">
              <w:t>Safe deployment of equipment and tools in varying ground conditions and weather.</w:t>
            </w:r>
          </w:p>
          <w:p w:rsidR="00000000" w:rsidP="00960D3E">
            <w:pPr>
              <w:pStyle w:val="BodyText"/>
              <w:rPr>
                <w:lang w:val="en-NZ"/>
              </w:rPr>
            </w:pPr>
            <w:r w:rsidRPr="00960D3E">
              <w:t>Safe debris removal</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03"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60D3E">
            <w:pPr>
              <w:pStyle w:val="BodyText"/>
              <w:rPr>
                <w:lang w:val="en-NZ"/>
              </w:rPr>
            </w:pPr>
            <w:r w:rsidRPr="00960D3E">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60D3E" w:rsidP="00960D3E">
            <w:pPr>
              <w:pStyle w:val="BodyText"/>
            </w:pPr>
            <w:r w:rsidRPr="00960D3E">
              <w:t>Dealing with an unplanned event by drawing on essential knowledge and associated skills to provide appropriate solutions incorporated in the holistic assessment with the above listed items.</w:t>
            </w:r>
          </w:p>
        </w:tc>
      </w:tr>
    </w:tbl>
    <w:p w:rsidR="00000000" w:rsidRPr="00960D3E" w:rsidP="00960D3E">
      <w:pPr>
        <w:pStyle w:val="BodyText"/>
      </w:pPr>
    </w:p>
    <w:tbl>
      <w:tblPr>
        <w:tblW w:w="0" w:type="auto"/>
        <w:tblLayout w:type="fixed"/>
        <w:tblCellMar>
          <w:left w:w="62" w:type="dxa"/>
          <w:right w:w="62" w:type="dxa"/>
        </w:tblCellMar>
        <w:tblLook w:val="0000"/>
      </w:tblPr>
      <w:tblGrid>
        <w:gridCol w:w="1890"/>
        <w:gridCol w:w="6570"/>
      </w:tblGrid>
      <w:tr w:rsidTr="00B8561A">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Context of and specific resources for ass</w:t>
            </w:r>
            <w:r w:rsidRPr="00960D3E">
              <w:rPr>
                <w:rStyle w:val="SpecialBold"/>
              </w:rPr>
              <w:t>essment</w:t>
            </w:r>
          </w:p>
        </w:tc>
        <w:tc>
          <w:tcPr>
            <w:tcW w:w="657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9.3)</w:t>
            </w:r>
          </w:p>
        </w:tc>
      </w:tr>
      <w:tr w:rsidTr="00B8561A">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This unit should be assessed as it relates to normal work practice using procedures, information and resources typical of a workplace. This should include:</w:t>
            </w:r>
          </w:p>
          <w:p w:rsidR="00000000" w:rsidRPr="00960D3E" w:rsidP="00960D3E">
            <w:pPr>
              <w:pStyle w:val="ListBullet"/>
            </w:pPr>
            <w:r w:rsidRPr="00960D3E">
              <w:t>OHS policy and work procedures and instructions.</w:t>
            </w:r>
          </w:p>
          <w:p w:rsidR="00000000" w:rsidRPr="00960D3E" w:rsidP="00960D3E">
            <w:pPr>
              <w:pStyle w:val="ListBullet"/>
            </w:pPr>
            <w:r w:rsidRPr="00960D3E">
              <w:t>Suitable work environment, facilities, equipment and materials to safely undertake actual cutting/pruning of vegetation above ground up to the vegetation exclusion zone near live electrical apparatus using platforms.</w:t>
            </w:r>
          </w:p>
          <w:p w:rsidR="00000000" w:rsidRPr="00960D3E" w:rsidP="00960D3E">
            <w:pPr>
              <w:pStyle w:val="BodyText"/>
            </w:pPr>
            <w:r w:rsidRPr="00960D3E">
              <w:t>In addition to the resources listed abo</w:t>
            </w:r>
            <w:r w:rsidRPr="00960D3E">
              <w:t>ve, in Context of and specific resources for assessment, evidence should show demonstrated competency working below ground, in limited spaces, with different structural/construction types and method and in a variety of environments.</w:t>
            </w:r>
          </w:p>
        </w:tc>
      </w:tr>
    </w:tbl>
    <w:p w:rsidR="00000000" w:rsidRPr="00960D3E" w:rsidP="00960D3E">
      <w:pPr>
        <w:pStyle w:val="BodyText"/>
      </w:pPr>
    </w:p>
    <w:tbl>
      <w:tblPr>
        <w:tblW w:w="0" w:type="auto"/>
        <w:tblLayout w:type="fixed"/>
        <w:tblCellMar>
          <w:left w:w="62" w:type="dxa"/>
          <w:right w:w="62" w:type="dxa"/>
        </w:tblCellMar>
        <w:tblLook w:val="0000"/>
      </w:tblPr>
      <w:tblGrid>
        <w:gridCol w:w="1890"/>
        <w:gridCol w:w="6570"/>
      </w:tblGrid>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9.4)</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This Competency Standard Unit shall be assessed by methods given in Volume 1, Part 3 “Assessment Guidelines”.</w:t>
            </w:r>
          </w:p>
          <w:p w:rsidR="00000000" w:rsidRPr="00960D3E" w:rsidP="00960D3E">
            <w:pPr>
              <w:pStyle w:val="BodyText"/>
            </w:pPr>
            <w:r w:rsidRPr="00960D3E">
              <w:t>Note:</w:t>
            </w:r>
          </w:p>
          <w:p w:rsidR="00000000" w:rsidRPr="00960D3E" w:rsidP="00960D3E">
            <w:pPr>
              <w:pStyle w:val="BodyText"/>
            </w:pPr>
            <w:r w:rsidRPr="00960D3E">
              <w:t>Competent performance with inherent safe working practices is expected in the Transmission, Distribution and Rail Traction Industry. This requires that the specified essential knowledge and associated skills are assessed in a structured environment which i</w:t>
            </w:r>
            <w:r w:rsidRPr="00960D3E">
              <w:t>s primarily intended for learning/assessment and incorporates all necessary equipment and facilities for learners to develop and demonstrate the essential knowledge and associated skills described in this unit.</w:t>
            </w:r>
          </w:p>
        </w:tc>
      </w:tr>
    </w:tbl>
    <w:p w:rsidR="00000000" w:rsidRPr="00960D3E" w:rsidP="00960D3E">
      <w:pPr>
        <w:pStyle w:val="BodyText"/>
      </w:pPr>
    </w:p>
    <w:tbl>
      <w:tblPr>
        <w:tblW w:w="0" w:type="auto"/>
        <w:tblLayout w:type="fixed"/>
        <w:tblCellMar>
          <w:left w:w="62" w:type="dxa"/>
          <w:right w:w="62" w:type="dxa"/>
        </w:tblCellMar>
        <w:tblLook w:val="0000"/>
      </w:tblPr>
      <w:tblGrid>
        <w:gridCol w:w="1890"/>
        <w:gridCol w:w="1710"/>
        <w:gridCol w:w="4860"/>
      </w:tblGrid>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Concurrent assessment and relationship with</w:t>
            </w:r>
            <w:r w:rsidRPr="00960D3E">
              <w:rPr>
                <w:rStyle w:val="SpecialBold"/>
              </w:rPr>
              <w:t xml:space="preserve"> other units</w:t>
            </w:r>
          </w:p>
        </w:tc>
        <w:tc>
          <w:tcPr>
            <w:tcW w:w="6570"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9.5)</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 xml:space="preserve">For optimisation of training and assessment effort, competence in this unit may be assessed concurrently with the following units: </w:t>
            </w:r>
          </w:p>
        </w:tc>
      </w:tr>
      <w:tr w:rsidTr="00B8561A">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1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t>TLILIC508A</w:t>
            </w:r>
          </w:p>
        </w:tc>
        <w:tc>
          <w:tcPr>
            <w:tcW w:w="48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Licence to operate a boom-type elevating work platform (boom length 11 metres or more)</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11" w:name="O_457455"/>
      <w:bookmarkEnd w:id="11"/>
      <w:r w:rsidRPr="00960D3E">
        <w:t>Range Statement</w:t>
      </w:r>
    </w:p>
    <w:tbl>
      <w:tblPr>
        <w:tblW w:w="0" w:type="auto"/>
        <w:tblLayout w:type="fixed"/>
        <w:tblCellMar>
          <w:left w:w="62" w:type="dxa"/>
          <w:right w:w="62" w:type="dxa"/>
        </w:tblCellMar>
        <w:tblLook w:val="0000"/>
      </w:tblPr>
      <w:tblGrid>
        <w:gridCol w:w="8460"/>
      </w:tblGrid>
      <w:tr w:rsidTr="00B8561A">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RANGE STATEMENT</w:t>
            </w:r>
          </w:p>
        </w:tc>
      </w:tr>
      <w:tr w:rsidTr="00B8561A">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10)</w:t>
            </w:r>
            <w:r w:rsidRPr="00960D3E">
              <w:t xml:space="preserve"> This relates to the unit of competency as a whole providing the range of contexts and conditions </w:t>
            </w:r>
            <w:r w:rsidRPr="00960D3E">
              <w:t>to which the Performance Criteria apply. It allows for different work environments and situations that will affect performance.</w:t>
            </w:r>
          </w:p>
          <w:p w:rsidR="00000000" w:rsidRPr="00960D3E" w:rsidP="00960D3E">
            <w:pPr>
              <w:pStyle w:val="BodyText"/>
            </w:pPr>
            <w:r w:rsidRPr="00960D3E">
              <w:t>This Competency Standard Unit shall be demonstrated in relation to the cutting and/or pruning of vegetation above ground level a</w:t>
            </w:r>
            <w:r w:rsidRPr="00960D3E">
              <w:t>nd removal of vegetation obstructions up to the live work zone (using platform technique) as defined for both Authorised and Instructed Persons in the industry guidelines associated with live electrical apparatus.</w:t>
            </w:r>
          </w:p>
          <w:p w:rsidR="00000000" w:rsidRPr="00960D3E" w:rsidP="00960D3E">
            <w:pPr>
              <w:pStyle w:val="BodyText"/>
            </w:pPr>
            <w:r w:rsidRPr="00960D3E">
              <w:t>Aerial work is conducted using regulator a</w:t>
            </w:r>
            <w:r w:rsidRPr="00960D3E">
              <w:t>nd/or industry approved platform(s) and includes insulated type and aerial emergency rescue near live electrical apparatus</w:t>
            </w:r>
          </w:p>
          <w:p w:rsidR="00000000" w:rsidRPr="00960D3E" w:rsidP="00960D3E">
            <w:pPr>
              <w:pStyle w:val="BodyText"/>
            </w:pPr>
            <w:r w:rsidRPr="00960D3E">
              <w:t>Use of established cutting plan(s) relevant to the vegetation type</w:t>
            </w:r>
          </w:p>
          <w:p w:rsidR="00000000" w:rsidRPr="00960D3E" w:rsidP="00960D3E">
            <w:pPr>
              <w:pStyle w:val="BodyText"/>
            </w:pPr>
            <w:r w:rsidRPr="00960D3E">
              <w:t xml:space="preserve">Safety practices include: the safe use of appropriate/specialised </w:t>
            </w:r>
            <w:r w:rsidRPr="00960D3E">
              <w:t>tools and equipment, the safe use of vegetation climbing equipment and techniques and may include safely accessing trees to install restraints/slings, removing tree limbs in a safe manner, clearing debris from the felling site to eliminate the occurrence o</w:t>
            </w:r>
            <w:r w:rsidRPr="00960D3E">
              <w:t>f electrical incidents and reparation of risk assessment control measures that encompass job safety assessment. It also includes working safely up to the defined “ordinary person zone” near energised electrical apparatus (inc. electrical powerlines) for no</w:t>
            </w:r>
            <w:r w:rsidRPr="00960D3E">
              <w:t xml:space="preserve">n-electrical worker/ordinary persons and risk assessment control measures that encompass job safety assessment. </w:t>
            </w:r>
          </w:p>
          <w:p w:rsidR="00000000" w:rsidRPr="00960D3E" w:rsidP="00960D3E">
            <w:pPr>
              <w:pStyle w:val="BodyText"/>
            </w:pPr>
            <w:r w:rsidRPr="00960D3E">
              <w:t>Excludes entry of persons, mobile plant, equipment, and/or specialised tools into to the safe approach distance (SAD) as defined.</w:t>
            </w:r>
          </w:p>
          <w:p w:rsidR="00000000" w:rsidRPr="00960D3E" w:rsidP="00960D3E">
            <w:pPr>
              <w:pStyle w:val="BodyText"/>
            </w:pPr>
            <w:r w:rsidRPr="00960D3E">
              <w:t>Work and zone</w:t>
            </w:r>
            <w:r w:rsidRPr="00960D3E">
              <w:t>s is in compliance with relevant State or Territory regulatory agencies/bodies, local government legislation, Industry bi-partite body– Guidelines/Codes of Practices or other related requirements for Safe work and access near live Electrical and Mechanical</w:t>
            </w:r>
            <w:r w:rsidRPr="00960D3E">
              <w:t xml:space="preserve"> Apparatus</w:t>
            </w:r>
          </w:p>
          <w:p w:rsidR="00000000" w:rsidRPr="00960D3E" w:rsidP="00960D3E">
            <w:pPr>
              <w:pStyle w:val="BodyText"/>
            </w:pPr>
            <w:r w:rsidRPr="00960D3E">
              <w:t>Working safely up to the defined “safe working zone” near energised electrical apparatus (inc. electrical powerlines) for non-electrical worker/ordinary persons.</w:t>
            </w:r>
          </w:p>
          <w:p w:rsidR="00000000" w:rsidRPr="00960D3E" w:rsidP="00960D3E">
            <w:pPr>
              <w:pStyle w:val="BodyText"/>
            </w:pPr>
            <w:r w:rsidRPr="00960D3E">
              <w:t xml:space="preserve">Excludes any work that is or may be performed by other competent operatives within </w:t>
            </w:r>
            <w:r w:rsidRPr="00960D3E">
              <w:t>the defined “live work zone”</w:t>
            </w:r>
          </w:p>
          <w:p w:rsidR="00000000" w:rsidRPr="00960D3E" w:rsidP="00960D3E">
            <w:pPr>
              <w:pStyle w:val="BodyText"/>
            </w:pPr>
            <w:r w:rsidRPr="00960D3E">
              <w:t>Electricity supply infrastructure assets condition – sagging, swaying, ties, cross arms, poles, insulators, conductors, service wires, electrical apparatus/equipment, etc.</w:t>
            </w:r>
          </w:p>
          <w:p w:rsidR="00000000" w:rsidRPr="00960D3E" w:rsidP="00960D3E">
            <w:pPr>
              <w:pStyle w:val="BodyText"/>
            </w:pPr>
            <w:r w:rsidRPr="00960D3E">
              <w:t>Safe approach distances zones/Safe Working Clearance</w:t>
            </w:r>
          </w:p>
          <w:p w:rsidR="00000000" w:rsidRPr="00960D3E" w:rsidP="00960D3E">
            <w:pPr>
              <w:pStyle w:val="BodyText"/>
            </w:pPr>
            <w:r w:rsidRPr="00960D3E">
              <w:t>Other areas which may need to be taken into consideration are: work permit(s) and/or access authorisation permits, technical standards and Industry Guidelines, rural applications, inclement weather, ground configuration and access – undulations, uneven gro</w:t>
            </w:r>
            <w:r w:rsidRPr="00960D3E">
              <w:t>und, soft ground, damp, road construction, pavements, etc, feeder route plans and the use of technology and mathematical calculations</w:t>
            </w:r>
          </w:p>
          <w:p w:rsidR="00000000" w:rsidRPr="00960D3E" w:rsidP="00960D3E">
            <w:pPr>
              <w:pStyle w:val="BodyText"/>
            </w:pPr>
            <w:r w:rsidRPr="00960D3E">
              <w:t>Equipment and specialised tools for use in electrical environments and loading and slinging techniques</w:t>
            </w:r>
          </w:p>
          <w:p w:rsidR="00000000" w:rsidRPr="00960D3E" w:rsidP="00960D3E">
            <w:pPr>
              <w:pStyle w:val="BodyText"/>
            </w:pPr>
            <w:r w:rsidRPr="00960D3E">
              <w:t xml:space="preserve">Vegetation control </w:t>
            </w:r>
            <w:r w:rsidRPr="00960D3E">
              <w:t>includes: site rehabilitation, horticultural vegetation cutting and pruning techniques to minimise regrowth - chemicals and physical cutting and pruning tools/equipment, concerns for vegetation type/species and significance – heritage, significant, urban/r</w:t>
            </w:r>
            <w:r w:rsidRPr="00960D3E">
              <w:t>ural; vegetation fire prone areas and areas of particular significance.</w:t>
            </w:r>
          </w:p>
          <w:p w:rsidR="00000000" w:rsidRPr="00960D3E" w:rsidP="00960D3E">
            <w:pPr>
              <w:pStyle w:val="BodyText"/>
            </w:pPr>
            <w:r w:rsidRPr="00960D3E">
              <w:t>Safe operation and care of an Elevating Work Platform</w:t>
            </w:r>
          </w:p>
          <w:p w:rsidR="00000000" w:rsidRPr="00960D3E" w:rsidP="00960D3E">
            <w:pPr>
              <w:pStyle w:val="BodyText"/>
            </w:pPr>
            <w:r w:rsidRPr="00960D3E">
              <w:t>Work permit(s) and/or access authorisation permits</w:t>
            </w:r>
          </w:p>
          <w:p w:rsidR="00000000" w:rsidRPr="00960D3E" w:rsidP="00960D3E">
            <w:pPr>
              <w:pStyle w:val="BodyText"/>
            </w:pPr>
            <w:r w:rsidRPr="00960D3E">
              <w:t>Technical standards and Industry Guidelines</w:t>
            </w:r>
          </w:p>
          <w:p w:rsidR="00000000" w:rsidRPr="00960D3E" w:rsidP="00960D3E">
            <w:pPr>
              <w:pStyle w:val="BodyText"/>
            </w:pPr>
            <w:r w:rsidRPr="00960D3E">
              <w:t>Loading and slinging techniques</w:t>
            </w:r>
          </w:p>
          <w:p w:rsidR="00000000" w:rsidRPr="00960D3E" w:rsidP="00960D3E">
            <w:pPr>
              <w:pStyle w:val="BodyText"/>
            </w:pPr>
            <w:r w:rsidRPr="00960D3E">
              <w:t>Use</w:t>
            </w:r>
            <w:r w:rsidRPr="00960D3E">
              <w:t xml:space="preserve"> of technology and mathematical calculations</w:t>
            </w:r>
          </w:p>
          <w:p w:rsidR="00000000" w:rsidRPr="00960D3E" w:rsidP="00960D3E">
            <w:pPr>
              <w:pStyle w:val="BodyText"/>
            </w:pPr>
            <w:r w:rsidRPr="00960D3E">
              <w:t>The following constants and variables included in the Element/Performance Criteria in this unit are fully described in the Definitions Section 1 of this volume and form an integral part of the Range Statement of</w:t>
            </w:r>
            <w:r w:rsidRPr="00960D3E">
              <w:t xml:space="preserve"> this unit:</w:t>
            </w:r>
          </w:p>
          <w:p w:rsidR="00000000" w:rsidRPr="00960D3E" w:rsidP="00960D3E">
            <w:pPr>
              <w:pStyle w:val="ListBullet3"/>
            </w:pPr>
            <w:r w:rsidRPr="00960D3E">
              <w:t>Appropriate and relevant persons (see Personnel)</w:t>
            </w:r>
          </w:p>
          <w:p w:rsidR="00000000" w:rsidRPr="00960D3E" w:rsidP="00960D3E">
            <w:pPr>
              <w:pStyle w:val="ListBullet3"/>
            </w:pPr>
            <w:r w:rsidRPr="00960D3E">
              <w:t>Appropriate authorities</w:t>
            </w:r>
          </w:p>
          <w:p w:rsidR="00000000" w:rsidRPr="00960D3E" w:rsidP="00960D3E">
            <w:pPr>
              <w:pStyle w:val="ListBullet3"/>
            </w:pPr>
            <w:r w:rsidRPr="00960D3E">
              <w:t>Appropriate work platform</w:t>
            </w:r>
          </w:p>
          <w:p w:rsidR="00000000" w:rsidRPr="00960D3E" w:rsidP="00960D3E">
            <w:pPr>
              <w:pStyle w:val="ListBullet3"/>
            </w:pPr>
            <w:r w:rsidRPr="00960D3E">
              <w:t>Assessing risk</w:t>
            </w:r>
          </w:p>
          <w:p w:rsidR="00000000" w:rsidRPr="00960D3E" w:rsidP="00960D3E">
            <w:pPr>
              <w:pStyle w:val="ListBullet3"/>
            </w:pPr>
            <w:r w:rsidRPr="00960D3E">
              <w:t>Assessment</w:t>
            </w:r>
          </w:p>
          <w:p w:rsidR="00000000" w:rsidRPr="00960D3E" w:rsidP="00960D3E">
            <w:pPr>
              <w:pStyle w:val="ListBullet3"/>
            </w:pPr>
            <w:r w:rsidRPr="00960D3E">
              <w:t>Authorisation</w:t>
            </w:r>
          </w:p>
          <w:p w:rsidR="00000000" w:rsidRPr="00960D3E" w:rsidP="00960D3E">
            <w:pPr>
              <w:pStyle w:val="ListBullet3"/>
            </w:pPr>
            <w:r w:rsidRPr="00960D3E">
              <w:t>Diagnostic, testing and restoration</w:t>
            </w:r>
          </w:p>
          <w:p w:rsidR="00000000" w:rsidRPr="00960D3E" w:rsidP="00960D3E">
            <w:pPr>
              <w:pStyle w:val="ListBullet3"/>
            </w:pPr>
            <w:r w:rsidRPr="00960D3E">
              <w:t>Documenting detail work events, record keeping and or storage of inf</w:t>
            </w:r>
            <w:r w:rsidRPr="00960D3E">
              <w:t>ormation</w:t>
            </w:r>
          </w:p>
          <w:p w:rsidR="00000000" w:rsidRPr="00960D3E" w:rsidP="00960D3E">
            <w:pPr>
              <w:pStyle w:val="ListBullet3"/>
            </w:pPr>
            <w:r w:rsidRPr="00960D3E">
              <w:t>Drawings and specifications</w:t>
            </w:r>
          </w:p>
          <w:p w:rsidR="00000000" w:rsidRPr="00960D3E" w:rsidP="00960D3E">
            <w:pPr>
              <w:pStyle w:val="ListBullet3"/>
            </w:pPr>
            <w:r w:rsidRPr="00960D3E">
              <w:t>Emergency</w:t>
            </w:r>
          </w:p>
          <w:p w:rsidR="00000000" w:rsidRPr="00960D3E" w:rsidP="00960D3E">
            <w:pPr>
              <w:pStyle w:val="ListBullet3"/>
            </w:pPr>
            <w:r w:rsidRPr="00960D3E">
              <w:t>Environmental and sustainable energy procedures</w:t>
            </w:r>
          </w:p>
          <w:p w:rsidR="00000000" w:rsidRPr="00960D3E" w:rsidP="00960D3E">
            <w:pPr>
              <w:pStyle w:val="ListBullet3"/>
            </w:pPr>
            <w:r w:rsidRPr="00960D3E">
              <w:t>Environmental legislation</w:t>
            </w:r>
          </w:p>
          <w:p w:rsidR="00000000" w:rsidRPr="00960D3E" w:rsidP="00960D3E">
            <w:pPr>
              <w:pStyle w:val="ListBullet3"/>
            </w:pPr>
            <w:r w:rsidRPr="00960D3E">
              <w:t>Environmental management documentation</w:t>
            </w:r>
          </w:p>
          <w:p w:rsidR="00000000" w:rsidRPr="00960D3E" w:rsidP="00960D3E">
            <w:pPr>
              <w:pStyle w:val="ListBullet3"/>
            </w:pPr>
            <w:r w:rsidRPr="00960D3E">
              <w:t>Established procedures</w:t>
            </w:r>
          </w:p>
          <w:p w:rsidR="00000000" w:rsidRPr="00960D3E" w:rsidP="00960D3E">
            <w:pPr>
              <w:pStyle w:val="ListBullet3"/>
            </w:pPr>
            <w:r w:rsidRPr="00960D3E">
              <w:t>Fall prevention</w:t>
            </w:r>
          </w:p>
          <w:p w:rsidR="00000000" w:rsidRPr="00960D3E" w:rsidP="00960D3E">
            <w:pPr>
              <w:pStyle w:val="ListBullet3"/>
            </w:pPr>
            <w:r w:rsidRPr="00960D3E">
              <w:t>Hazards</w:t>
            </w:r>
          </w:p>
          <w:p w:rsidR="00000000" w:rsidRPr="00960D3E" w:rsidP="00960D3E">
            <w:pPr>
              <w:pStyle w:val="ListBullet3"/>
            </w:pPr>
            <w:r w:rsidRPr="00960D3E">
              <w:t>Identifying hazards</w:t>
            </w:r>
          </w:p>
          <w:p w:rsidR="00000000" w:rsidRPr="00960D3E" w:rsidP="00960D3E">
            <w:pPr>
              <w:pStyle w:val="ListBullet3"/>
            </w:pPr>
            <w:r w:rsidRPr="00960D3E">
              <w:t>Inspect</w:t>
            </w:r>
          </w:p>
          <w:p w:rsidR="00000000" w:rsidRPr="00960D3E" w:rsidP="00960D3E">
            <w:pPr>
              <w:pStyle w:val="ListBullet3"/>
            </w:pPr>
            <w:r w:rsidRPr="00960D3E">
              <w:t>Legislation</w:t>
            </w:r>
          </w:p>
          <w:p w:rsidR="00000000" w:rsidRPr="00960D3E" w:rsidP="00960D3E">
            <w:pPr>
              <w:pStyle w:val="ListBullet3"/>
            </w:pPr>
            <w:r w:rsidRPr="00960D3E">
              <w:t>MSDS</w:t>
            </w:r>
          </w:p>
          <w:p w:rsidR="00000000" w:rsidRPr="00960D3E" w:rsidP="00960D3E">
            <w:pPr>
              <w:pStyle w:val="ListBullet3"/>
            </w:pPr>
            <w:r w:rsidRPr="00960D3E">
              <w:t>Notification</w:t>
            </w:r>
          </w:p>
          <w:p w:rsidR="00000000" w:rsidRPr="00960D3E" w:rsidP="00960D3E">
            <w:pPr>
              <w:pStyle w:val="ListBullet3"/>
            </w:pPr>
            <w:r w:rsidRPr="00960D3E">
              <w:t>OHS practices</w:t>
            </w:r>
          </w:p>
          <w:p w:rsidR="00000000" w:rsidRPr="00960D3E" w:rsidP="00960D3E">
            <w:pPr>
              <w:pStyle w:val="ListBullet3"/>
            </w:pPr>
            <w:r w:rsidRPr="00960D3E">
              <w:t>OHS issues</w:t>
            </w:r>
          </w:p>
          <w:p w:rsidR="00000000" w:rsidRPr="00960D3E" w:rsidP="00960D3E">
            <w:pPr>
              <w:pStyle w:val="ListBullet3"/>
            </w:pPr>
            <w:r w:rsidRPr="00960D3E">
              <w:t>Permits and/or permits to work</w:t>
            </w:r>
          </w:p>
          <w:p w:rsidR="00000000" w:rsidRPr="00960D3E" w:rsidP="00960D3E">
            <w:pPr>
              <w:pStyle w:val="ListBullet3"/>
            </w:pPr>
            <w:r w:rsidRPr="00960D3E">
              <w:t>Personnel</w:t>
            </w:r>
          </w:p>
          <w:p w:rsidR="00000000" w:rsidRPr="00960D3E" w:rsidP="00960D3E">
            <w:pPr>
              <w:pStyle w:val="ListBullet3"/>
            </w:pPr>
            <w:r w:rsidRPr="00960D3E">
              <w:t>Quality assurance systems</w:t>
            </w:r>
          </w:p>
          <w:p w:rsidR="00000000" w:rsidRPr="00960D3E" w:rsidP="00960D3E">
            <w:pPr>
              <w:pStyle w:val="ListBullet3"/>
            </w:pPr>
            <w:r w:rsidRPr="00960D3E">
              <w:t>Requirements</w:t>
            </w:r>
          </w:p>
          <w:p w:rsidR="00000000" w:rsidRPr="00960D3E" w:rsidP="00960D3E">
            <w:pPr>
              <w:pStyle w:val="ListBullet3"/>
            </w:pPr>
            <w:r w:rsidRPr="00960D3E">
              <w:t>Testing procedures</w:t>
            </w:r>
          </w:p>
          <w:p w:rsidR="00000000" w:rsidRPr="00960D3E" w:rsidP="00960D3E">
            <w:pPr>
              <w:pStyle w:val="ListBullet3"/>
            </w:pPr>
            <w:r w:rsidRPr="00960D3E">
              <w:t>Work clearance systems</w:t>
            </w:r>
          </w:p>
        </w:tc>
      </w:tr>
    </w:tbl>
    <w:p w:rsidR="00000000" w:rsidRPr="00960D3E" w:rsidP="00960D3E">
      <w:pPr>
        <w:pStyle w:val="BodyText"/>
      </w:pPr>
    </w:p>
    <w:p w:rsidR="00000000" w:rsidRPr="00960D3E" w:rsidP="00960D3E">
      <w:pPr>
        <w:pStyle w:val="AllowPageBreak"/>
      </w:pPr>
    </w:p>
    <w:p w:rsidR="00000000" w:rsidRPr="00960D3E" w:rsidP="00960D3E">
      <w:pPr>
        <w:pStyle w:val="Heading1"/>
      </w:pPr>
      <w:bookmarkStart w:id="12" w:name="O_457458"/>
      <w:bookmarkEnd w:id="12"/>
      <w:r w:rsidRPr="00960D3E">
        <w:t>Unit Sector(s)</w:t>
      </w:r>
    </w:p>
    <w:p w:rsidR="00000000" w:rsidRPr="00960D3E" w:rsidP="00960D3E">
      <w:pPr>
        <w:pStyle w:val="BodyText"/>
      </w:pPr>
      <w:r w:rsidRPr="00960D3E">
        <w:t>Not applicable.</w:t>
      </w:r>
    </w:p>
    <w:p w:rsidR="00000000" w:rsidRPr="00960D3E" w:rsidP="00960D3E">
      <w:pPr>
        <w:pStyle w:val="AllowPageBreak"/>
      </w:pPr>
    </w:p>
    <w:p w:rsidR="00000000" w:rsidRPr="00960D3E" w:rsidP="00960D3E">
      <w:pPr>
        <w:pStyle w:val="Heading1"/>
      </w:pPr>
      <w:bookmarkStart w:id="13" w:name="O_457447"/>
      <w:bookmarkEnd w:id="13"/>
      <w:r w:rsidRPr="00960D3E">
        <w:t>Competency Field</w:t>
      </w:r>
    </w:p>
    <w:tbl>
      <w:tblPr>
        <w:tblW w:w="0" w:type="auto"/>
        <w:tblLayout w:type="fixed"/>
        <w:tblCellMar>
          <w:left w:w="62" w:type="dxa"/>
          <w:right w:w="62" w:type="dxa"/>
        </w:tblCellMar>
        <w:tblLook w:val="0000"/>
      </w:tblPr>
      <w:tblGrid>
        <w:gridCol w:w="2700"/>
        <w:gridCol w:w="5760"/>
      </w:tblGrid>
      <w:tr w:rsidTr="00B8561A">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960D3E">
            <w:pPr>
              <w:pStyle w:val="BodyText"/>
              <w:rPr>
                <w:lang w:val="en-NZ"/>
              </w:rPr>
            </w:pPr>
            <w:r w:rsidRPr="00960D3E">
              <w:rPr>
                <w:rStyle w:val="SpecialBold"/>
              </w:rPr>
              <w:t xml:space="preserve">11) </w:t>
            </w:r>
          </w:p>
        </w:tc>
      </w:tr>
      <w:tr w:rsidTr="00B8561A">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960D3E" w:rsidP="00960D3E">
            <w:pPr>
              <w:pStyle w:val="BodyText"/>
            </w:pPr>
            <w:r w:rsidRPr="00960D3E">
              <w:t>Vegetation Units</w:t>
            </w:r>
          </w:p>
        </w:tc>
      </w:tr>
    </w:tbl>
    <w:p w:rsidR="00000000" w:rsidRPr="00960D3E" w:rsidP="00960D3E">
      <w:pPr>
        <w:pStyle w:val="BodyText"/>
      </w:pPr>
    </w:p>
    <w:p w:rsidR="00000000" w:rsidRPr="00960D3E" w:rsidP="00960D3E"/>
    <w:sectPr w:rsidSect="00960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8561A" w:rsidP="00B8561A">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1A" w:rsidP="00960D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B8561A" w:rsidP="00960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8561A" w:rsidP="00960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3E" w:rsidRPr="00B8561A" w:rsidP="00B8561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61A" w:rsidRPr="002D2AF8" w:rsidP="00960D3E">
    <w:pPr>
      <w:pStyle w:val="Header"/>
      <w:framePr w:wrap="around"/>
    </w:pPr>
    <w:r>
      <w:fldChar w:fldCharType="begin"/>
    </w:r>
    <w:r>
      <w:instrText xml:space="preserve"> TITLE   \* MERGEFORMAT </w:instrText>
    </w:r>
    <w:r>
      <w:fldChar w:fldCharType="separate"/>
    </w:r>
    <w:r>
      <w:t>UETTDRVC25A Use elevated platform to cut vegetation above ground level near live electrical apparatus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October 2012</w:t>
    </w:r>
    <w:r>
      <w:fldChar w:fldCharType="end"/>
    </w:r>
  </w:p>
  <w:p w:rsidR="00B8561A" w:rsidP="00960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D6F5F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B2E34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E20E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60D3E"/>
    <w:pPr>
      <w:spacing w:before="360" w:after="60"/>
      <w:outlineLvl w:val="0"/>
    </w:pPr>
    <w:rPr>
      <w:sz w:val="32"/>
    </w:rPr>
  </w:style>
  <w:style w:type="paragraph" w:styleId="Heading2">
    <w:name w:val="heading 2"/>
    <w:basedOn w:val="HeadingBase"/>
    <w:next w:val="BodyText"/>
    <w:link w:val="Heading2Char"/>
    <w:qFormat/>
    <w:rsid w:val="00960D3E"/>
    <w:pPr>
      <w:keepLines/>
      <w:spacing w:before="240" w:after="120"/>
      <w:outlineLvl w:val="1"/>
    </w:pPr>
    <w:rPr>
      <w:sz w:val="28"/>
      <w:szCs w:val="40"/>
    </w:rPr>
  </w:style>
  <w:style w:type="paragraph" w:styleId="Heading3">
    <w:name w:val="heading 3"/>
    <w:basedOn w:val="HeadingBase"/>
    <w:next w:val="BodyText"/>
    <w:link w:val="Heading3Char"/>
    <w:qFormat/>
    <w:rsid w:val="00960D3E"/>
    <w:pPr>
      <w:spacing w:before="180" w:after="120"/>
      <w:outlineLvl w:val="2"/>
    </w:pPr>
    <w:rPr>
      <w:spacing w:val="-10"/>
      <w:kern w:val="32"/>
    </w:rPr>
  </w:style>
  <w:style w:type="paragraph" w:styleId="Heading4">
    <w:name w:val="heading 4"/>
    <w:basedOn w:val="HeadingBase"/>
    <w:next w:val="BodyText"/>
    <w:link w:val="Heading4Char"/>
    <w:qFormat/>
    <w:rsid w:val="00960D3E"/>
    <w:pPr>
      <w:spacing w:before="160" w:after="120"/>
      <w:outlineLvl w:val="3"/>
    </w:pPr>
    <w:rPr>
      <w:sz w:val="22"/>
    </w:rPr>
  </w:style>
  <w:style w:type="paragraph" w:styleId="Heading5">
    <w:name w:val="heading 5"/>
    <w:basedOn w:val="HeadingBase"/>
    <w:next w:val="Normal"/>
    <w:link w:val="Heading5Char"/>
    <w:qFormat/>
    <w:rsid w:val="00960D3E"/>
    <w:pPr>
      <w:spacing w:before="80"/>
      <w:outlineLvl w:val="4"/>
    </w:pPr>
    <w:rPr>
      <w:color w:val="918585"/>
      <w:sz w:val="20"/>
    </w:rPr>
  </w:style>
  <w:style w:type="paragraph" w:styleId="Heading6">
    <w:name w:val="heading 6"/>
    <w:basedOn w:val="HeadingBase"/>
    <w:next w:val="Normal"/>
    <w:link w:val="Heading6Char"/>
    <w:qFormat/>
    <w:rsid w:val="00960D3E"/>
    <w:pPr>
      <w:spacing w:before="60"/>
      <w:outlineLvl w:val="5"/>
    </w:pPr>
    <w:rPr>
      <w:color w:val="918585"/>
      <w:sz w:val="20"/>
    </w:rPr>
  </w:style>
  <w:style w:type="paragraph" w:styleId="Heading7">
    <w:name w:val="heading 7"/>
    <w:basedOn w:val="Normal"/>
    <w:next w:val="Normal"/>
    <w:link w:val="Heading7Char"/>
    <w:qFormat/>
    <w:rsid w:val="00960D3E"/>
    <w:pPr>
      <w:ind w:left="720"/>
      <w:outlineLvl w:val="6"/>
    </w:pPr>
    <w:rPr>
      <w:i/>
    </w:rPr>
  </w:style>
  <w:style w:type="paragraph" w:styleId="Heading8">
    <w:name w:val="heading 8"/>
    <w:basedOn w:val="Normal"/>
    <w:next w:val="Normal"/>
    <w:link w:val="Heading8Char"/>
    <w:qFormat/>
    <w:rsid w:val="00960D3E"/>
    <w:pPr>
      <w:ind w:left="720"/>
      <w:outlineLvl w:val="7"/>
    </w:pPr>
    <w:rPr>
      <w:i/>
    </w:rPr>
  </w:style>
  <w:style w:type="paragraph" w:styleId="Heading9">
    <w:name w:val="heading 9"/>
    <w:basedOn w:val="Normal"/>
    <w:next w:val="Normal"/>
    <w:link w:val="Heading9Char"/>
    <w:qFormat/>
    <w:rsid w:val="00960D3E"/>
    <w:pPr>
      <w:ind w:left="720"/>
      <w:outlineLvl w:val="8"/>
    </w:pPr>
    <w:rPr>
      <w:i/>
    </w:rPr>
  </w:style>
  <w:style w:type="character" w:default="1" w:styleId="DefaultParagraphFont">
    <w:name w:val="Default Paragraph Font"/>
    <w:uiPriority w:val="1"/>
    <w:unhideWhenUsed/>
    <w:rsid w:val="00960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0D3E"/>
  </w:style>
  <w:style w:type="character" w:customStyle="1" w:styleId="Heading1Char">
    <w:name w:val="Heading 1 Char"/>
    <w:basedOn w:val="DefaultParagraphFont"/>
    <w:link w:val="Heading1"/>
    <w:rsid w:val="00960D3E"/>
    <w:rPr>
      <w:rFonts w:ascii="Times New Roman" w:eastAsia="Times New Roman" w:hAnsi="Times New Roman" w:cs="Times New Roman"/>
      <w:b/>
      <w:sz w:val="32"/>
      <w:szCs w:val="20"/>
      <w:lang w:eastAsia="en-US"/>
    </w:rPr>
  </w:style>
  <w:style w:type="paragraph" w:styleId="BodyText">
    <w:name w:val="Body Text"/>
    <w:basedOn w:val="Normal"/>
    <w:link w:val="BodyTextChar"/>
    <w:rsid w:val="00960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0D3E"/>
    <w:rPr>
      <w:rFonts w:ascii="Times New Roman" w:eastAsia="Times New Roman" w:hAnsi="Times New Roman" w:cs="Times New Roman"/>
      <w:sz w:val="24"/>
      <w:lang w:eastAsia="en-US"/>
    </w:rPr>
  </w:style>
  <w:style w:type="paragraph" w:styleId="Footer">
    <w:name w:val="footer"/>
    <w:basedOn w:val="Normal"/>
    <w:link w:val="FooterChar"/>
    <w:rsid w:val="00960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0D3E"/>
    <w:rPr>
      <w:rFonts w:ascii="Times New Roman" w:eastAsia="Times New Roman" w:hAnsi="Times New Roman" w:cs="Times New Roman"/>
      <w:sz w:val="16"/>
      <w:lang w:eastAsia="en-US"/>
    </w:rPr>
  </w:style>
  <w:style w:type="paragraph" w:styleId="ListBullet">
    <w:name w:val="List Bullet"/>
    <w:basedOn w:val="List"/>
    <w:rsid w:val="00960D3E"/>
    <w:pPr>
      <w:numPr>
        <w:numId w:val="14"/>
      </w:numPr>
      <w:tabs>
        <w:tab w:val="clear" w:pos="340"/>
      </w:tabs>
      <w:spacing w:before="40" w:after="40"/>
    </w:pPr>
  </w:style>
  <w:style w:type="character" w:customStyle="1" w:styleId="SpecialBold">
    <w:name w:val="Special Bold"/>
    <w:basedOn w:val="DefaultParagraphFont"/>
    <w:rsid w:val="00960D3E"/>
    <w:rPr>
      <w:b/>
      <w:spacing w:val="0"/>
    </w:rPr>
  </w:style>
  <w:style w:type="paragraph" w:styleId="ListBullet2">
    <w:name w:val="List Bullet 2"/>
    <w:basedOn w:val="List2"/>
    <w:rsid w:val="00960D3E"/>
    <w:pPr>
      <w:numPr>
        <w:numId w:val="15"/>
      </w:numPr>
      <w:tabs>
        <w:tab w:val="clear" w:pos="680"/>
      </w:tabs>
    </w:pPr>
  </w:style>
  <w:style w:type="paragraph" w:customStyle="1" w:styleId="SuperHeading">
    <w:name w:val="SuperHeading"/>
    <w:basedOn w:val="Normal"/>
    <w:rsid w:val="00960D3E"/>
    <w:pPr>
      <w:spacing w:before="240" w:after="120"/>
      <w:outlineLvl w:val="0"/>
    </w:pPr>
    <w:rPr>
      <w:rFonts w:ascii="Times New Roman" w:hAnsi="Times New Roman"/>
      <w:b/>
      <w:sz w:val="28"/>
    </w:rPr>
  </w:style>
  <w:style w:type="paragraph" w:customStyle="1" w:styleId="AllowPageBreak">
    <w:name w:val="AllowPageBreak"/>
    <w:rsid w:val="00960D3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60D3E"/>
    <w:pPr>
      <w:numPr>
        <w:numId w:val="3"/>
      </w:numPr>
      <w:tabs>
        <w:tab w:val="clear" w:pos="1021"/>
      </w:tabs>
      <w:ind w:left="1037" w:hanging="357"/>
    </w:pPr>
  </w:style>
  <w:style w:type="character" w:customStyle="1" w:styleId="Heading2Char">
    <w:name w:val="Heading 2 Char"/>
    <w:basedOn w:val="DefaultParagraphFont"/>
    <w:link w:val="Heading2"/>
    <w:rsid w:val="00960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0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0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0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0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0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60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60D3E"/>
    <w:rPr>
      <w:rFonts w:ascii="Courier New" w:eastAsia="Times New Roman" w:hAnsi="Courier New" w:cs="Times New Roman"/>
      <w:i/>
      <w:szCs w:val="20"/>
      <w:lang w:eastAsia="en-US"/>
    </w:rPr>
  </w:style>
  <w:style w:type="paragraph" w:customStyle="1" w:styleId="HeadingBase">
    <w:name w:val="Heading Base"/>
    <w:rsid w:val="00960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0D3E"/>
    <w:pPr>
      <w:tabs>
        <w:tab w:val="right" w:leader="dot" w:pos="9072"/>
      </w:tabs>
      <w:ind w:left="567"/>
    </w:pPr>
    <w:rPr>
      <w:szCs w:val="22"/>
    </w:rPr>
  </w:style>
  <w:style w:type="paragraph" w:customStyle="1" w:styleId="TOCBase">
    <w:name w:val="TOC Base"/>
    <w:rsid w:val="00960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0D3E"/>
    <w:pPr>
      <w:tabs>
        <w:tab w:val="right" w:leader="dot" w:pos="9072"/>
      </w:tabs>
      <w:spacing w:before="40" w:after="40"/>
      <w:ind w:left="284"/>
    </w:pPr>
    <w:rPr>
      <w:rFonts w:ascii="Times New Roman" w:hAnsi="Times New Roman"/>
    </w:rPr>
  </w:style>
  <w:style w:type="paragraph" w:styleId="TOC1">
    <w:name w:val="toc 1"/>
    <w:basedOn w:val="TOCBase"/>
    <w:next w:val="Normal"/>
    <w:rsid w:val="00960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0D3E"/>
    <w:pPr>
      <w:spacing w:before="5040"/>
      <w:jc w:val="center"/>
    </w:pPr>
    <w:rPr>
      <w:sz w:val="48"/>
      <w:szCs w:val="72"/>
      <w:lang w:val="en-US"/>
    </w:rPr>
  </w:style>
  <w:style w:type="character" w:customStyle="1" w:styleId="TitleChar">
    <w:name w:val="Title Char"/>
    <w:basedOn w:val="DefaultParagraphFont"/>
    <w:link w:val="Title"/>
    <w:rsid w:val="00960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0D3E"/>
    <w:pPr>
      <w:tabs>
        <w:tab w:val="left" w:pos="3600"/>
        <w:tab w:val="left" w:pos="3958"/>
      </w:tabs>
    </w:pPr>
  </w:style>
  <w:style w:type="paragraph" w:styleId="List">
    <w:name w:val="List"/>
    <w:basedOn w:val="BodyText"/>
    <w:next w:val="BodyText"/>
    <w:rsid w:val="00960D3E"/>
    <w:pPr>
      <w:tabs>
        <w:tab w:val="left" w:pos="340"/>
      </w:tabs>
      <w:spacing w:before="60" w:after="60"/>
      <w:ind w:left="340" w:hanging="340"/>
    </w:pPr>
  </w:style>
  <w:style w:type="paragraph" w:customStyle="1" w:styleId="Note">
    <w:name w:val="Note"/>
    <w:basedOn w:val="BodyText"/>
    <w:rsid w:val="00960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0D3E"/>
    <w:pPr>
      <w:framePr w:wrap="auto" w:hAnchor="text" w:y="6049"/>
    </w:pPr>
    <w:rPr>
      <w:color w:val="000000"/>
      <w:sz w:val="40"/>
    </w:rPr>
  </w:style>
  <w:style w:type="paragraph" w:customStyle="1" w:styleId="TOCTitle">
    <w:name w:val="TOCTitle"/>
    <w:basedOn w:val="Heading1"/>
    <w:rsid w:val="00960D3E"/>
    <w:pPr>
      <w:spacing w:after="240"/>
      <w:jc w:val="center"/>
      <w:outlineLvl w:val="9"/>
    </w:pPr>
    <w:rPr>
      <w:caps/>
    </w:rPr>
  </w:style>
  <w:style w:type="paragraph" w:customStyle="1" w:styleId="Version">
    <w:name w:val="Version"/>
    <w:rsid w:val="00960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0D3E"/>
    <w:pPr>
      <w:keepNext w:val="0"/>
      <w:tabs>
        <w:tab w:val="right" w:pos="4176"/>
      </w:tabs>
      <w:ind w:left="198" w:hanging="198"/>
    </w:pPr>
    <w:rPr>
      <w:rFonts w:ascii="Garamond" w:hAnsi="Garamond"/>
    </w:rPr>
  </w:style>
  <w:style w:type="paragraph" w:styleId="IndexHeading">
    <w:name w:val="index heading"/>
    <w:basedOn w:val="Normal"/>
    <w:next w:val="Index1"/>
    <w:semiHidden/>
    <w:rsid w:val="00960D3E"/>
    <w:pPr>
      <w:spacing w:before="120" w:after="120"/>
    </w:pPr>
    <w:rPr>
      <w:rFonts w:ascii="Arial" w:hAnsi="Arial"/>
      <w:b/>
      <w:color w:val="918585"/>
      <w:sz w:val="24"/>
    </w:rPr>
  </w:style>
  <w:style w:type="paragraph" w:styleId="Header">
    <w:name w:val="header"/>
    <w:basedOn w:val="Normal"/>
    <w:link w:val="HeaderChar"/>
    <w:rsid w:val="00960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0D3E"/>
    <w:rPr>
      <w:rFonts w:ascii="Times New Roman" w:eastAsia="Times New Roman" w:hAnsi="Times New Roman" w:cs="Times New Roman"/>
      <w:sz w:val="16"/>
      <w:szCs w:val="20"/>
      <w:lang w:val="en-GB" w:eastAsia="en-US"/>
    </w:rPr>
  </w:style>
  <w:style w:type="paragraph" w:customStyle="1" w:styleId="Chapter">
    <w:name w:val="Chapter"/>
    <w:basedOn w:val="Normal"/>
    <w:rsid w:val="00960D3E"/>
    <w:pPr>
      <w:spacing w:before="240"/>
    </w:pPr>
    <w:rPr>
      <w:rFonts w:ascii="Times New Roman" w:hAnsi="Times New Roman"/>
      <w:smallCaps/>
      <w:spacing w:val="80"/>
      <w:sz w:val="28"/>
    </w:rPr>
  </w:style>
  <w:style w:type="paragraph" w:customStyle="1" w:styleId="InChapter">
    <w:name w:val="InChapter"/>
    <w:basedOn w:val="Heading3"/>
    <w:rsid w:val="00960D3E"/>
    <w:pPr>
      <w:spacing w:after="240"/>
      <w:outlineLvl w:val="9"/>
    </w:pPr>
    <w:rPr>
      <w:noProof/>
    </w:rPr>
  </w:style>
  <w:style w:type="paragraph" w:styleId="Index2">
    <w:name w:val="index 2"/>
    <w:basedOn w:val="Normal"/>
    <w:next w:val="Normal"/>
    <w:semiHidden/>
    <w:rsid w:val="00960D3E"/>
    <w:pPr>
      <w:tabs>
        <w:tab w:val="right" w:pos="4176"/>
      </w:tabs>
      <w:ind w:left="568" w:hanging="284"/>
    </w:pPr>
    <w:rPr>
      <w:rFonts w:ascii="Garamond" w:hAnsi="Garamond"/>
    </w:rPr>
  </w:style>
  <w:style w:type="paragraph" w:customStyle="1" w:styleId="Byline">
    <w:name w:val="Byline"/>
    <w:rsid w:val="00960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0D3E"/>
    <w:pPr>
      <w:tabs>
        <w:tab w:val="clear" w:pos="3600"/>
        <w:tab w:val="clear" w:pos="3958"/>
      </w:tabs>
      <w:jc w:val="right"/>
    </w:pPr>
  </w:style>
  <w:style w:type="character" w:styleId="Emphasis">
    <w:name w:val="Emphasis"/>
    <w:basedOn w:val="DefaultParagraphFont"/>
    <w:qFormat/>
    <w:rsid w:val="00960D3E"/>
    <w:rPr>
      <w:i/>
    </w:rPr>
  </w:style>
  <w:style w:type="paragraph" w:styleId="Caption">
    <w:name w:val="caption"/>
    <w:basedOn w:val="BodyText"/>
    <w:next w:val="Normal"/>
    <w:qFormat/>
    <w:rsid w:val="00960D3E"/>
    <w:pPr>
      <w:framePr w:w="2268" w:hSpace="181" w:vSpace="181" w:wrap="around" w:vAnchor="text" w:hAnchor="page" w:x="1135" w:y="285" w:anchorLock="1"/>
    </w:pPr>
    <w:rPr>
      <w:i/>
    </w:rPr>
  </w:style>
  <w:style w:type="paragraph" w:customStyle="1" w:styleId="MiniTOCTitle">
    <w:name w:val="MiniTOCTitle"/>
    <w:basedOn w:val="Heading4"/>
    <w:rsid w:val="00960D3E"/>
    <w:pPr>
      <w:spacing w:before="240"/>
      <w:outlineLvl w:val="9"/>
    </w:pPr>
    <w:rPr>
      <w:noProof/>
      <w:sz w:val="24"/>
    </w:rPr>
  </w:style>
  <w:style w:type="paragraph" w:customStyle="1" w:styleId="MiniTOCItem">
    <w:name w:val="MiniTOCItem"/>
    <w:basedOn w:val="ListBullet"/>
    <w:rsid w:val="00960D3E"/>
    <w:pPr>
      <w:numPr>
        <w:numId w:val="0"/>
      </w:numPr>
      <w:tabs>
        <w:tab w:val="right" w:leader="dot" w:pos="6521"/>
      </w:tabs>
      <w:spacing w:before="0" w:after="0"/>
    </w:pPr>
  </w:style>
  <w:style w:type="paragraph" w:customStyle="1" w:styleId="TOFTitle">
    <w:name w:val="TOFTitle"/>
    <w:basedOn w:val="TOCTitle"/>
    <w:rsid w:val="00960D3E"/>
  </w:style>
  <w:style w:type="paragraph" w:styleId="TableofFigures">
    <w:name w:val="table of figures"/>
    <w:basedOn w:val="Normal"/>
    <w:next w:val="Normal"/>
    <w:semiHidden/>
    <w:rsid w:val="00960D3E"/>
    <w:pPr>
      <w:tabs>
        <w:tab w:val="right" w:leader="dot" w:pos="9072"/>
      </w:tabs>
      <w:ind w:left="970" w:hanging="403"/>
    </w:pPr>
    <w:rPr>
      <w:rFonts w:ascii="Times New Roman" w:hAnsi="Times New Roman"/>
      <w:b/>
    </w:rPr>
  </w:style>
  <w:style w:type="paragraph" w:styleId="ListNumber">
    <w:name w:val="List Number"/>
    <w:basedOn w:val="List"/>
    <w:rsid w:val="00960D3E"/>
    <w:pPr>
      <w:numPr>
        <w:numId w:val="12"/>
      </w:numPr>
    </w:pPr>
  </w:style>
  <w:style w:type="character" w:customStyle="1" w:styleId="WingdingSymbols">
    <w:name w:val="Wingding Symbols"/>
    <w:rsid w:val="00960D3E"/>
    <w:rPr>
      <w:rFonts w:ascii="Wingdings" w:hAnsi="Wingdings"/>
    </w:rPr>
  </w:style>
  <w:style w:type="paragraph" w:customStyle="1" w:styleId="TableHeading">
    <w:name w:val="Table Heading"/>
    <w:basedOn w:val="HeadingBase"/>
    <w:rsid w:val="00960D3E"/>
    <w:pPr>
      <w:keepLines/>
      <w:pBdr>
        <w:bottom w:val="single" w:sz="6" w:space="1" w:color="918585"/>
      </w:pBdr>
      <w:spacing w:before="240"/>
    </w:pPr>
  </w:style>
  <w:style w:type="character" w:customStyle="1" w:styleId="HotSpot">
    <w:name w:val="HotSpot"/>
    <w:rsid w:val="00960D3E"/>
    <w:rPr>
      <w:color w:val="0033CC"/>
      <w:u w:val="none"/>
    </w:rPr>
  </w:style>
  <w:style w:type="paragraph" w:customStyle="1" w:styleId="BodyTextRight">
    <w:name w:val="Body Text Right"/>
    <w:basedOn w:val="BodyText"/>
    <w:rsid w:val="00960D3E"/>
    <w:pPr>
      <w:spacing w:before="0" w:after="0"/>
      <w:jc w:val="right"/>
    </w:pPr>
  </w:style>
  <w:style w:type="paragraph" w:styleId="Index3">
    <w:name w:val="index 3"/>
    <w:basedOn w:val="ListNumber2"/>
    <w:next w:val="Normal"/>
    <w:semiHidden/>
    <w:rsid w:val="00960D3E"/>
    <w:pPr>
      <w:numPr>
        <w:numId w:val="0"/>
      </w:numPr>
      <w:tabs>
        <w:tab w:val="right" w:leader="dot" w:pos="4176"/>
      </w:tabs>
    </w:pPr>
  </w:style>
  <w:style w:type="paragraph" w:styleId="ListNumber2">
    <w:name w:val="List Number 2"/>
    <w:basedOn w:val="List2"/>
    <w:rsid w:val="00960D3E"/>
    <w:pPr>
      <w:numPr>
        <w:numId w:val="11"/>
      </w:numPr>
      <w:tabs>
        <w:tab w:val="clear" w:pos="1060"/>
      </w:tabs>
    </w:pPr>
  </w:style>
  <w:style w:type="paragraph" w:customStyle="1" w:styleId="MarginNote">
    <w:name w:val="Margin Note"/>
    <w:basedOn w:val="BodyText"/>
    <w:rsid w:val="00960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0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0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60D3E"/>
    <w:rPr>
      <w:sz w:val="32"/>
    </w:rPr>
  </w:style>
  <w:style w:type="paragraph" w:customStyle="1" w:styleId="HeadingProcedure">
    <w:name w:val="Heading Procedure"/>
    <w:basedOn w:val="HeadingBase"/>
    <w:next w:val="Normal"/>
    <w:rsid w:val="00960D3E"/>
    <w:pPr>
      <w:tabs>
        <w:tab w:val="left" w:pos="0"/>
      </w:tabs>
      <w:spacing w:before="120" w:after="60"/>
    </w:pPr>
    <w:rPr>
      <w:i/>
      <w:color w:val="918585"/>
      <w:sz w:val="22"/>
    </w:rPr>
  </w:style>
  <w:style w:type="paragraph" w:customStyle="1" w:styleId="TableBodyText">
    <w:name w:val="Table Body Text"/>
    <w:basedOn w:val="BodyText"/>
    <w:rsid w:val="00960D3E"/>
    <w:pPr>
      <w:spacing w:before="60" w:after="60"/>
    </w:pPr>
  </w:style>
  <w:style w:type="paragraph" w:styleId="ListContinue">
    <w:name w:val="List Continue"/>
    <w:basedOn w:val="List"/>
    <w:rsid w:val="00960D3E"/>
    <w:pPr>
      <w:ind w:firstLine="0"/>
    </w:pPr>
  </w:style>
  <w:style w:type="paragraph" w:customStyle="1" w:styleId="ListNote">
    <w:name w:val="List Note"/>
    <w:basedOn w:val="List"/>
    <w:rsid w:val="00960D3E"/>
    <w:pPr>
      <w:pBdr>
        <w:top w:val="single" w:sz="6" w:space="2" w:color="918585"/>
        <w:bottom w:val="single" w:sz="6" w:space="2" w:color="918585"/>
      </w:pBdr>
      <w:tabs>
        <w:tab w:val="left" w:pos="1021"/>
      </w:tabs>
      <w:ind w:firstLine="0"/>
    </w:pPr>
  </w:style>
  <w:style w:type="paragraph" w:customStyle="1" w:styleId="Warning">
    <w:name w:val="Warning"/>
    <w:basedOn w:val="BodyText"/>
    <w:rsid w:val="00960D3E"/>
    <w:pPr>
      <w:shd w:val="clear" w:color="auto" w:fill="D9D9D9"/>
      <w:tabs>
        <w:tab w:val="left" w:pos="992"/>
      </w:tabs>
      <w:ind w:left="119" w:right="119"/>
    </w:pPr>
    <w:rPr>
      <w:sz w:val="20"/>
    </w:rPr>
  </w:style>
  <w:style w:type="paragraph" w:customStyle="1" w:styleId="MarginIcons">
    <w:name w:val="Margin Icons"/>
    <w:basedOn w:val="BodyText"/>
    <w:rsid w:val="00960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0D3E"/>
    <w:rPr>
      <w:rFonts w:ascii="Courier New" w:hAnsi="Courier New"/>
    </w:rPr>
  </w:style>
  <w:style w:type="paragraph" w:customStyle="1" w:styleId="NoteBullet">
    <w:name w:val="Note Bullet"/>
    <w:basedOn w:val="Note"/>
    <w:rsid w:val="00960D3E"/>
    <w:pPr>
      <w:tabs>
        <w:tab w:val="clear" w:pos="680"/>
      </w:tabs>
      <w:spacing w:before="60" w:after="60"/>
    </w:pPr>
  </w:style>
  <w:style w:type="paragraph" w:customStyle="1" w:styleId="SubHeading2">
    <w:name w:val="SubHeading2"/>
    <w:basedOn w:val="HeadingBase"/>
    <w:rsid w:val="00960D3E"/>
    <w:pPr>
      <w:spacing w:before="240" w:after="60"/>
    </w:pPr>
    <w:rPr>
      <w:sz w:val="20"/>
    </w:rPr>
  </w:style>
  <w:style w:type="paragraph" w:customStyle="1" w:styleId="SubHeading1">
    <w:name w:val="SubHeading1"/>
    <w:basedOn w:val="HeadingBase"/>
    <w:rsid w:val="00960D3E"/>
    <w:pPr>
      <w:spacing w:before="240" w:after="60"/>
    </w:pPr>
    <w:rPr>
      <w:color w:val="918585"/>
      <w:sz w:val="22"/>
    </w:rPr>
  </w:style>
  <w:style w:type="paragraph" w:customStyle="1" w:styleId="SideHeading">
    <w:name w:val="Side Heading"/>
    <w:basedOn w:val="HeadingBase"/>
    <w:rsid w:val="00960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0D3E"/>
    <w:pPr>
      <w:numPr>
        <w:numId w:val="13"/>
      </w:numPr>
    </w:pPr>
  </w:style>
  <w:style w:type="paragraph" w:styleId="PlainText">
    <w:name w:val="Plain Text"/>
    <w:basedOn w:val="Normal"/>
    <w:link w:val="PlainTextChar"/>
    <w:rsid w:val="00960D3E"/>
    <w:rPr>
      <w:sz w:val="20"/>
    </w:rPr>
  </w:style>
  <w:style w:type="character" w:customStyle="1" w:styleId="PlainTextChar">
    <w:name w:val="Plain Text Char"/>
    <w:basedOn w:val="DefaultParagraphFont"/>
    <w:link w:val="PlainText"/>
    <w:rsid w:val="00960D3E"/>
    <w:rPr>
      <w:rFonts w:ascii="Courier New" w:eastAsia="Times New Roman" w:hAnsi="Courier New" w:cs="Times New Roman"/>
      <w:sz w:val="20"/>
      <w:szCs w:val="20"/>
      <w:lang w:eastAsia="en-US"/>
    </w:rPr>
  </w:style>
  <w:style w:type="character" w:customStyle="1" w:styleId="MenuOption">
    <w:name w:val="Menu Option"/>
    <w:basedOn w:val="DefaultParagraphFont"/>
    <w:rsid w:val="00960D3E"/>
    <w:rPr>
      <w:b/>
      <w:smallCaps/>
    </w:rPr>
  </w:style>
  <w:style w:type="paragraph" w:customStyle="1" w:styleId="TableListNumber">
    <w:name w:val="Table List Number"/>
    <w:basedOn w:val="ListNumber"/>
    <w:rsid w:val="00960D3E"/>
    <w:pPr>
      <w:numPr>
        <w:numId w:val="0"/>
      </w:numPr>
    </w:pPr>
  </w:style>
  <w:style w:type="paragraph" w:styleId="TOC4">
    <w:name w:val="toc 4"/>
    <w:basedOn w:val="TOCBase"/>
    <w:next w:val="Normal"/>
    <w:semiHidden/>
    <w:rsid w:val="00960D3E"/>
    <w:pPr>
      <w:tabs>
        <w:tab w:val="right" w:leader="dot" w:pos="9071"/>
      </w:tabs>
      <w:ind w:left="1701"/>
    </w:pPr>
  </w:style>
  <w:style w:type="paragraph" w:customStyle="1" w:styleId="ListAlpha">
    <w:name w:val="List Alpha"/>
    <w:basedOn w:val="List"/>
    <w:rsid w:val="00960D3E"/>
    <w:pPr>
      <w:numPr>
        <w:numId w:val="10"/>
      </w:numPr>
    </w:pPr>
  </w:style>
  <w:style w:type="paragraph" w:customStyle="1" w:styleId="ListAlpha2">
    <w:name w:val="List Alpha 2"/>
    <w:basedOn w:val="List2"/>
    <w:rsid w:val="00960D3E"/>
    <w:pPr>
      <w:numPr>
        <w:numId w:val="9"/>
      </w:numPr>
    </w:pPr>
  </w:style>
  <w:style w:type="paragraph" w:styleId="List2">
    <w:name w:val="List 2"/>
    <w:basedOn w:val="BodyText"/>
    <w:rsid w:val="00960D3E"/>
    <w:pPr>
      <w:tabs>
        <w:tab w:val="left" w:pos="680"/>
      </w:tabs>
      <w:spacing w:before="60" w:after="60"/>
      <w:ind w:left="680" w:hanging="340"/>
    </w:pPr>
  </w:style>
  <w:style w:type="paragraph" w:styleId="List3">
    <w:name w:val="List 3"/>
    <w:basedOn w:val="BodyText"/>
    <w:rsid w:val="00960D3E"/>
    <w:pPr>
      <w:tabs>
        <w:tab w:val="left" w:pos="1021"/>
      </w:tabs>
      <w:spacing w:before="60" w:after="60"/>
      <w:ind w:left="1020" w:hanging="340"/>
    </w:pPr>
  </w:style>
  <w:style w:type="paragraph" w:styleId="List4">
    <w:name w:val="List 4"/>
    <w:basedOn w:val="BodyText"/>
    <w:rsid w:val="00960D3E"/>
    <w:pPr>
      <w:tabs>
        <w:tab w:val="left" w:pos="1361"/>
      </w:tabs>
      <w:spacing w:before="60" w:after="60"/>
      <w:ind w:left="1361" w:hanging="340"/>
    </w:pPr>
  </w:style>
  <w:style w:type="paragraph" w:styleId="List5">
    <w:name w:val="List 5"/>
    <w:basedOn w:val="BodyText"/>
    <w:rsid w:val="00960D3E"/>
    <w:pPr>
      <w:tabs>
        <w:tab w:val="left" w:pos="1701"/>
      </w:tabs>
      <w:spacing w:before="60" w:after="60"/>
      <w:ind w:left="1701" w:hanging="340"/>
    </w:pPr>
  </w:style>
  <w:style w:type="paragraph" w:styleId="ListBullet4">
    <w:name w:val="List Bullet 4"/>
    <w:basedOn w:val="List4"/>
    <w:rsid w:val="00960D3E"/>
    <w:pPr>
      <w:numPr>
        <w:numId w:val="4"/>
      </w:numPr>
    </w:pPr>
  </w:style>
  <w:style w:type="paragraph" w:styleId="ListBullet5">
    <w:name w:val="List Bullet 5"/>
    <w:basedOn w:val="List5"/>
    <w:rsid w:val="00960D3E"/>
    <w:pPr>
      <w:numPr>
        <w:numId w:val="5"/>
      </w:numPr>
    </w:pPr>
  </w:style>
  <w:style w:type="paragraph" w:styleId="ListContinue2">
    <w:name w:val="List Continue 2"/>
    <w:basedOn w:val="List2"/>
    <w:rsid w:val="00960D3E"/>
    <w:pPr>
      <w:ind w:firstLine="0"/>
    </w:pPr>
  </w:style>
  <w:style w:type="paragraph" w:styleId="ListContinue3">
    <w:name w:val="List Continue 3"/>
    <w:basedOn w:val="List3"/>
    <w:rsid w:val="00960D3E"/>
    <w:pPr>
      <w:ind w:left="1021" w:firstLine="0"/>
    </w:pPr>
  </w:style>
  <w:style w:type="paragraph" w:styleId="ListContinue4">
    <w:name w:val="List Continue 4"/>
    <w:basedOn w:val="List4"/>
    <w:rsid w:val="00960D3E"/>
    <w:pPr>
      <w:ind w:firstLine="0"/>
    </w:pPr>
  </w:style>
  <w:style w:type="paragraph" w:styleId="ListContinue5">
    <w:name w:val="List Continue 5"/>
    <w:basedOn w:val="List5"/>
    <w:rsid w:val="00960D3E"/>
    <w:pPr>
      <w:ind w:firstLine="0"/>
    </w:pPr>
  </w:style>
  <w:style w:type="paragraph" w:styleId="ListNumber3">
    <w:name w:val="List Number 3"/>
    <w:basedOn w:val="List3"/>
    <w:rsid w:val="00960D3E"/>
    <w:pPr>
      <w:numPr>
        <w:numId w:val="6"/>
      </w:numPr>
    </w:pPr>
  </w:style>
  <w:style w:type="paragraph" w:styleId="ListNumber4">
    <w:name w:val="List Number 4"/>
    <w:basedOn w:val="List4"/>
    <w:rsid w:val="00960D3E"/>
    <w:pPr>
      <w:numPr>
        <w:numId w:val="7"/>
      </w:numPr>
    </w:pPr>
  </w:style>
  <w:style w:type="paragraph" w:styleId="ListNumber5">
    <w:name w:val="List Number 5"/>
    <w:basedOn w:val="List5"/>
    <w:rsid w:val="00960D3E"/>
    <w:pPr>
      <w:numPr>
        <w:numId w:val="8"/>
      </w:numPr>
    </w:pPr>
  </w:style>
  <w:style w:type="paragraph" w:styleId="BlockText">
    <w:name w:val="Block Text"/>
    <w:basedOn w:val="Normal"/>
    <w:rsid w:val="00960D3E"/>
    <w:pPr>
      <w:spacing w:after="120"/>
      <w:ind w:left="1440" w:right="1440"/>
    </w:pPr>
  </w:style>
  <w:style w:type="character" w:customStyle="1" w:styleId="Subscript">
    <w:name w:val="Subscript"/>
    <w:basedOn w:val="DefaultParagraphFont"/>
    <w:rsid w:val="00960D3E"/>
    <w:rPr>
      <w:sz w:val="16"/>
      <w:vertAlign w:val="subscript"/>
    </w:rPr>
  </w:style>
  <w:style w:type="character" w:customStyle="1" w:styleId="Superscript">
    <w:name w:val="Superscript"/>
    <w:basedOn w:val="DefaultParagraphFont"/>
    <w:rsid w:val="00960D3E"/>
    <w:rPr>
      <w:sz w:val="16"/>
      <w:vertAlign w:val="superscript"/>
    </w:rPr>
  </w:style>
  <w:style w:type="character" w:customStyle="1" w:styleId="Symbols">
    <w:name w:val="Symbols"/>
    <w:basedOn w:val="DefaultParagraphFont"/>
    <w:rsid w:val="00960D3E"/>
    <w:rPr>
      <w:rFonts w:ascii="Symbol" w:hAnsi="Symbol"/>
    </w:rPr>
  </w:style>
  <w:style w:type="character" w:customStyle="1" w:styleId="MenuOptions">
    <w:name w:val="Menu Options"/>
    <w:basedOn w:val="DefaultParagraphFont"/>
    <w:rsid w:val="00960D3E"/>
    <w:rPr>
      <w:rFonts w:ascii="Arial Narrow" w:hAnsi="Arial Narrow"/>
      <w:smallCaps/>
    </w:rPr>
  </w:style>
  <w:style w:type="character" w:customStyle="1" w:styleId="Buttons">
    <w:name w:val="Buttons"/>
    <w:basedOn w:val="DefaultParagraphFont"/>
    <w:rsid w:val="00960D3E"/>
    <w:rPr>
      <w:b/>
    </w:rPr>
  </w:style>
  <w:style w:type="character" w:customStyle="1" w:styleId="Underlined">
    <w:name w:val="Underlined"/>
    <w:basedOn w:val="DefaultParagraphFont"/>
    <w:rsid w:val="00960D3E"/>
    <w:rPr>
      <w:u w:val="single"/>
    </w:rPr>
  </w:style>
  <w:style w:type="paragraph" w:customStyle="1" w:styleId="TableBodyTextRight">
    <w:name w:val="Table Body Text Right"/>
    <w:basedOn w:val="TableBodyText"/>
    <w:rsid w:val="00960D3E"/>
    <w:pPr>
      <w:widowControl w:val="0"/>
      <w:autoSpaceDE w:val="0"/>
      <w:autoSpaceDN w:val="0"/>
      <w:adjustRightInd w:val="0"/>
      <w:jc w:val="right"/>
    </w:pPr>
    <w:rPr>
      <w:rFonts w:cs="Arial"/>
      <w:szCs w:val="18"/>
    </w:rPr>
  </w:style>
  <w:style w:type="paragraph" w:customStyle="1" w:styleId="CopyrightText">
    <w:name w:val="Copyright Text"/>
    <w:basedOn w:val="BodyText"/>
    <w:rsid w:val="00960D3E"/>
    <w:rPr>
      <w:sz w:val="18"/>
    </w:rPr>
  </w:style>
  <w:style w:type="paragraph" w:customStyle="1" w:styleId="BodySmallRight">
    <w:name w:val="Body Small Right"/>
    <w:basedOn w:val="BodyTextRight"/>
    <w:rsid w:val="00960D3E"/>
    <w:rPr>
      <w:sz w:val="18"/>
      <w:szCs w:val="18"/>
    </w:rPr>
  </w:style>
  <w:style w:type="paragraph" w:customStyle="1" w:styleId="MarginEdition">
    <w:name w:val="Margin Edition"/>
    <w:basedOn w:val="MarginNote"/>
    <w:rsid w:val="00960D3E"/>
    <w:pPr>
      <w:spacing w:before="0" w:after="0"/>
    </w:pPr>
    <w:rPr>
      <w:rFonts w:ascii="Times New Roman" w:hAnsi="Times New Roman"/>
      <w:color w:val="999999"/>
    </w:rPr>
  </w:style>
  <w:style w:type="paragraph" w:customStyle="1" w:styleId="Spacer">
    <w:name w:val="Spacer"/>
    <w:basedOn w:val="Normal"/>
    <w:rsid w:val="00960D3E"/>
    <w:rPr>
      <w:sz w:val="2"/>
      <w:szCs w:val="2"/>
    </w:rPr>
  </w:style>
  <w:style w:type="character" w:customStyle="1" w:styleId="Small">
    <w:name w:val="Small"/>
    <w:basedOn w:val="DefaultParagraphFont"/>
    <w:rsid w:val="00960D3E"/>
    <w:rPr>
      <w:sz w:val="16"/>
    </w:rPr>
  </w:style>
  <w:style w:type="paragraph" w:customStyle="1" w:styleId="WideTable">
    <w:name w:val="Wide Table"/>
    <w:basedOn w:val="Normal"/>
    <w:rsid w:val="00960D3E"/>
    <w:pPr>
      <w:ind w:left="-1418"/>
    </w:pPr>
    <w:rPr>
      <w:sz w:val="2"/>
      <w:szCs w:val="2"/>
    </w:rPr>
  </w:style>
  <w:style w:type="character" w:styleId="PageNumber">
    <w:name w:val="page number"/>
    <w:basedOn w:val="DefaultParagraphFont"/>
    <w:rsid w:val="00960D3E"/>
  </w:style>
  <w:style w:type="paragraph" w:styleId="Quote">
    <w:name w:val="Quote"/>
    <w:basedOn w:val="Heading1"/>
    <w:link w:val="QuoteChar"/>
    <w:qFormat/>
    <w:rsid w:val="00960D3E"/>
    <w:rPr>
      <w:b w:val="0"/>
      <w:sz w:val="72"/>
      <w:szCs w:val="72"/>
      <w:lang w:val="en-NZ"/>
    </w:rPr>
  </w:style>
  <w:style w:type="character" w:customStyle="1" w:styleId="QuoteChar">
    <w:name w:val="Quote Char"/>
    <w:basedOn w:val="DefaultParagraphFont"/>
    <w:link w:val="Quote"/>
    <w:rsid w:val="00960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0D3E"/>
    <w:pPr>
      <w:pageBreakBefore/>
    </w:pPr>
  </w:style>
  <w:style w:type="paragraph" w:customStyle="1" w:styleId="Border">
    <w:name w:val="Border"/>
    <w:basedOn w:val="Normal"/>
    <w:qFormat/>
    <w:rsid w:val="00960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0D3E"/>
    <w:rPr>
      <w:b/>
      <w:bCs/>
      <w:i/>
      <w:iCs/>
      <w:color w:val="auto"/>
    </w:rPr>
  </w:style>
  <w:style w:type="paragraph" w:styleId="IntenseQuote">
    <w:name w:val="Intense Quote"/>
    <w:basedOn w:val="Normal"/>
    <w:next w:val="Normal"/>
    <w:link w:val="IntenseQuoteChar"/>
    <w:uiPriority w:val="30"/>
    <w:qFormat/>
    <w:rsid w:val="00960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0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60D3E"/>
    <w:rPr>
      <w:smallCaps/>
      <w:color w:val="auto"/>
      <w:u w:val="single"/>
    </w:rPr>
  </w:style>
  <w:style w:type="character" w:styleId="IntenseReference">
    <w:name w:val="Intense Reference"/>
    <w:basedOn w:val="DefaultParagraphFont"/>
    <w:uiPriority w:val="32"/>
    <w:qFormat/>
    <w:rsid w:val="00960D3E"/>
    <w:rPr>
      <w:b/>
      <w:bCs/>
      <w:smallCaps/>
      <w:color w:val="auto"/>
      <w:spacing w:val="5"/>
      <w:u w:val="single"/>
    </w:rPr>
  </w:style>
  <w:style w:type="paragraph" w:customStyle="1" w:styleId="2ColumnHeading">
    <w:name w:val="2Column Heading"/>
    <w:basedOn w:val="BodyText"/>
    <w:qFormat/>
    <w:rsid w:val="00960D3E"/>
    <w:pPr>
      <w:spacing w:after="60"/>
      <w:ind w:left="-2268"/>
    </w:pPr>
    <w:rPr>
      <w:b/>
    </w:rPr>
  </w:style>
  <w:style w:type="paragraph" w:customStyle="1" w:styleId="Heading1TOC">
    <w:name w:val="Heading1 TOC"/>
    <w:basedOn w:val="Normal"/>
    <w:qFormat/>
    <w:rsid w:val="00960D3E"/>
    <w:pPr>
      <w:spacing w:before="240" w:after="120"/>
    </w:pPr>
    <w:rPr>
      <w:rFonts w:ascii="Times New Roman" w:hAnsi="Times New Roman"/>
      <w:b/>
      <w:sz w:val="32"/>
    </w:rPr>
  </w:style>
  <w:style w:type="paragraph" w:customStyle="1" w:styleId="Heading2TOC">
    <w:name w:val="Heading2 TOC"/>
    <w:basedOn w:val="Normal"/>
    <w:qFormat/>
    <w:rsid w:val="00960D3E"/>
    <w:pPr>
      <w:spacing w:before="240" w:after="60"/>
    </w:pPr>
    <w:rPr>
      <w:rFonts w:ascii="Times New Roman" w:hAnsi="Times New Roman"/>
      <w:b/>
      <w:sz w:val="28"/>
    </w:rPr>
  </w:style>
  <w:style w:type="character" w:customStyle="1" w:styleId="Underline">
    <w:name w:val="Underline"/>
    <w:basedOn w:val="DefaultParagraphFont"/>
    <w:qFormat/>
    <w:rsid w:val="00960D3E"/>
    <w:rPr>
      <w:u w:val="single"/>
    </w:rPr>
  </w:style>
  <w:style w:type="character" w:customStyle="1" w:styleId="BoldandItalics">
    <w:name w:val="Bold and Italics"/>
    <w:qFormat/>
    <w:rsid w:val="00960D3E"/>
    <w:rPr>
      <w:b/>
      <w:i/>
      <w:u w:val="none"/>
    </w:rPr>
  </w:style>
  <w:style w:type="paragraph" w:styleId="BalloonText">
    <w:name w:val="Balloon Text"/>
    <w:basedOn w:val="Normal"/>
    <w:link w:val="BalloonTextChar"/>
    <w:rsid w:val="00960D3E"/>
    <w:rPr>
      <w:rFonts w:ascii="Tahoma" w:hAnsi="Tahoma" w:cs="Tahoma"/>
      <w:sz w:val="16"/>
      <w:szCs w:val="16"/>
    </w:rPr>
  </w:style>
  <w:style w:type="character" w:customStyle="1" w:styleId="BalloonTextChar">
    <w:name w:val="Balloon Text Char"/>
    <w:basedOn w:val="DefaultParagraphFont"/>
    <w:link w:val="BalloonText"/>
    <w:rsid w:val="00960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60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0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60D3E"/>
    <w:rPr>
      <w:b/>
      <w:color w:val="660033"/>
      <w:spacing w:val="0"/>
    </w:rPr>
  </w:style>
  <w:style w:type="paragraph" w:customStyle="1" w:styleId="Nameditemlist">
    <w:name w:val="Named item list"/>
    <w:basedOn w:val="BodyText"/>
    <w:qFormat/>
    <w:rsid w:val="00960D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3745</Words>
  <Characters>23158</Characters>
  <Application>Microsoft Office Word</Application>
  <DocSecurity>0</DocSecurity>
  <Lines>885</Lines>
  <Paragraphs>305</Paragraphs>
  <ScaleCrop>false</ScaleCrop>
  <Company>Author-it Software Corporation Ltd.</Company>
  <LinksUpToDate>false</LinksUpToDate>
  <CharactersWithSpaces>26678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UETTDRVC25A Use elevated platform to cut vegetation above ground level near live electrical apparatus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2012-10-01T04:34:00Z</dcterms:created>
  <dcterms:modified xsi:type="dcterms:W3CDTF">2012-10-01T04:34:00Z</dcterms:modified>
</cp:coreProperties>
</file>