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12E4" w:rsidP="005B12E4">
      <w:pPr>
        <w:pStyle w:val="Title"/>
      </w:pPr>
      <w:bookmarkStart w:id="0" w:name="_GoBack"/>
      <w:bookmarkEnd w:id="0"/>
      <w:r>
        <w:fldChar w:fldCharType="begin"/>
      </w:r>
      <w:r>
        <w:instrText xml:space="preserve"> TITLE   \* MERGEFORMAT </w:instrText>
      </w:r>
      <w:r>
        <w:fldChar w:fldCharType="separate"/>
      </w:r>
      <w:r>
        <w:t>UETTDRTS39A Maintain compliance with national electricity market metrology practices and procedures</w:t>
      </w:r>
      <w:r>
        <w:fldChar w:fldCharType="end"/>
      </w:r>
    </w:p>
    <w:p w:rsidR="005B12E4" w:rsidP="005B12E4">
      <w:pPr>
        <w:pStyle w:val="Version"/>
        <w:sectPr w:rsidSect="003227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2767" w:rsidP="00322767">
      <w:pPr>
        <w:pStyle w:val="SuperHeading"/>
      </w:pPr>
      <w:r w:rsidRPr="00322767">
        <w:t>UETTDRTS39A Maintain compliance with national electricity market metrology practices and procedures</w:t>
      </w:r>
    </w:p>
    <w:p w:rsidR="00000000" w:rsidRPr="00322767" w:rsidP="00322767">
      <w:pPr>
        <w:pStyle w:val="Heading1"/>
      </w:pPr>
      <w:bookmarkStart w:id="1" w:name="O_464784"/>
      <w:bookmarkEnd w:id="1"/>
      <w:r w:rsidRPr="00322767">
        <w:t>Modification History</w:t>
      </w:r>
    </w:p>
    <w:p w:rsidR="00000000" w:rsidRPr="00322767" w:rsidP="00322767">
      <w:pPr>
        <w:pStyle w:val="BodyText"/>
      </w:pPr>
      <w:r w:rsidRPr="00322767">
        <w:t>Not applicable.</w:t>
      </w:r>
    </w:p>
    <w:p w:rsidR="00000000" w:rsidRPr="00322767" w:rsidP="00322767">
      <w:pPr>
        <w:pStyle w:val="AllowPageBreak"/>
      </w:pPr>
    </w:p>
    <w:p w:rsidR="00000000" w:rsidRPr="00322767" w:rsidP="00322767">
      <w:pPr>
        <w:pStyle w:val="Heading1"/>
      </w:pPr>
      <w:bookmarkStart w:id="2" w:name="O_464782"/>
      <w:bookmarkEnd w:id="2"/>
      <w:r w:rsidRPr="00322767">
        <w:t>Unit Descriptor</w:t>
      </w:r>
    </w:p>
    <w:tbl>
      <w:tblPr>
        <w:tblW w:w="0" w:type="auto"/>
        <w:tblLayout w:type="fixed"/>
        <w:tblCellMar>
          <w:left w:w="62" w:type="dxa"/>
          <w:right w:w="62" w:type="dxa"/>
        </w:tblCellMar>
        <w:tblLook w:val="0000"/>
      </w:tblPr>
      <w:tblGrid>
        <w:gridCol w:w="2700"/>
        <w:gridCol w:w="5760"/>
      </w:tblGrid>
      <w:tr w:rsidTr="005B12E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22767" w:rsidP="00322767">
            <w:pPr>
              <w:pStyle w:val="BodyText"/>
            </w:pPr>
            <w:r w:rsidRPr="0032276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rPr>
                <w:rStyle w:val="SpecialBold"/>
              </w:rPr>
              <w:t>1)</w:t>
            </w:r>
            <w:r w:rsidRPr="00322767">
              <w:t xml:space="preserve"> </w:t>
            </w:r>
            <w:r w:rsidRPr="00322767">
              <w:rPr>
                <w:rStyle w:val="SpecialBold"/>
              </w:rPr>
              <w:t>Scope:</w:t>
            </w:r>
          </w:p>
        </w:tc>
      </w:tr>
      <w:tr w:rsidTr="005B12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2276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rPr>
                <w:rStyle w:val="SpecialBold"/>
              </w:rPr>
              <w:t>1.1) Descriptor</w:t>
            </w:r>
          </w:p>
        </w:tc>
      </w:tr>
      <w:tr w:rsidTr="005B12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22767" w:rsidP="00322767">
            <w:pPr>
              <w:pStyle w:val="BodyText"/>
            </w:pPr>
            <w:r w:rsidRPr="00322767">
              <w:t>This Competency Standard Unit covers demonstrating and understanding of the Regulated Energy Market national regulations to daily work practices of a Customer’</w:t>
            </w:r>
            <w:r w:rsidRPr="00322767">
              <w:t>s Revenue metering Installation.</w:t>
            </w:r>
          </w:p>
          <w:p w:rsidR="00000000" w:rsidRPr="00322767" w:rsidP="00322767">
            <w:pPr>
              <w:pStyle w:val="BodyText"/>
            </w:pPr>
            <w:r w:rsidRPr="00322767">
              <w:t>It also includes demonstrating detailed knowledge of the individual’s role and responsibilities as the onsite representative of the Metering Provider.</w:t>
            </w:r>
          </w:p>
        </w:tc>
      </w:tr>
    </w:tbl>
    <w:p w:rsidR="00000000" w:rsidRPr="00322767" w:rsidP="00322767">
      <w:pPr>
        <w:pStyle w:val="BodyText"/>
      </w:pPr>
    </w:p>
    <w:p w:rsidR="00000000" w:rsidRPr="00322767" w:rsidP="00322767">
      <w:pPr>
        <w:pStyle w:val="AllowPageBreak"/>
      </w:pPr>
    </w:p>
    <w:p w:rsidR="00000000" w:rsidRPr="00322767" w:rsidP="00322767">
      <w:pPr>
        <w:pStyle w:val="Heading1"/>
      </w:pPr>
      <w:bookmarkStart w:id="3" w:name="O_464771"/>
      <w:bookmarkEnd w:id="3"/>
      <w:r w:rsidRPr="00322767">
        <w:t>Application of the Unit</w:t>
      </w:r>
    </w:p>
    <w:tbl>
      <w:tblPr>
        <w:tblW w:w="0" w:type="auto"/>
        <w:tblLayout w:type="fixed"/>
        <w:tblCellMar>
          <w:left w:w="62" w:type="dxa"/>
          <w:right w:w="62" w:type="dxa"/>
        </w:tblCellMar>
        <w:tblLook w:val="0000"/>
      </w:tblPr>
      <w:tblGrid>
        <w:gridCol w:w="2672"/>
        <w:gridCol w:w="5699"/>
      </w:tblGrid>
      <w:tr w:rsidTr="005B12E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322767" w:rsidP="00322767">
            <w:pPr>
              <w:pStyle w:val="BodyText"/>
            </w:pPr>
            <w:r w:rsidRPr="00322767">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rPr>
                <w:rStyle w:val="SpecialBold"/>
              </w:rPr>
              <w:t>2)</w:t>
            </w:r>
          </w:p>
        </w:tc>
      </w:tr>
      <w:tr w:rsidTr="005B12E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322767" w:rsidP="00322767">
            <w:pPr>
              <w:pStyle w:val="BodyText"/>
            </w:pPr>
            <w:r w:rsidRPr="00322767">
              <w:t>This competency standard is suitable for employment-based programs under an approved contract of training at the AQF level of the qualification in which the unit is first packaged or higher.</w:t>
            </w:r>
          </w:p>
          <w:p w:rsidR="00000000" w:rsidRPr="00322767" w:rsidP="00322767">
            <w:pPr>
              <w:pStyle w:val="BodyText"/>
            </w:pPr>
            <w:r w:rsidRPr="00322767">
              <w:t>The unit may be selected as an elective from the relevant schedul</w:t>
            </w:r>
            <w:r w:rsidRPr="00322767">
              <w:t>e (see qualification packaging rules) provided that all prerequisite units are undertaken or addressed through recognition processes.</w:t>
            </w:r>
          </w:p>
          <w:p w:rsidR="00000000" w:rsidRPr="00322767" w:rsidP="00322767">
            <w:pPr>
              <w:pStyle w:val="BodyText"/>
            </w:pPr>
            <w:r w:rsidRPr="00322767">
              <w:t>This unit may be included in a skill set provided that it is listed in the schedule of electives (see Qualification Framew</w:t>
            </w:r>
            <w:r w:rsidRPr="00322767">
              <w:t>ork) and all prerequisite units are undertaken or addressed through recognition processes.</w:t>
            </w:r>
          </w:p>
          <w:p w:rsidR="00000000" w:rsidRPr="00322767" w:rsidP="00322767">
            <w:pPr>
              <w:pStyle w:val="BodyText"/>
            </w:pPr>
            <w:r w:rsidRPr="00322767">
              <w:t>Delivery and assessment of this unit should be undertaken within regard to the requirements of License to Practice (1.2 above), Prerequisite Competencies and Literac</w:t>
            </w:r>
            <w:r w:rsidRPr="00322767">
              <w:t xml:space="preserve">y and Numeracy skills (2 above) and the  recommendations for concurrent assessment and </w:t>
            </w:r>
            <w:r w:rsidRPr="00322767">
              <w:t>relationship with other units (9.5 below).</w:t>
            </w:r>
          </w:p>
          <w:p w:rsidR="00000000" w:rsidRPr="00322767" w:rsidP="00322767">
            <w:pPr>
              <w:pStyle w:val="BodyText"/>
            </w:pPr>
            <w:r w:rsidRPr="00322767">
              <w:t>Practice in the workplace and during training is also subject to regulations directly related to occupational health and safet</w:t>
            </w:r>
            <w:r w:rsidRPr="00322767">
              <w:t>y and where applicable contracts of training such as apprenticeships.</w:t>
            </w:r>
          </w:p>
          <w:p w:rsidR="00000000" w:rsidRPr="00322767" w:rsidP="00322767">
            <w:pPr>
              <w:pStyle w:val="BodyText"/>
            </w:pPr>
            <w:r w:rsidRPr="00322767">
              <w:t>Note:</w:t>
            </w:r>
          </w:p>
          <w:p w:rsidR="00000000" w:rsidRPr="00322767" w:rsidP="00322767">
            <w:pPr>
              <w:pStyle w:val="BodyText"/>
            </w:pPr>
            <w:r w:rsidRPr="00322767">
              <w:t>1. Compliance with permits may be required in various jurisdictions and typically relates to the operation of plant, machinery and equipment such as elevating work platforms, powde</w:t>
            </w:r>
            <w:r w:rsidRPr="00322767">
              <w:t>r operated fixing tools, power operated tools, vehicles, road signage and traffic control and lifting equipment. Permits may also be required for some work environments such as confined spaces, working aloft, near live electrical apparatus and site rehabil</w:t>
            </w:r>
            <w:r w:rsidRPr="00322767">
              <w:t>itation.</w:t>
            </w:r>
          </w:p>
          <w:p w:rsidR="00000000" w:rsidRPr="00322767" w:rsidP="00322767">
            <w:pPr>
              <w:pStyle w:val="BodyText"/>
            </w:pPr>
            <w:r w:rsidRPr="00322767">
              <w:t>2. Compliance may be required in various jurisdictions relating to currency in First Aid, confined space, lifting, risk safety measures etc.</w:t>
            </w:r>
          </w:p>
        </w:tc>
      </w:tr>
    </w:tbl>
    <w:p w:rsidR="00000000" w:rsidRPr="00322767" w:rsidP="00322767">
      <w:pPr>
        <w:pStyle w:val="BodyText"/>
      </w:pPr>
    </w:p>
    <w:p w:rsidR="00000000" w:rsidRPr="00322767" w:rsidP="00322767">
      <w:pPr>
        <w:pStyle w:val="AllowPageBreak"/>
      </w:pPr>
    </w:p>
    <w:p w:rsidR="00000000" w:rsidRPr="00322767" w:rsidP="00322767">
      <w:pPr>
        <w:pStyle w:val="Heading1"/>
      </w:pPr>
      <w:bookmarkStart w:id="4" w:name="O_464778"/>
      <w:bookmarkEnd w:id="4"/>
      <w:r w:rsidRPr="00322767">
        <w:t>Licensing/Regulatory Information</w:t>
      </w:r>
    </w:p>
    <w:tbl>
      <w:tblPr>
        <w:tblW w:w="0" w:type="auto"/>
        <w:tblLayout w:type="fixed"/>
        <w:tblCellMar>
          <w:left w:w="62" w:type="dxa"/>
          <w:right w:w="62" w:type="dxa"/>
        </w:tblCellMar>
        <w:tblLook w:val="0000"/>
      </w:tblPr>
      <w:tblGrid>
        <w:gridCol w:w="2700"/>
        <w:gridCol w:w="5760"/>
      </w:tblGrid>
      <w:tr w:rsidTr="005B12E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22767" w:rsidP="00322767">
            <w:pPr>
              <w:pStyle w:val="BodyText"/>
            </w:pPr>
            <w:r w:rsidRPr="00322767">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rPr>
                <w:rStyle w:val="SpecialBold"/>
              </w:rPr>
              <w:t xml:space="preserve">3) </w:t>
            </w:r>
          </w:p>
        </w:tc>
      </w:tr>
      <w:tr w:rsidTr="005B12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22767" w:rsidP="00322767">
            <w:pPr>
              <w:pStyle w:val="BodyText"/>
            </w:pPr>
            <w:r w:rsidRPr="00322767">
              <w:t>The skills and knowledge described in this unit requires a licence/registration to practice in the work place subject to regulations for undertaking of electrical work. Practice in workplace and during training is also subject to regulations directly relat</w:t>
            </w:r>
            <w:r w:rsidRPr="00322767">
              <w:t>ed to Occupational Health and Safety, electricity/telecommunications/gas/water industry safety and compliance, industrial relations, environmental protection, anti discrimination and training. Commonwealth, State/Territory or Local Government legislation a</w:t>
            </w:r>
            <w:r w:rsidRPr="00322767">
              <w:t>nd regulations may exist that limits the age of operating certain equipment.</w:t>
            </w:r>
          </w:p>
        </w:tc>
      </w:tr>
    </w:tbl>
    <w:p w:rsidR="00000000" w:rsidRPr="00322767" w:rsidP="00322767">
      <w:pPr>
        <w:pStyle w:val="BodyText"/>
      </w:pPr>
    </w:p>
    <w:p w:rsidR="00000000" w:rsidRPr="00322767" w:rsidP="00322767">
      <w:pPr>
        <w:pStyle w:val="AllowPageBreak"/>
      </w:pPr>
    </w:p>
    <w:p w:rsidR="00000000" w:rsidRPr="00322767" w:rsidP="00322767">
      <w:pPr>
        <w:pStyle w:val="Heading1"/>
      </w:pPr>
      <w:bookmarkStart w:id="5" w:name="O_464779"/>
      <w:bookmarkEnd w:id="5"/>
      <w:r w:rsidRPr="00322767">
        <w:t>Pre-Requisites</w:t>
      </w:r>
    </w:p>
    <w:tbl>
      <w:tblPr>
        <w:tblW w:w="0" w:type="auto"/>
        <w:tblLayout w:type="fixed"/>
        <w:tblCellMar>
          <w:left w:w="62" w:type="dxa"/>
          <w:right w:w="62" w:type="dxa"/>
        </w:tblCellMar>
        <w:tblLook w:val="0000"/>
      </w:tblPr>
      <w:tblGrid>
        <w:gridCol w:w="2700"/>
        <w:gridCol w:w="2070"/>
        <w:gridCol w:w="3690"/>
      </w:tblGrid>
      <w:tr w:rsidTr="005B12E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22767" w:rsidP="00322767">
            <w:pPr>
              <w:pStyle w:val="BodyText"/>
            </w:pPr>
            <w:r w:rsidRPr="00322767">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rPr>
                <w:rStyle w:val="SpecialBold"/>
              </w:rPr>
              <w:t xml:space="preserve">4) </w:t>
            </w:r>
          </w:p>
        </w:tc>
      </w:tr>
      <w:tr w:rsidTr="005B12E4">
        <w:tblPrEx>
          <w:tblW w:w="0" w:type="auto"/>
          <w:tblLayout w:type="fixed"/>
          <w:tblCellMar>
            <w:left w:w="62" w:type="dxa"/>
            <w:right w:w="62" w:type="dxa"/>
          </w:tblCellMar>
          <w:tblLook w:val="0000"/>
        </w:tblPrEx>
        <w:trPr>
          <w:trHeight w:val="346"/>
        </w:trPr>
        <w:tc>
          <w:tcPr>
            <w:tcW w:w="2700" w:type="dxa"/>
            <w:tcBorders>
              <w:top w:val="nil"/>
              <w:left w:val="nil"/>
              <w:bottom w:val="nil"/>
              <w:right w:val="nil"/>
            </w:tcBorders>
            <w:tcMar>
              <w:top w:w="0" w:type="dxa"/>
              <w:left w:w="62" w:type="dxa"/>
              <w:bottom w:w="0" w:type="dxa"/>
              <w:right w:w="62" w:type="dxa"/>
            </w:tcMar>
          </w:tcPr>
          <w:p w:rsidR="00000000" w:rsidRPr="00322767" w:rsidP="00322767">
            <w:pPr>
              <w:pStyle w:val="BodyText"/>
            </w:pPr>
            <w:r w:rsidRPr="00322767">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rPr>
                <w:rStyle w:val="SpecialBold"/>
              </w:rPr>
              <w:t>4.1)</w:t>
            </w:r>
          </w:p>
        </w:tc>
      </w:tr>
      <w:tr w:rsidTr="005B12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322767" w:rsidP="00322767">
            <w:pPr>
              <w:pStyle w:val="BodyText"/>
            </w:pPr>
            <w:r w:rsidRPr="00322767">
              <w:t xml:space="preserve">Granting of competency in this unit shall be made only </w:t>
            </w:r>
            <w:r w:rsidRPr="00322767">
              <w:t>afte</w:t>
            </w:r>
            <w:r w:rsidRPr="00322767">
              <w:t>r competency in the following unit(s) has/have been confirmed.</w:t>
            </w:r>
          </w:p>
          <w:p w:rsidR="00000000" w:rsidRPr="00322767" w:rsidP="00322767">
            <w:pPr>
              <w:pStyle w:val="BodyText"/>
            </w:pPr>
            <w:r w:rsidRPr="00322767">
              <w:t>Where pre-requisite pathways have been identified. All competencies in the Common Unit Group must be have been completed plus all the competencies in one (1) of the identified Pathway Unit Grou</w:t>
            </w:r>
            <w:r w:rsidRPr="00322767">
              <w:t>p(s):</w:t>
            </w:r>
          </w:p>
          <w:p w:rsidR="00000000" w:rsidP="00322767">
            <w:pPr>
              <w:pStyle w:val="BodyText"/>
              <w:rPr>
                <w:lang w:val="en-NZ"/>
              </w:rPr>
            </w:pPr>
            <w:r w:rsidRPr="00322767">
              <w:t>Common Unit Group</w:t>
            </w:r>
          </w:p>
        </w:tc>
      </w:tr>
      <w:tr w:rsidTr="005B12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Unit Code</w:t>
            </w:r>
          </w:p>
        </w:tc>
        <w:tc>
          <w:tcPr>
            <w:tcW w:w="369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Unit Title</w:t>
            </w:r>
          </w:p>
        </w:tc>
      </w:tr>
      <w:tr w:rsidTr="005B12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322767">
            <w:pPr>
              <w:pStyle w:val="BodyText"/>
              <w:rPr>
                <w:lang w:val="en-NZ"/>
              </w:rPr>
            </w:pPr>
            <w:r w:rsidRPr="00322767">
              <w:t>UEENEEE101A</w:t>
            </w:r>
          </w:p>
        </w:tc>
        <w:tc>
          <w:tcPr>
            <w:tcW w:w="3690" w:type="dxa"/>
            <w:tcBorders>
              <w:top w:val="nil"/>
              <w:left w:val="nil"/>
              <w:bottom w:val="nil"/>
              <w:right w:val="nil"/>
            </w:tcBorders>
            <w:tcMar>
              <w:top w:w="0" w:type="dxa"/>
              <w:left w:w="62" w:type="dxa"/>
              <w:bottom w:w="0" w:type="dxa"/>
              <w:right w:w="62" w:type="dxa"/>
            </w:tcMar>
            <w:vAlign w:val="center"/>
          </w:tcPr>
          <w:p w:rsidR="00000000" w:rsidP="00322767">
            <w:pPr>
              <w:pStyle w:val="BodyText"/>
              <w:rPr>
                <w:lang w:val="en-NZ"/>
              </w:rPr>
            </w:pPr>
            <w:r w:rsidRPr="00322767">
              <w:t>Apply Occupational Health and Safety regulations, codes and practices in the workplace</w:t>
            </w:r>
          </w:p>
        </w:tc>
      </w:tr>
      <w:tr w:rsidTr="005B12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322767">
            <w:pPr>
              <w:pStyle w:val="BodyText"/>
              <w:rPr>
                <w:lang w:val="en-NZ"/>
              </w:rPr>
            </w:pPr>
            <w:r w:rsidRPr="00322767">
              <w:t>UEENEEE102A</w:t>
            </w:r>
          </w:p>
        </w:tc>
        <w:tc>
          <w:tcPr>
            <w:tcW w:w="3690" w:type="dxa"/>
            <w:tcBorders>
              <w:top w:val="nil"/>
              <w:left w:val="nil"/>
              <w:bottom w:val="nil"/>
              <w:right w:val="nil"/>
            </w:tcBorders>
            <w:tcMar>
              <w:top w:w="0" w:type="dxa"/>
              <w:left w:w="62" w:type="dxa"/>
              <w:bottom w:w="0" w:type="dxa"/>
              <w:right w:w="62" w:type="dxa"/>
            </w:tcMar>
            <w:vAlign w:val="center"/>
          </w:tcPr>
          <w:p w:rsidR="00000000" w:rsidP="00322767">
            <w:pPr>
              <w:pStyle w:val="BodyText"/>
              <w:rPr>
                <w:lang w:val="en-NZ"/>
              </w:rPr>
            </w:pPr>
            <w:r w:rsidRPr="00322767">
              <w:t>Fabricate, assemble and dismantle utilities industry components</w:t>
            </w:r>
          </w:p>
        </w:tc>
      </w:tr>
      <w:tr w:rsidTr="005B12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322767">
            <w:pPr>
              <w:pStyle w:val="BodyText"/>
              <w:rPr>
                <w:lang w:val="en-NZ"/>
              </w:rPr>
            </w:pPr>
            <w:r w:rsidRPr="00322767">
              <w:t>UEENEEE104A</w:t>
            </w:r>
          </w:p>
        </w:tc>
        <w:tc>
          <w:tcPr>
            <w:tcW w:w="3690" w:type="dxa"/>
            <w:tcBorders>
              <w:top w:val="nil"/>
              <w:left w:val="nil"/>
              <w:bottom w:val="nil"/>
              <w:right w:val="nil"/>
            </w:tcBorders>
            <w:tcMar>
              <w:top w:w="0" w:type="dxa"/>
              <w:left w:w="62" w:type="dxa"/>
              <w:bottom w:w="0" w:type="dxa"/>
              <w:right w:w="62" w:type="dxa"/>
            </w:tcMar>
            <w:vAlign w:val="center"/>
          </w:tcPr>
          <w:p w:rsidR="00000000" w:rsidP="00322767">
            <w:pPr>
              <w:pStyle w:val="BodyText"/>
              <w:rPr>
                <w:lang w:val="en-NZ"/>
              </w:rPr>
            </w:pPr>
            <w:r w:rsidRPr="00322767">
              <w:t>Solve problems in d.c. Circuits</w:t>
            </w:r>
          </w:p>
        </w:tc>
      </w:tr>
      <w:tr w:rsidTr="005B12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322767">
            <w:pPr>
              <w:pStyle w:val="BodyText"/>
              <w:rPr>
                <w:lang w:val="en-NZ"/>
              </w:rPr>
            </w:pPr>
            <w:r w:rsidRPr="00322767">
              <w:t>UEENEEE105A</w:t>
            </w:r>
          </w:p>
        </w:tc>
        <w:tc>
          <w:tcPr>
            <w:tcW w:w="3690" w:type="dxa"/>
            <w:tcBorders>
              <w:top w:val="nil"/>
              <w:left w:val="nil"/>
              <w:bottom w:val="nil"/>
              <w:right w:val="nil"/>
            </w:tcBorders>
            <w:tcMar>
              <w:top w:w="0" w:type="dxa"/>
              <w:left w:w="62" w:type="dxa"/>
              <w:bottom w:w="0" w:type="dxa"/>
              <w:right w:w="62" w:type="dxa"/>
            </w:tcMar>
            <w:vAlign w:val="center"/>
          </w:tcPr>
          <w:p w:rsidR="00000000" w:rsidP="00322767">
            <w:pPr>
              <w:pStyle w:val="BodyText"/>
              <w:rPr>
                <w:lang w:val="en-NZ"/>
              </w:rPr>
            </w:pPr>
            <w:r w:rsidRPr="00322767">
              <w:t>Fix and secure electrotechnology equipment</w:t>
            </w:r>
          </w:p>
        </w:tc>
      </w:tr>
      <w:tr w:rsidTr="005B12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322767">
            <w:pPr>
              <w:pStyle w:val="BodyText"/>
              <w:rPr>
                <w:lang w:val="en-NZ"/>
              </w:rPr>
            </w:pPr>
            <w:r w:rsidRPr="00322767">
              <w:t>UEENEEE107A</w:t>
            </w:r>
          </w:p>
        </w:tc>
        <w:tc>
          <w:tcPr>
            <w:tcW w:w="3690" w:type="dxa"/>
            <w:tcBorders>
              <w:top w:val="nil"/>
              <w:left w:val="nil"/>
              <w:bottom w:val="nil"/>
              <w:right w:val="nil"/>
            </w:tcBorders>
            <w:tcMar>
              <w:top w:w="0" w:type="dxa"/>
              <w:left w:w="62" w:type="dxa"/>
              <w:bottom w:w="0" w:type="dxa"/>
              <w:right w:w="62" w:type="dxa"/>
            </w:tcMar>
            <w:vAlign w:val="center"/>
          </w:tcPr>
          <w:p w:rsidR="00000000" w:rsidP="00322767">
            <w:pPr>
              <w:pStyle w:val="BodyText"/>
              <w:rPr>
                <w:lang w:val="en-NZ"/>
              </w:rPr>
            </w:pPr>
            <w:r w:rsidRPr="00322767">
              <w:t>Use drawings, diagrams, schedules, standards, codes and specifications</w:t>
            </w:r>
          </w:p>
        </w:tc>
      </w:tr>
      <w:tr w:rsidTr="005B12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UEENEEE137A</w:t>
            </w:r>
          </w:p>
        </w:tc>
        <w:tc>
          <w:tcPr>
            <w:tcW w:w="369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Document and apply measures to control OHS risks associated with ele</w:t>
            </w:r>
            <w:r w:rsidRPr="00322767">
              <w:t>ctrotechnology work</w:t>
            </w:r>
          </w:p>
        </w:tc>
      </w:tr>
      <w:tr w:rsidTr="005B12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322767">
            <w:pPr>
              <w:pStyle w:val="BodyText"/>
              <w:rPr>
                <w:lang w:val="en-NZ"/>
              </w:rPr>
            </w:pPr>
            <w:r w:rsidRPr="00322767">
              <w:t>UEENEEG006A</w:t>
            </w:r>
          </w:p>
        </w:tc>
        <w:tc>
          <w:tcPr>
            <w:tcW w:w="3690" w:type="dxa"/>
            <w:tcBorders>
              <w:top w:val="nil"/>
              <w:left w:val="nil"/>
              <w:bottom w:val="nil"/>
              <w:right w:val="nil"/>
            </w:tcBorders>
            <w:tcMar>
              <w:top w:w="0" w:type="dxa"/>
              <w:left w:w="62" w:type="dxa"/>
              <w:bottom w:w="0" w:type="dxa"/>
              <w:right w:w="62" w:type="dxa"/>
            </w:tcMar>
            <w:vAlign w:val="center"/>
          </w:tcPr>
          <w:p w:rsidR="00000000" w:rsidP="00322767">
            <w:pPr>
              <w:pStyle w:val="BodyText"/>
              <w:rPr>
                <w:lang w:val="en-NZ"/>
              </w:rPr>
            </w:pPr>
            <w:r w:rsidRPr="00322767">
              <w:t>Solve problems in single and three phase low voltage machines</w:t>
            </w:r>
          </w:p>
        </w:tc>
      </w:tr>
      <w:tr w:rsidTr="005B12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322767">
            <w:pPr>
              <w:pStyle w:val="BodyText"/>
              <w:rPr>
                <w:lang w:val="en-NZ"/>
              </w:rPr>
            </w:pPr>
            <w:r w:rsidRPr="00322767">
              <w:t>UEENEEG033A</w:t>
            </w:r>
          </w:p>
        </w:tc>
        <w:tc>
          <w:tcPr>
            <w:tcW w:w="3690" w:type="dxa"/>
            <w:tcBorders>
              <w:top w:val="nil"/>
              <w:left w:val="nil"/>
              <w:bottom w:val="nil"/>
              <w:right w:val="nil"/>
            </w:tcBorders>
            <w:tcMar>
              <w:top w:w="0" w:type="dxa"/>
              <w:left w:w="62" w:type="dxa"/>
              <w:bottom w:w="0" w:type="dxa"/>
              <w:right w:w="62" w:type="dxa"/>
            </w:tcMar>
            <w:vAlign w:val="center"/>
          </w:tcPr>
          <w:p w:rsidR="00000000" w:rsidP="00322767">
            <w:pPr>
              <w:pStyle w:val="BodyText"/>
              <w:rPr>
                <w:lang w:val="en-NZ"/>
              </w:rPr>
            </w:pPr>
            <w:r w:rsidRPr="00322767">
              <w:t>Solve problems in single and three phase low voltage electrical apparatus and circuits</w:t>
            </w:r>
          </w:p>
        </w:tc>
      </w:tr>
      <w:tr w:rsidTr="005B12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322767">
            <w:pPr>
              <w:pStyle w:val="BodyText"/>
              <w:rPr>
                <w:lang w:val="en-NZ"/>
              </w:rPr>
            </w:pPr>
            <w:r w:rsidRPr="00322767">
              <w:t>UEENEEG063A</w:t>
            </w:r>
          </w:p>
        </w:tc>
        <w:tc>
          <w:tcPr>
            <w:tcW w:w="3690" w:type="dxa"/>
            <w:tcBorders>
              <w:top w:val="nil"/>
              <w:left w:val="nil"/>
              <w:bottom w:val="nil"/>
              <w:right w:val="nil"/>
            </w:tcBorders>
            <w:tcMar>
              <w:top w:w="0" w:type="dxa"/>
              <w:left w:w="62" w:type="dxa"/>
              <w:bottom w:w="0" w:type="dxa"/>
              <w:right w:w="62" w:type="dxa"/>
            </w:tcMar>
            <w:vAlign w:val="center"/>
          </w:tcPr>
          <w:p w:rsidR="00000000" w:rsidP="00322767">
            <w:pPr>
              <w:pStyle w:val="BodyText"/>
              <w:rPr>
                <w:lang w:val="en-NZ"/>
              </w:rPr>
            </w:pPr>
            <w:r w:rsidRPr="00322767">
              <w:t>Arrange circui</w:t>
            </w:r>
            <w:r w:rsidRPr="00322767">
              <w:t>ts, control and protection for general electrical installations</w:t>
            </w:r>
          </w:p>
        </w:tc>
      </w:tr>
      <w:tr w:rsidTr="005B12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322767">
            <w:pPr>
              <w:pStyle w:val="BodyText"/>
              <w:rPr>
                <w:lang w:val="en-NZ"/>
              </w:rPr>
            </w:pPr>
            <w:r w:rsidRPr="00322767">
              <w:t>UEENEEG076A</w:t>
            </w:r>
          </w:p>
        </w:tc>
        <w:tc>
          <w:tcPr>
            <w:tcW w:w="3690" w:type="dxa"/>
            <w:tcBorders>
              <w:top w:val="nil"/>
              <w:left w:val="nil"/>
              <w:bottom w:val="nil"/>
              <w:right w:val="nil"/>
            </w:tcBorders>
            <w:tcMar>
              <w:top w:w="0" w:type="dxa"/>
              <w:left w:w="62" w:type="dxa"/>
              <w:bottom w:w="0" w:type="dxa"/>
              <w:right w:w="62" w:type="dxa"/>
            </w:tcMar>
            <w:vAlign w:val="center"/>
          </w:tcPr>
          <w:p w:rsidR="00000000" w:rsidP="00322767">
            <w:pPr>
              <w:pStyle w:val="BodyText"/>
              <w:rPr>
                <w:lang w:val="en-NZ"/>
              </w:rPr>
            </w:pPr>
            <w:r w:rsidRPr="00322767">
              <w:t>Install and replace low voltage current transformer metering</w:t>
            </w:r>
          </w:p>
        </w:tc>
      </w:tr>
      <w:tr w:rsidTr="005B12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322767">
            <w:pPr>
              <w:pStyle w:val="BodyText"/>
              <w:rPr>
                <w:lang w:val="en-NZ"/>
              </w:rPr>
            </w:pPr>
            <w:r w:rsidRPr="00322767">
              <w:t>UEENEEG101A</w:t>
            </w:r>
          </w:p>
        </w:tc>
        <w:tc>
          <w:tcPr>
            <w:tcW w:w="3690" w:type="dxa"/>
            <w:tcBorders>
              <w:top w:val="nil"/>
              <w:left w:val="nil"/>
              <w:bottom w:val="nil"/>
              <w:right w:val="nil"/>
            </w:tcBorders>
            <w:tcMar>
              <w:top w:w="0" w:type="dxa"/>
              <w:left w:w="62" w:type="dxa"/>
              <w:bottom w:w="0" w:type="dxa"/>
              <w:right w:w="62" w:type="dxa"/>
            </w:tcMar>
            <w:vAlign w:val="center"/>
          </w:tcPr>
          <w:p w:rsidR="00000000" w:rsidP="00322767">
            <w:pPr>
              <w:pStyle w:val="BodyText"/>
              <w:rPr>
                <w:lang w:val="en-NZ"/>
              </w:rPr>
            </w:pPr>
            <w:r w:rsidRPr="00322767">
              <w:t>Solve problems in electromagnetic devices and related circuits</w:t>
            </w:r>
          </w:p>
        </w:tc>
      </w:tr>
      <w:tr w:rsidTr="005B12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322767">
            <w:pPr>
              <w:pStyle w:val="BodyText"/>
              <w:rPr>
                <w:lang w:val="en-NZ"/>
              </w:rPr>
            </w:pPr>
            <w:r w:rsidRPr="00322767">
              <w:t>UEENEEG102A</w:t>
            </w:r>
          </w:p>
        </w:tc>
        <w:tc>
          <w:tcPr>
            <w:tcW w:w="3690" w:type="dxa"/>
            <w:tcBorders>
              <w:top w:val="nil"/>
              <w:left w:val="nil"/>
              <w:bottom w:val="nil"/>
              <w:right w:val="nil"/>
            </w:tcBorders>
            <w:tcMar>
              <w:top w:w="0" w:type="dxa"/>
              <w:left w:w="62" w:type="dxa"/>
              <w:bottom w:w="0" w:type="dxa"/>
              <w:right w:w="62" w:type="dxa"/>
            </w:tcMar>
            <w:vAlign w:val="center"/>
          </w:tcPr>
          <w:p w:rsidR="00000000" w:rsidP="00322767">
            <w:pPr>
              <w:pStyle w:val="BodyText"/>
              <w:rPr>
                <w:lang w:val="en-NZ"/>
              </w:rPr>
            </w:pPr>
            <w:r w:rsidRPr="00322767">
              <w:t xml:space="preserve">Solve problems in electromagnetic </w:t>
            </w:r>
            <w:r w:rsidRPr="00322767">
              <w:t>devices and related circuits</w:t>
            </w:r>
          </w:p>
        </w:tc>
      </w:tr>
      <w:tr w:rsidTr="005B12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322767">
            <w:pPr>
              <w:pStyle w:val="BodyText"/>
              <w:rPr>
                <w:lang w:val="en-NZ"/>
              </w:rPr>
            </w:pPr>
            <w:r w:rsidRPr="00322767">
              <w:t>UEENEEG103A</w:t>
            </w:r>
          </w:p>
        </w:tc>
        <w:tc>
          <w:tcPr>
            <w:tcW w:w="3690" w:type="dxa"/>
            <w:tcBorders>
              <w:top w:val="nil"/>
              <w:left w:val="nil"/>
              <w:bottom w:val="nil"/>
              <w:right w:val="nil"/>
            </w:tcBorders>
            <w:tcMar>
              <w:top w:w="0" w:type="dxa"/>
              <w:left w:w="62" w:type="dxa"/>
              <w:bottom w:w="0" w:type="dxa"/>
              <w:right w:w="62" w:type="dxa"/>
            </w:tcMar>
            <w:vAlign w:val="center"/>
          </w:tcPr>
          <w:p w:rsidR="00000000" w:rsidP="00322767">
            <w:pPr>
              <w:pStyle w:val="BodyText"/>
              <w:rPr>
                <w:lang w:val="en-NZ"/>
              </w:rPr>
            </w:pPr>
            <w:r w:rsidRPr="00322767">
              <w:t>Install low voltage wiring and accessories</w:t>
            </w:r>
          </w:p>
        </w:tc>
      </w:tr>
      <w:tr w:rsidTr="005B12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322767">
            <w:pPr>
              <w:pStyle w:val="BodyText"/>
              <w:rPr>
                <w:lang w:val="en-NZ"/>
              </w:rPr>
            </w:pPr>
            <w:r w:rsidRPr="00322767">
              <w:t>UEENEEG104A</w:t>
            </w:r>
          </w:p>
        </w:tc>
        <w:tc>
          <w:tcPr>
            <w:tcW w:w="3690" w:type="dxa"/>
            <w:tcBorders>
              <w:top w:val="nil"/>
              <w:left w:val="nil"/>
              <w:bottom w:val="nil"/>
              <w:right w:val="nil"/>
            </w:tcBorders>
            <w:tcMar>
              <w:top w:w="0" w:type="dxa"/>
              <w:left w:w="62" w:type="dxa"/>
              <w:bottom w:w="0" w:type="dxa"/>
              <w:right w:w="62" w:type="dxa"/>
            </w:tcMar>
            <w:vAlign w:val="center"/>
          </w:tcPr>
          <w:p w:rsidR="00000000" w:rsidP="00322767">
            <w:pPr>
              <w:pStyle w:val="BodyText"/>
              <w:rPr>
                <w:lang w:val="en-NZ"/>
              </w:rPr>
            </w:pPr>
            <w:r w:rsidRPr="00322767">
              <w:t>Install appliances, switchgear and associated accessories for low voltage electrical installations</w:t>
            </w:r>
          </w:p>
        </w:tc>
      </w:tr>
      <w:tr w:rsidTr="005B12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RPr="00322767" w:rsidP="00322767">
            <w:pPr>
              <w:pStyle w:val="BodyText"/>
            </w:pPr>
            <w:r w:rsidRPr="00322767">
              <w:t>UEENEEG105A</w:t>
            </w:r>
          </w:p>
        </w:tc>
        <w:tc>
          <w:tcPr>
            <w:tcW w:w="3690" w:type="dxa"/>
            <w:tcBorders>
              <w:top w:val="nil"/>
              <w:left w:val="nil"/>
              <w:bottom w:val="nil"/>
              <w:right w:val="nil"/>
            </w:tcBorders>
            <w:tcMar>
              <w:top w:w="0" w:type="dxa"/>
              <w:left w:w="62" w:type="dxa"/>
              <w:bottom w:w="0" w:type="dxa"/>
              <w:right w:w="62" w:type="dxa"/>
            </w:tcMar>
            <w:vAlign w:val="center"/>
          </w:tcPr>
          <w:tbl>
            <w:tblPr>
              <w:tblW w:w="0" w:type="auto"/>
              <w:tblLayout w:type="fixed"/>
              <w:tblCellMar>
                <w:left w:w="62" w:type="dxa"/>
                <w:right w:w="62" w:type="dxa"/>
              </w:tblCellMar>
              <w:tblLook w:val="0000"/>
            </w:tblPr>
            <w:tblGrid>
              <w:gridCol w:w="3566"/>
            </w:tblGrid>
            <w:tr>
              <w:tblPrEx>
                <w:tblW w:w="0" w:type="auto"/>
                <w:tblLayout w:type="fixed"/>
                <w:tblCellMar>
                  <w:left w:w="62" w:type="dxa"/>
                  <w:right w:w="62" w:type="dxa"/>
                </w:tblCellMar>
                <w:tblLook w:val="0000"/>
              </w:tblPrEx>
              <w:tc>
                <w:tcPr>
                  <w:tcW w:w="3566" w:type="dxa"/>
                  <w:shd w:val="clear" w:color="auto" w:fill="FFFFFF"/>
                  <w:tcMar>
                    <w:top w:w="0" w:type="dxa"/>
                    <w:left w:w="62" w:type="dxa"/>
                    <w:bottom w:w="0" w:type="dxa"/>
                    <w:right w:w="62" w:type="dxa"/>
                  </w:tcMar>
                </w:tcPr>
                <w:p w:rsidR="00000000" w:rsidRPr="00322767" w:rsidP="00322767">
                  <w:pPr>
                    <w:pStyle w:val="BodyText"/>
                  </w:pPr>
                  <w:r w:rsidRPr="00322767">
                    <w:t>Verify co</w:t>
                  </w:r>
                  <w:r w:rsidRPr="00322767">
                    <w:t>mpliance and functionality of low voltage general electrical installations</w:t>
                  </w:r>
                </w:p>
              </w:tc>
            </w:tr>
          </w:tbl>
          <w:p w:rsidR="00000000" w:rsidP="00322767">
            <w:pPr>
              <w:pStyle w:val="BodyText"/>
              <w:rPr>
                <w:lang w:val="en-NZ"/>
              </w:rPr>
            </w:pPr>
          </w:p>
        </w:tc>
      </w:tr>
      <w:tr w:rsidTr="005B12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322767">
            <w:pPr>
              <w:pStyle w:val="BodyText"/>
              <w:rPr>
                <w:lang w:val="en-NZ"/>
              </w:rPr>
            </w:pPr>
            <w:r w:rsidRPr="00322767">
              <w:t>UEENEEG106A</w:t>
            </w:r>
          </w:p>
        </w:tc>
        <w:tc>
          <w:tcPr>
            <w:tcW w:w="3690" w:type="dxa"/>
            <w:tcBorders>
              <w:top w:val="nil"/>
              <w:left w:val="nil"/>
              <w:bottom w:val="nil"/>
              <w:right w:val="nil"/>
            </w:tcBorders>
            <w:tcMar>
              <w:top w:w="0" w:type="dxa"/>
              <w:left w:w="62" w:type="dxa"/>
              <w:bottom w:w="0" w:type="dxa"/>
              <w:right w:w="62" w:type="dxa"/>
            </w:tcMar>
            <w:vAlign w:val="center"/>
          </w:tcPr>
          <w:p w:rsidR="00000000" w:rsidP="00322767">
            <w:pPr>
              <w:pStyle w:val="BodyText"/>
              <w:rPr>
                <w:lang w:val="en-NZ"/>
              </w:rPr>
            </w:pPr>
            <w:r w:rsidRPr="00322767">
              <w:t>Terminate cables, cords and accessories for low voltage circuits</w:t>
            </w:r>
          </w:p>
        </w:tc>
      </w:tr>
      <w:tr w:rsidTr="005B12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322767">
            <w:pPr>
              <w:pStyle w:val="BodyText"/>
              <w:rPr>
                <w:lang w:val="en-NZ"/>
              </w:rPr>
            </w:pPr>
            <w:r w:rsidRPr="00322767">
              <w:t>UEENEEG107A</w:t>
            </w:r>
          </w:p>
        </w:tc>
        <w:tc>
          <w:tcPr>
            <w:tcW w:w="3690" w:type="dxa"/>
            <w:tcBorders>
              <w:top w:val="nil"/>
              <w:left w:val="nil"/>
              <w:bottom w:val="nil"/>
              <w:right w:val="nil"/>
            </w:tcBorders>
            <w:tcMar>
              <w:top w:w="0" w:type="dxa"/>
              <w:left w:w="62" w:type="dxa"/>
              <w:bottom w:w="0" w:type="dxa"/>
              <w:right w:w="62" w:type="dxa"/>
            </w:tcMar>
            <w:vAlign w:val="center"/>
          </w:tcPr>
          <w:p w:rsidR="00000000" w:rsidP="00322767">
            <w:pPr>
              <w:pStyle w:val="BodyText"/>
              <w:rPr>
                <w:lang w:val="en-NZ"/>
              </w:rPr>
            </w:pPr>
            <w:r w:rsidRPr="00322767">
              <w:t>Select wiring systems and cables for low voltage general electrical installations</w:t>
            </w:r>
          </w:p>
        </w:tc>
      </w:tr>
      <w:tr w:rsidTr="005B12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322767">
            <w:pPr>
              <w:pStyle w:val="BodyText"/>
              <w:rPr>
                <w:lang w:val="en-NZ"/>
              </w:rPr>
            </w:pPr>
            <w:r w:rsidRPr="00322767">
              <w:t>UEENEEG108A</w:t>
            </w:r>
          </w:p>
        </w:tc>
        <w:tc>
          <w:tcPr>
            <w:tcW w:w="3690" w:type="dxa"/>
            <w:tcBorders>
              <w:top w:val="nil"/>
              <w:left w:val="nil"/>
              <w:bottom w:val="nil"/>
              <w:right w:val="nil"/>
            </w:tcBorders>
            <w:tcMar>
              <w:top w:w="0" w:type="dxa"/>
              <w:left w:w="62" w:type="dxa"/>
              <w:bottom w:w="0" w:type="dxa"/>
              <w:right w:w="62" w:type="dxa"/>
            </w:tcMar>
            <w:vAlign w:val="center"/>
          </w:tcPr>
          <w:p w:rsidR="00000000" w:rsidP="00322767">
            <w:pPr>
              <w:pStyle w:val="BodyText"/>
              <w:rPr>
                <w:lang w:val="en-NZ"/>
              </w:rPr>
            </w:pPr>
            <w:r w:rsidRPr="00322767">
              <w:t>Trouble-shoot and repair faults in low voltage electrical apparatus and circuits</w:t>
            </w:r>
          </w:p>
        </w:tc>
      </w:tr>
      <w:tr w:rsidTr="005B12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322767">
            <w:pPr>
              <w:pStyle w:val="BodyText"/>
              <w:rPr>
                <w:lang w:val="en-NZ"/>
              </w:rPr>
            </w:pPr>
            <w:r w:rsidRPr="00322767">
              <w:t>UEENEEG109A</w:t>
            </w:r>
          </w:p>
        </w:tc>
        <w:tc>
          <w:tcPr>
            <w:tcW w:w="3690" w:type="dxa"/>
            <w:tcBorders>
              <w:top w:val="nil"/>
              <w:left w:val="nil"/>
              <w:bottom w:val="nil"/>
              <w:right w:val="nil"/>
            </w:tcBorders>
            <w:tcMar>
              <w:top w:w="0" w:type="dxa"/>
              <w:left w:w="62" w:type="dxa"/>
              <w:bottom w:w="0" w:type="dxa"/>
              <w:right w:w="62" w:type="dxa"/>
            </w:tcMar>
            <w:vAlign w:val="center"/>
          </w:tcPr>
          <w:p w:rsidR="00000000" w:rsidP="00322767">
            <w:pPr>
              <w:pStyle w:val="BodyText"/>
              <w:rPr>
                <w:lang w:val="en-NZ"/>
              </w:rPr>
            </w:pPr>
            <w:r w:rsidRPr="00322767">
              <w:t>Develop and connect electrical control circuits</w:t>
            </w:r>
          </w:p>
        </w:tc>
      </w:tr>
      <w:tr w:rsidTr="005B12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322767">
            <w:pPr>
              <w:pStyle w:val="BodyText"/>
              <w:rPr>
                <w:lang w:val="en-NZ"/>
              </w:rPr>
            </w:pPr>
            <w:r w:rsidRPr="00322767">
              <w:t>UEENEEG171A</w:t>
            </w:r>
          </w:p>
        </w:tc>
        <w:tc>
          <w:tcPr>
            <w:tcW w:w="3690" w:type="dxa"/>
            <w:tcBorders>
              <w:top w:val="nil"/>
              <w:left w:val="nil"/>
              <w:bottom w:val="nil"/>
              <w:right w:val="nil"/>
            </w:tcBorders>
            <w:tcMar>
              <w:top w:w="0" w:type="dxa"/>
              <w:left w:w="62" w:type="dxa"/>
              <w:bottom w:w="0" w:type="dxa"/>
              <w:right w:w="62" w:type="dxa"/>
            </w:tcMar>
            <w:vAlign w:val="center"/>
          </w:tcPr>
          <w:p w:rsidR="00000000" w:rsidP="00322767">
            <w:pPr>
              <w:pStyle w:val="BodyText"/>
              <w:rPr>
                <w:lang w:val="en-NZ"/>
              </w:rPr>
            </w:pPr>
            <w:r w:rsidRPr="00322767">
              <w:t>Install, set up and commission interval metering</w:t>
            </w:r>
          </w:p>
        </w:tc>
      </w:tr>
      <w:tr w:rsidTr="005B12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322767">
            <w:pPr>
              <w:pStyle w:val="BodyText"/>
              <w:rPr>
                <w:lang w:val="en-NZ"/>
              </w:rPr>
            </w:pPr>
            <w:r w:rsidRPr="00322767">
              <w:t>UETTDREL11A</w:t>
            </w:r>
          </w:p>
        </w:tc>
        <w:tc>
          <w:tcPr>
            <w:tcW w:w="3690" w:type="dxa"/>
            <w:tcBorders>
              <w:top w:val="nil"/>
              <w:left w:val="nil"/>
              <w:bottom w:val="nil"/>
              <w:right w:val="nil"/>
            </w:tcBorders>
            <w:tcMar>
              <w:top w:w="0" w:type="dxa"/>
              <w:left w:w="62" w:type="dxa"/>
              <w:bottom w:w="0" w:type="dxa"/>
              <w:right w:w="62" w:type="dxa"/>
            </w:tcMar>
            <w:vAlign w:val="center"/>
          </w:tcPr>
          <w:p w:rsidR="00000000" w:rsidP="00322767">
            <w:pPr>
              <w:pStyle w:val="BodyText"/>
              <w:rPr>
                <w:lang w:val="en-NZ"/>
              </w:rPr>
            </w:pPr>
            <w:r w:rsidRPr="00322767">
              <w:t>Apply sustainable energy</w:t>
            </w:r>
            <w:r w:rsidRPr="00322767">
              <w:t xml:space="preserve"> and environmental procedures</w:t>
            </w:r>
          </w:p>
        </w:tc>
      </w:tr>
      <w:tr w:rsidTr="005B12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322767">
            <w:pPr>
              <w:pStyle w:val="BodyText"/>
              <w:rPr>
                <w:lang w:val="en-NZ"/>
              </w:rPr>
            </w:pPr>
            <w:r w:rsidRPr="00322767">
              <w:t>UETTDREL15A</w:t>
            </w:r>
          </w:p>
        </w:tc>
        <w:tc>
          <w:tcPr>
            <w:tcW w:w="3690" w:type="dxa"/>
            <w:tcBorders>
              <w:top w:val="nil"/>
              <w:left w:val="nil"/>
              <w:bottom w:val="nil"/>
              <w:right w:val="nil"/>
            </w:tcBorders>
            <w:tcMar>
              <w:top w:w="0" w:type="dxa"/>
              <w:left w:w="62" w:type="dxa"/>
              <w:bottom w:w="0" w:type="dxa"/>
              <w:right w:w="62" w:type="dxa"/>
            </w:tcMar>
            <w:vAlign w:val="center"/>
          </w:tcPr>
          <w:p w:rsidR="00000000" w:rsidP="00322767">
            <w:pPr>
              <w:pStyle w:val="BodyText"/>
              <w:rPr>
                <w:lang w:val="en-NZ"/>
              </w:rPr>
            </w:pPr>
            <w:r w:rsidRPr="00322767">
              <w:t>Respond to power systems technical enquiries and requests</w:t>
            </w:r>
          </w:p>
        </w:tc>
      </w:tr>
      <w:tr w:rsidTr="005B12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322767">
            <w:pPr>
              <w:pStyle w:val="BodyText"/>
              <w:rPr>
                <w:lang w:val="en-NZ"/>
              </w:rPr>
            </w:pPr>
            <w:r w:rsidRPr="00322767">
              <w:t>UETTDREL16A</w:t>
            </w:r>
          </w:p>
        </w:tc>
        <w:tc>
          <w:tcPr>
            <w:tcW w:w="3690" w:type="dxa"/>
            <w:tcBorders>
              <w:top w:val="nil"/>
              <w:left w:val="nil"/>
              <w:bottom w:val="nil"/>
              <w:right w:val="nil"/>
            </w:tcBorders>
            <w:tcMar>
              <w:top w:w="0" w:type="dxa"/>
              <w:left w:w="62" w:type="dxa"/>
              <w:bottom w:w="0" w:type="dxa"/>
              <w:right w:w="62" w:type="dxa"/>
            </w:tcMar>
            <w:vAlign w:val="center"/>
          </w:tcPr>
          <w:p w:rsidR="00000000" w:rsidP="00322767">
            <w:pPr>
              <w:pStyle w:val="BodyText"/>
              <w:rPr>
                <w:lang w:val="en-NZ"/>
              </w:rPr>
            </w:pPr>
            <w:r w:rsidRPr="00322767">
              <w:t>Working safely near live electrical apparatus</w:t>
            </w:r>
          </w:p>
        </w:tc>
      </w:tr>
      <w:tr w:rsidTr="005B12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322767">
            <w:pPr>
              <w:pStyle w:val="BodyText"/>
              <w:rPr>
                <w:lang w:val="en-NZ"/>
              </w:rPr>
            </w:pPr>
            <w:r w:rsidRPr="00322767">
              <w:t>UETTDRTS37A</w:t>
            </w:r>
          </w:p>
        </w:tc>
        <w:tc>
          <w:tcPr>
            <w:tcW w:w="3690" w:type="dxa"/>
            <w:tcBorders>
              <w:top w:val="nil"/>
              <w:left w:val="nil"/>
              <w:bottom w:val="nil"/>
              <w:right w:val="nil"/>
            </w:tcBorders>
            <w:tcMar>
              <w:top w:w="0" w:type="dxa"/>
              <w:left w:w="62" w:type="dxa"/>
              <w:bottom w:w="0" w:type="dxa"/>
              <w:right w:w="62" w:type="dxa"/>
            </w:tcMar>
            <w:vAlign w:val="center"/>
          </w:tcPr>
          <w:p w:rsidR="00000000" w:rsidP="00322767">
            <w:pPr>
              <w:pStyle w:val="BodyText"/>
              <w:rPr>
                <w:lang w:val="en-NZ"/>
              </w:rPr>
            </w:pPr>
            <w:r w:rsidRPr="00322767">
              <w:t>Perform current injection testing using phantom load</w:t>
            </w:r>
          </w:p>
        </w:tc>
      </w:tr>
      <w:tr w:rsidTr="005B12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322767">
            <w:pPr>
              <w:pStyle w:val="BodyText"/>
              <w:rPr>
                <w:lang w:val="en-NZ"/>
              </w:rPr>
            </w:pPr>
            <w:r w:rsidRPr="00322767">
              <w:t>UETTDRTS38A</w:t>
            </w:r>
          </w:p>
        </w:tc>
        <w:tc>
          <w:tcPr>
            <w:tcW w:w="3690" w:type="dxa"/>
            <w:tcBorders>
              <w:top w:val="nil"/>
              <w:left w:val="nil"/>
              <w:bottom w:val="nil"/>
              <w:right w:val="nil"/>
            </w:tcBorders>
            <w:tcMar>
              <w:top w:w="0" w:type="dxa"/>
              <w:left w:w="62" w:type="dxa"/>
              <w:bottom w:w="0" w:type="dxa"/>
              <w:right w:w="62" w:type="dxa"/>
            </w:tcMar>
            <w:vAlign w:val="center"/>
          </w:tcPr>
          <w:p w:rsidR="00000000" w:rsidRPr="00322767" w:rsidP="00322767">
            <w:pPr>
              <w:pStyle w:val="BodyText"/>
            </w:pPr>
            <w:r w:rsidRPr="00322767">
              <w:t>Install and replace high voltage metering and associated equipment</w:t>
            </w:r>
          </w:p>
        </w:tc>
      </w:tr>
    </w:tbl>
    <w:p w:rsidR="00000000" w:rsidRPr="00322767" w:rsidP="00322767">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5B12E4">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322767" w:rsidP="00322767">
            <w:pPr>
              <w:pStyle w:val="BodyText"/>
            </w:pPr>
            <w:r w:rsidRPr="0032276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rPr>
                <w:rStyle w:val="SpecialBold"/>
              </w:rPr>
              <w:t xml:space="preserve">4.2) </w:t>
            </w:r>
          </w:p>
        </w:tc>
      </w:tr>
      <w:tr w:rsidTr="005B12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Participants are best equippe</w:t>
            </w:r>
            <w:r w:rsidRPr="00322767">
              <w:t>d to achieve this unit if they have reading, writing and numeracy skills indicated by the following scales. Description of each scale is given in Volume 2, Part 3 “Literacy and Numeracy”</w:t>
            </w:r>
          </w:p>
        </w:tc>
      </w:tr>
      <w:tr w:rsidTr="005B12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Reading</w:t>
            </w:r>
          </w:p>
        </w:tc>
        <w:tc>
          <w:tcPr>
            <w:tcW w:w="81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5</w:t>
            </w:r>
          </w:p>
        </w:tc>
        <w:tc>
          <w:tcPr>
            <w:tcW w:w="99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Writing</w:t>
            </w:r>
          </w:p>
        </w:tc>
        <w:tc>
          <w:tcPr>
            <w:tcW w:w="90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5</w:t>
            </w:r>
          </w:p>
        </w:tc>
        <w:tc>
          <w:tcPr>
            <w:tcW w:w="126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Numeracy</w:t>
            </w:r>
          </w:p>
        </w:tc>
        <w:tc>
          <w:tcPr>
            <w:tcW w:w="720" w:type="dxa"/>
            <w:tcBorders>
              <w:top w:val="nil"/>
              <w:left w:val="nil"/>
              <w:bottom w:val="nil"/>
              <w:right w:val="nil"/>
            </w:tcBorders>
            <w:tcMar>
              <w:top w:w="0" w:type="dxa"/>
              <w:left w:w="62" w:type="dxa"/>
              <w:bottom w:w="0" w:type="dxa"/>
              <w:right w:w="62" w:type="dxa"/>
            </w:tcMar>
          </w:tcPr>
          <w:p w:rsidR="00000000" w:rsidRPr="00322767" w:rsidP="00322767">
            <w:pPr>
              <w:pStyle w:val="BodyText"/>
            </w:pPr>
            <w:r w:rsidRPr="00322767">
              <w:t>5</w:t>
            </w:r>
          </w:p>
        </w:tc>
      </w:tr>
    </w:tbl>
    <w:p w:rsidR="00000000" w:rsidRPr="00322767" w:rsidP="00322767">
      <w:pPr>
        <w:pStyle w:val="BodyText"/>
      </w:pPr>
    </w:p>
    <w:p w:rsidR="00000000" w:rsidRPr="00322767" w:rsidP="00322767">
      <w:pPr>
        <w:pStyle w:val="AllowPageBreak"/>
      </w:pPr>
    </w:p>
    <w:p w:rsidR="00000000" w:rsidRPr="00322767" w:rsidP="00322767">
      <w:pPr>
        <w:pStyle w:val="Heading1"/>
      </w:pPr>
      <w:bookmarkStart w:id="6" w:name="O_464775"/>
      <w:bookmarkEnd w:id="6"/>
      <w:r w:rsidRPr="00322767">
        <w:t>Employability Skills Information</w:t>
      </w:r>
    </w:p>
    <w:tbl>
      <w:tblPr>
        <w:tblW w:w="0" w:type="auto"/>
        <w:tblLayout w:type="fixed"/>
        <w:tblCellMar>
          <w:left w:w="62" w:type="dxa"/>
          <w:right w:w="62" w:type="dxa"/>
        </w:tblCellMar>
        <w:tblLook w:val="0000"/>
      </w:tblPr>
      <w:tblGrid>
        <w:gridCol w:w="2700"/>
        <w:gridCol w:w="5760"/>
      </w:tblGrid>
      <w:tr w:rsidTr="005B12E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22767" w:rsidP="00322767">
            <w:pPr>
              <w:pStyle w:val="BodyText"/>
            </w:pPr>
            <w:r w:rsidRPr="0032276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rPr>
                <w:rStyle w:val="SpecialBold"/>
              </w:rPr>
              <w:t xml:space="preserve">5) </w:t>
            </w:r>
          </w:p>
        </w:tc>
      </w:tr>
      <w:tr w:rsidTr="005B12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22767" w:rsidP="00322767">
            <w:pPr>
              <w:pStyle w:val="BodyText"/>
            </w:pPr>
            <w:r w:rsidRPr="00322767">
              <w:t>The required outcomes described in this unit of competency contain applicable facets of Employability Skills. The Employability Skills Summary of the qualification in which this unit of competency</w:t>
            </w:r>
            <w:r w:rsidRPr="00322767">
              <w:t xml:space="preserve"> is packaged will assist in identifying Employability Skill requirements.</w:t>
            </w:r>
          </w:p>
        </w:tc>
      </w:tr>
    </w:tbl>
    <w:p w:rsidR="00000000" w:rsidRPr="00322767" w:rsidP="00322767">
      <w:pPr>
        <w:pStyle w:val="BodyText"/>
      </w:pPr>
    </w:p>
    <w:p w:rsidR="00000000" w:rsidRPr="00322767" w:rsidP="00322767">
      <w:pPr>
        <w:pStyle w:val="AllowPageBreak"/>
      </w:pPr>
    </w:p>
    <w:p w:rsidR="00000000" w:rsidRPr="00322767" w:rsidP="00322767">
      <w:pPr>
        <w:pStyle w:val="Heading1"/>
      </w:pPr>
      <w:bookmarkStart w:id="7" w:name="O_464774"/>
      <w:bookmarkEnd w:id="7"/>
      <w:r w:rsidRPr="00322767">
        <w:t>Elements and Performance Criteria Pre-Content</w:t>
      </w:r>
    </w:p>
    <w:tbl>
      <w:tblPr>
        <w:tblW w:w="0" w:type="auto"/>
        <w:tblLayout w:type="fixed"/>
        <w:tblCellMar>
          <w:left w:w="62" w:type="dxa"/>
          <w:right w:w="62" w:type="dxa"/>
        </w:tblCellMar>
        <w:tblLook w:val="0000"/>
      </w:tblPr>
      <w:tblGrid>
        <w:gridCol w:w="2700"/>
        <w:gridCol w:w="5760"/>
      </w:tblGrid>
      <w:tr w:rsidTr="005B12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rPr>
                <w:rStyle w:val="SpecialBold"/>
              </w:rPr>
              <w:t>6)</w:t>
            </w:r>
            <w:r w:rsidRPr="00322767">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322767" w:rsidP="00322767">
            <w:pPr>
              <w:pStyle w:val="BodyText"/>
            </w:pPr>
            <w:r w:rsidRPr="00322767">
              <w:t>Performance Criteria describe the required performance needed to demonstrate achievement of the element. Assessment of performance is to be consistent with the Evidence Guide.</w:t>
            </w:r>
          </w:p>
        </w:tc>
      </w:tr>
    </w:tbl>
    <w:p w:rsidR="00000000" w:rsidRPr="00322767" w:rsidP="00322767">
      <w:pPr>
        <w:pStyle w:val="BodyText"/>
      </w:pPr>
    </w:p>
    <w:p w:rsidR="00000000" w:rsidRPr="00322767" w:rsidP="00322767">
      <w:pPr>
        <w:pStyle w:val="AllowPageBreak"/>
      </w:pPr>
    </w:p>
    <w:p w:rsidR="00000000" w:rsidRPr="00322767" w:rsidP="00322767">
      <w:pPr>
        <w:pStyle w:val="Heading1"/>
      </w:pPr>
      <w:bookmarkStart w:id="8" w:name="O_464773"/>
      <w:bookmarkEnd w:id="8"/>
      <w:r w:rsidRPr="00322767">
        <w:t>Elements and Performance Criteria</w:t>
      </w:r>
    </w:p>
    <w:tbl>
      <w:tblPr>
        <w:tblW w:w="0" w:type="auto"/>
        <w:tblLayout w:type="fixed"/>
        <w:tblCellMar>
          <w:left w:w="62" w:type="dxa"/>
          <w:right w:w="62" w:type="dxa"/>
        </w:tblCellMar>
        <w:tblLook w:val="0000"/>
      </w:tblPr>
      <w:tblGrid>
        <w:gridCol w:w="412"/>
        <w:gridCol w:w="2288"/>
        <w:gridCol w:w="900"/>
        <w:gridCol w:w="4860"/>
      </w:tblGrid>
      <w:tr w:rsidTr="005B12E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22767" w:rsidP="00322767">
            <w:pPr>
              <w:pStyle w:val="BodyText"/>
            </w:pPr>
            <w:r w:rsidRPr="0032276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rPr>
                <w:rStyle w:val="SpecialBold"/>
              </w:rPr>
              <w:t>PERFORMANCE CRITER</w:t>
            </w:r>
            <w:r w:rsidRPr="00322767">
              <w:rPr>
                <w:rStyle w:val="SpecialBold"/>
              </w:rPr>
              <w:t>IA</w:t>
            </w:r>
          </w:p>
        </w:tc>
      </w:tr>
      <w:tr w:rsidTr="005B12E4">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1</w:t>
            </w:r>
          </w:p>
        </w:tc>
        <w:tc>
          <w:tcPr>
            <w:tcW w:w="2288"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Plan for the maintaining of compliance with national electricity market metrology practices and procedures</w:t>
            </w:r>
          </w:p>
        </w:tc>
        <w:tc>
          <w:tcPr>
            <w:tcW w:w="90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1.1</w:t>
            </w:r>
          </w:p>
        </w:tc>
        <w:tc>
          <w:tcPr>
            <w:tcW w:w="486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OHS practices/procedures and environmental and sustainable energy procedures, which may influence the maintaining of compliance with national electricity market metrology practices and procedures are reviewed and determined.</w:t>
            </w:r>
          </w:p>
        </w:tc>
      </w:tr>
      <w:tr w:rsidTr="005B12E4">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1.2</w:t>
            </w:r>
          </w:p>
        </w:tc>
        <w:tc>
          <w:tcPr>
            <w:tcW w:w="486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Purpose of the maintaini</w:t>
            </w:r>
            <w:r w:rsidRPr="00322767">
              <w:t>ng of compliance with national electricity market metrology practices and procedures is established after data is analysed and expected outcomes of the work are confirmed with the appropriate personnel.</w:t>
            </w:r>
          </w:p>
        </w:tc>
      </w:tr>
      <w:tr w:rsidTr="005B12E4">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1.3</w:t>
            </w:r>
          </w:p>
        </w:tc>
        <w:tc>
          <w:tcPr>
            <w:tcW w:w="486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Organisational established procedures, policie</w:t>
            </w:r>
            <w:r w:rsidRPr="00322767">
              <w:t>s and specifications for the maintaining of compliance with national electricity market metrology practices and procedures are obtained or established with the appropriate personnel.</w:t>
            </w:r>
          </w:p>
        </w:tc>
      </w:tr>
      <w:tr w:rsidTr="005B12E4">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1.4</w:t>
            </w:r>
          </w:p>
        </w:tc>
        <w:tc>
          <w:tcPr>
            <w:tcW w:w="486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Maintenance of compliance with national electricity market metrology practices and procedures are discussed with/directed to the appropriate personnel in order to ascertain the project brief.</w:t>
            </w:r>
          </w:p>
        </w:tc>
      </w:tr>
      <w:tr w:rsidTr="005B12E4">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1.5</w:t>
            </w:r>
          </w:p>
        </w:tc>
        <w:tc>
          <w:tcPr>
            <w:tcW w:w="486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Maintenance of compliance with national electricity marke</w:t>
            </w:r>
            <w:r w:rsidRPr="00322767">
              <w:t>t metrology practices and procedures parameters are established from organisational established procedures, policies and specifications.</w:t>
            </w:r>
          </w:p>
        </w:tc>
      </w:tr>
      <w:tr w:rsidTr="005B12E4">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1.6</w:t>
            </w:r>
          </w:p>
        </w:tc>
        <w:tc>
          <w:tcPr>
            <w:tcW w:w="486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Equipment/tools and personal protective equipment is selected based on specified Performance Criteria and establ</w:t>
            </w:r>
            <w:r w:rsidRPr="00322767">
              <w:t>ished procedures.</w:t>
            </w:r>
          </w:p>
        </w:tc>
      </w:tr>
      <w:tr w:rsidTr="005B12E4">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1.7</w:t>
            </w:r>
          </w:p>
        </w:tc>
        <w:tc>
          <w:tcPr>
            <w:tcW w:w="486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Work roles and tasks are allocated according to requirements and individuals’ competencies.</w:t>
            </w:r>
          </w:p>
        </w:tc>
      </w:tr>
      <w:tr w:rsidTr="005B12E4">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1.8</w:t>
            </w:r>
          </w:p>
        </w:tc>
        <w:tc>
          <w:tcPr>
            <w:tcW w:w="486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Work is prioritised and sequenced for the most efficient/effective outcome, completed within an acceptable timeframe to a quality standard and in accordance with established procedures.</w:t>
            </w:r>
          </w:p>
        </w:tc>
      </w:tr>
      <w:tr w:rsidTr="005B12E4">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1.9</w:t>
            </w:r>
          </w:p>
        </w:tc>
        <w:tc>
          <w:tcPr>
            <w:tcW w:w="486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 xml:space="preserve">Liaison and communication issues with </w:t>
            </w:r>
            <w:r w:rsidRPr="00322767">
              <w:t>other/authorised personne</w:t>
            </w:r>
            <w:r w:rsidRPr="00322767">
              <w:t>l, authorities, clients and customers are resolved and activities coordinated to carry out work.</w:t>
            </w:r>
          </w:p>
        </w:tc>
      </w:tr>
      <w:tr w:rsidTr="005B12E4">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1.10</w:t>
            </w:r>
          </w:p>
        </w:tc>
        <w:tc>
          <w:tcPr>
            <w:tcW w:w="486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Risk control measures are identified, prioritised and evaluated against the work schedule.</w:t>
            </w:r>
          </w:p>
        </w:tc>
      </w:tr>
      <w:tr w:rsidTr="005B12E4">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1.11</w:t>
            </w:r>
          </w:p>
        </w:tc>
        <w:tc>
          <w:tcPr>
            <w:tcW w:w="486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Relevant internal/external work permits are obtained</w:t>
            </w:r>
            <w:r w:rsidRPr="00322767">
              <w:t xml:space="preserve"> to coordinate the performance of work according to requirements and/or established procedures.</w:t>
            </w:r>
          </w:p>
        </w:tc>
      </w:tr>
      <w:tr w:rsidTr="005B12E4">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2</w:t>
            </w:r>
          </w:p>
        </w:tc>
        <w:tc>
          <w:tcPr>
            <w:tcW w:w="2288" w:type="dxa"/>
            <w:vMerge w:val="restart"/>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Carry out the maintaining of compliance with national electricity market metrology practices and procedures</w:t>
            </w:r>
          </w:p>
        </w:tc>
        <w:tc>
          <w:tcPr>
            <w:tcW w:w="90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2.1</w:t>
            </w:r>
          </w:p>
        </w:tc>
        <w:tc>
          <w:tcPr>
            <w:tcW w:w="486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OHS and sustainable energy principles, functionality and practices to prevent the incidents of accidents and minimise waste are incorporated into the project in accordance with requirements and/or established procedures.</w:t>
            </w:r>
          </w:p>
        </w:tc>
      </w:tr>
      <w:tr w:rsidTr="005B12E4">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2.2</w:t>
            </w:r>
          </w:p>
        </w:tc>
        <w:tc>
          <w:tcPr>
            <w:tcW w:w="486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 xml:space="preserve">First Aid, Rescue and other </w:t>
            </w:r>
            <w:r w:rsidRPr="00322767">
              <w:t>related work procedures are performed according to requirements and/or established procedures.</w:t>
            </w:r>
          </w:p>
        </w:tc>
      </w:tr>
      <w:tr w:rsidTr="005B12E4">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2.3</w:t>
            </w:r>
          </w:p>
        </w:tc>
        <w:tc>
          <w:tcPr>
            <w:tcW w:w="486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Lifting, climbing, and use of powertools/equipment, techniques and practices are safely exercised according to requirements.</w:t>
            </w:r>
          </w:p>
        </w:tc>
      </w:tr>
      <w:tr w:rsidTr="005B12E4">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2.4</w:t>
            </w:r>
          </w:p>
        </w:tc>
        <w:tc>
          <w:tcPr>
            <w:tcW w:w="486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Hazard warnings and safety signs are recognized and hazards and assessed OHS risks are reported to the immediate authorised persons for directions according to established procedures.</w:t>
            </w:r>
          </w:p>
        </w:tc>
      </w:tr>
      <w:tr w:rsidTr="005B12E4">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2.5</w:t>
            </w:r>
          </w:p>
        </w:tc>
        <w:tc>
          <w:tcPr>
            <w:tcW w:w="486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Remedial actions are taken to overcome any shortfalls encountered</w:t>
            </w:r>
            <w:r w:rsidRPr="00322767">
              <w:t xml:space="preserve"> in the work schedule according to requirements and/or established procedures.</w:t>
            </w:r>
          </w:p>
        </w:tc>
      </w:tr>
      <w:tr w:rsidTr="005B12E4">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2.6</w:t>
            </w:r>
          </w:p>
        </w:tc>
        <w:tc>
          <w:tcPr>
            <w:tcW w:w="486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Testing equipment is used in accordance with the work schedule and requirements and/or established procedures.</w:t>
            </w:r>
          </w:p>
        </w:tc>
      </w:tr>
      <w:tr w:rsidTr="005B12E4">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2.7</w:t>
            </w:r>
          </w:p>
        </w:tc>
        <w:tc>
          <w:tcPr>
            <w:tcW w:w="486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Routine management of compliance issue with national</w:t>
            </w:r>
            <w:r w:rsidRPr="00322767">
              <w:t xml:space="preserve"> electricity market metrology practices &amp; procedures is carried out in accordance with the work schedule</w:t>
            </w:r>
          </w:p>
        </w:tc>
      </w:tr>
      <w:tr w:rsidTr="005B12E4">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2.8</w:t>
            </w:r>
          </w:p>
        </w:tc>
        <w:tc>
          <w:tcPr>
            <w:tcW w:w="486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 xml:space="preserve">Technical advice is given regarding potential hazards, safety risks and control measures so that monitoring and preventative action can be </w:t>
            </w:r>
            <w:r w:rsidRPr="00322767">
              <w:t>undertaken and/or appropriate authorities consulted, where necessary, in accordance with requirements and established procedures.</w:t>
            </w:r>
          </w:p>
        </w:tc>
      </w:tr>
      <w:tr w:rsidTr="005B12E4">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2.9</w:t>
            </w:r>
          </w:p>
        </w:tc>
        <w:tc>
          <w:tcPr>
            <w:tcW w:w="486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Essential knowledge and associated skills are applied in the maintaining of compliance with national electricity market</w:t>
            </w:r>
            <w:r w:rsidRPr="00322767">
              <w:t xml:space="preserve"> metrology practices and procedures to ensure completion in an agreed timeframe according to requirements.</w:t>
            </w:r>
          </w:p>
        </w:tc>
      </w:tr>
      <w:tr w:rsidTr="005B12E4">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2.10</w:t>
            </w:r>
          </w:p>
        </w:tc>
        <w:tc>
          <w:tcPr>
            <w:tcW w:w="486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Solutions to non-routine problems are identified and actioned, using essential knowledge and associated skills, according to requirements.</w:t>
            </w:r>
          </w:p>
        </w:tc>
      </w:tr>
      <w:tr w:rsidTr="005B12E4">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2.11</w:t>
            </w:r>
          </w:p>
        </w:tc>
        <w:tc>
          <w:tcPr>
            <w:tcW w:w="486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Quality of work is monitored against personal performance agreement and/or established organisational and professional standards.</w:t>
            </w:r>
          </w:p>
        </w:tc>
      </w:tr>
      <w:tr w:rsidTr="005B12E4">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3</w:t>
            </w:r>
          </w:p>
        </w:tc>
        <w:tc>
          <w:tcPr>
            <w:tcW w:w="2288"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Complete the maintaining of compliance with national electricity market metrology practices and procedures</w:t>
            </w:r>
          </w:p>
        </w:tc>
        <w:tc>
          <w:tcPr>
            <w:tcW w:w="90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3.1</w:t>
            </w:r>
          </w:p>
        </w:tc>
        <w:tc>
          <w:tcPr>
            <w:tcW w:w="486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 xml:space="preserve">Final </w:t>
            </w:r>
            <w:r w:rsidRPr="00322767">
              <w:t>compliance inspections with the maintenance of compliance with national electricity market metrology practices and procedures are undertaken to ensure they conform to all requirements and include all specifications and documents needed to complete the proj</w:t>
            </w:r>
            <w:r w:rsidRPr="00322767">
              <w:t>ect.</w:t>
            </w:r>
          </w:p>
        </w:tc>
      </w:tr>
      <w:tr w:rsidTr="005B12E4">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3.2</w:t>
            </w:r>
          </w:p>
        </w:tc>
        <w:tc>
          <w:tcPr>
            <w:tcW w:w="486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Appropriate personnel are notified of completion and reports and/or completion documents are finalised/commissioned according to established procedures and timeframes.</w:t>
            </w:r>
          </w:p>
        </w:tc>
      </w:tr>
      <w:tr w:rsidTr="005B12E4">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3.3</w:t>
            </w:r>
          </w:p>
        </w:tc>
        <w:tc>
          <w:tcPr>
            <w:tcW w:w="486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Reports and/or completion documents are submitted to relevant personnel/organisations for approval and, where applicable, statutory or regulatory approval.</w:t>
            </w:r>
          </w:p>
        </w:tc>
      </w:tr>
      <w:tr w:rsidTr="005B12E4">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t>3.4</w:t>
            </w:r>
          </w:p>
        </w:tc>
        <w:tc>
          <w:tcPr>
            <w:tcW w:w="4860" w:type="dxa"/>
            <w:tcBorders>
              <w:top w:val="nil"/>
              <w:left w:val="nil"/>
              <w:bottom w:val="nil"/>
              <w:right w:val="nil"/>
            </w:tcBorders>
            <w:tcMar>
              <w:top w:w="0" w:type="dxa"/>
              <w:left w:w="62" w:type="dxa"/>
              <w:bottom w:w="0" w:type="dxa"/>
              <w:right w:w="62" w:type="dxa"/>
            </w:tcMar>
          </w:tcPr>
          <w:p w:rsidR="00000000" w:rsidRPr="00322767" w:rsidP="00322767">
            <w:pPr>
              <w:pStyle w:val="BodyText"/>
            </w:pPr>
            <w:r w:rsidRPr="00322767">
              <w:t xml:space="preserve">Approved copies of routine testing and acceptance testing procedures/activities/results, for </w:t>
            </w:r>
            <w:r w:rsidRPr="00322767">
              <w:t>the maintaining of compliance with national electricity market metrology practices and procedures, documents are issued and records are updated in accordance with established procedures.</w:t>
            </w:r>
          </w:p>
        </w:tc>
      </w:tr>
    </w:tbl>
    <w:p w:rsidR="00000000" w:rsidRPr="00322767" w:rsidP="00322767">
      <w:pPr>
        <w:pStyle w:val="BodyText"/>
      </w:pPr>
    </w:p>
    <w:p w:rsidR="00000000" w:rsidRPr="00322767" w:rsidP="00322767">
      <w:pPr>
        <w:pStyle w:val="AllowPageBreak"/>
      </w:pPr>
    </w:p>
    <w:p w:rsidR="00000000" w:rsidRPr="00322767" w:rsidP="00322767">
      <w:pPr>
        <w:pStyle w:val="Heading1"/>
      </w:pPr>
      <w:bookmarkStart w:id="9" w:name="O_464781"/>
      <w:bookmarkEnd w:id="9"/>
      <w:r w:rsidRPr="00322767">
        <w:t>Required Skills and Knowledge</w:t>
      </w:r>
    </w:p>
    <w:tbl>
      <w:tblPr>
        <w:tblW w:w="0" w:type="auto"/>
        <w:tblLayout w:type="fixed"/>
        <w:tblCellMar>
          <w:left w:w="62" w:type="dxa"/>
          <w:right w:w="62" w:type="dxa"/>
        </w:tblCellMar>
        <w:tblLook w:val="0000"/>
      </w:tblPr>
      <w:tblGrid>
        <w:gridCol w:w="8460"/>
      </w:tblGrid>
      <w:tr w:rsidTr="005B12E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rPr>
                <w:rStyle w:val="SpecialBold"/>
              </w:rPr>
              <w:t xml:space="preserve">REQUIRED SKILLS AND </w:t>
            </w:r>
            <w:r w:rsidRPr="00322767">
              <w:rPr>
                <w:rStyle w:val="SpecialBold"/>
              </w:rPr>
              <w:t>KNOWLEDGE</w:t>
            </w:r>
          </w:p>
        </w:tc>
      </w:tr>
      <w:tr w:rsidTr="005B12E4">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322767" w:rsidP="00322767">
            <w:pPr>
              <w:pStyle w:val="BodyText"/>
            </w:pPr>
            <w:r w:rsidRPr="00322767">
              <w:rPr>
                <w:rStyle w:val="SpecialBold"/>
              </w:rPr>
              <w:t>8)</w:t>
            </w:r>
            <w:r w:rsidRPr="00322767">
              <w:t xml:space="preserve"> Essential Knowledge and Associated Skills (EKAS): This describes the essential skills and knowledge and their level, required for this unit.</w:t>
            </w:r>
          </w:p>
          <w:p w:rsidR="00000000" w:rsidRPr="00322767" w:rsidP="00322767">
            <w:pPr>
              <w:pStyle w:val="BodyText"/>
            </w:pPr>
            <w:r w:rsidRPr="00322767">
              <w:t>Evidence shall show that knowledge has been acquired of maintaining of compliance with national electricity market metrology practices and procedures.</w:t>
            </w:r>
          </w:p>
          <w:p w:rsidR="00000000" w:rsidRPr="00322767" w:rsidP="00322767">
            <w:pPr>
              <w:pStyle w:val="BodyText"/>
            </w:pPr>
            <w:r w:rsidRPr="00322767">
              <w:t>All knowledge and skills detailed in this unit should be contextualised to current industry practices and</w:t>
            </w:r>
            <w:r w:rsidRPr="00322767">
              <w:t xml:space="preserve"> technologies.</w:t>
            </w:r>
          </w:p>
          <w:p w:rsidR="00000000" w:rsidRPr="00322767" w:rsidP="00322767">
            <w:pPr>
              <w:pStyle w:val="BodyText"/>
            </w:pPr>
            <w:r w:rsidRPr="00322767">
              <w:t xml:space="preserve">KS01-TTS39A </w:t>
            </w:r>
            <w:r w:rsidRPr="00322767">
              <w:tab/>
              <w:t>Maintenance of Revenue Metering operations within a Regulated Energy Market</w:t>
            </w:r>
          </w:p>
          <w:p w:rsidR="00000000" w:rsidRPr="00322767" w:rsidP="00322767">
            <w:pPr>
              <w:pStyle w:val="BodyText"/>
            </w:pPr>
            <w:r w:rsidRPr="00322767">
              <w:t>Evidence shall show an understanding of the application of standards applicable to meter service provision in a regulated energy market to an extent ind</w:t>
            </w:r>
            <w:r w:rsidRPr="00322767">
              <w:t xml:space="preserve">icated by the following aspects: </w:t>
            </w:r>
          </w:p>
          <w:p w:rsidR="00000000" w:rsidRPr="00322767" w:rsidP="00322767">
            <w:pPr>
              <w:pStyle w:val="BodyText"/>
            </w:pPr>
            <w:r w:rsidRPr="00322767">
              <w:t>T1</w:t>
            </w:r>
            <w:r w:rsidRPr="00322767">
              <w:tab/>
              <w:t>Navigation of the Internet to ascertain current technical and procedural standards applicable to meter provision within the regulated energy market.</w:t>
            </w:r>
          </w:p>
          <w:p w:rsidR="00000000" w:rsidRPr="00322767" w:rsidP="00322767">
            <w:pPr>
              <w:pStyle w:val="BodyText"/>
            </w:pPr>
            <w:r w:rsidRPr="00322767">
              <w:t>T2</w:t>
            </w:r>
            <w:r w:rsidRPr="00322767">
              <w:tab/>
              <w:t>Interpret and apply current technical and procedural standards appl</w:t>
            </w:r>
            <w:r w:rsidRPr="00322767">
              <w:t>icable to meter provision within the regulated energy market.</w:t>
            </w:r>
          </w:p>
          <w:p w:rsidR="00000000" w:rsidRPr="00322767" w:rsidP="00322767">
            <w:pPr>
              <w:pStyle w:val="BodyText"/>
            </w:pPr>
            <w:r w:rsidRPr="00322767">
              <w:t>T3</w:t>
            </w:r>
            <w:r w:rsidRPr="00322767">
              <w:tab/>
              <w:t>Maintain customer and metering documentation in accordance with enterprise and regulator requirements applicable to meter service provision in the regulated energy market.</w:t>
            </w:r>
          </w:p>
          <w:p w:rsidR="00000000" w:rsidRPr="00322767" w:rsidP="00322767">
            <w:pPr>
              <w:pStyle w:val="BodyText"/>
            </w:pPr>
            <w:r w:rsidRPr="00322767">
              <w:t>T4</w:t>
            </w:r>
            <w:r w:rsidRPr="00322767">
              <w:tab/>
              <w:t>Processes and pr</w:t>
            </w:r>
            <w:r w:rsidRPr="00322767">
              <w:t>ocedures applicable</w:t>
            </w:r>
          </w:p>
          <w:p w:rsidR="00000000" w:rsidRPr="00322767" w:rsidP="00322767">
            <w:pPr>
              <w:pStyle w:val="BodyText"/>
            </w:pPr>
            <w:r w:rsidRPr="00322767">
              <w:t>T5</w:t>
            </w:r>
            <w:r w:rsidRPr="00322767">
              <w:tab/>
              <w:t>Identify and manage risks to compliance</w:t>
            </w:r>
          </w:p>
          <w:p w:rsidR="00000000" w:rsidRPr="00322767" w:rsidP="00322767">
            <w:pPr>
              <w:pStyle w:val="BodyText"/>
            </w:pPr>
            <w:r w:rsidRPr="00322767">
              <w:t>T6</w:t>
            </w:r>
            <w:r w:rsidRPr="00322767">
              <w:tab/>
              <w:t>Duties and obligations of market participants</w:t>
            </w:r>
          </w:p>
          <w:p w:rsidR="00000000" w:rsidRPr="00322767" w:rsidP="00322767">
            <w:pPr>
              <w:pStyle w:val="BodyText"/>
            </w:pPr>
            <w:r w:rsidRPr="00322767">
              <w:t>T7</w:t>
            </w:r>
            <w:r w:rsidRPr="00322767">
              <w:tab/>
              <w:t>Timeframes applicable to metering</w:t>
            </w:r>
          </w:p>
          <w:p w:rsidR="00000000" w:rsidRPr="00322767" w:rsidP="00322767">
            <w:pPr>
              <w:pStyle w:val="BodyText"/>
            </w:pPr>
            <w:r w:rsidRPr="00322767">
              <w:t>T8</w:t>
            </w:r>
            <w:r w:rsidRPr="00322767">
              <w:tab/>
              <w:t>Legal obligations of market and non-market participants</w:t>
            </w:r>
          </w:p>
          <w:p w:rsidR="00000000" w:rsidRPr="00322767" w:rsidP="00322767">
            <w:pPr>
              <w:pStyle w:val="BodyText"/>
            </w:pPr>
            <w:r w:rsidRPr="00322767">
              <w:t>T9</w:t>
            </w:r>
            <w:r w:rsidRPr="00322767">
              <w:tab/>
              <w:t>Other relevant legislations, OHS, Trade pract</w:t>
            </w:r>
            <w:r w:rsidRPr="00322767">
              <w:t>ices act</w:t>
            </w:r>
          </w:p>
          <w:p w:rsidR="00000000" w:rsidRPr="00322767" w:rsidP="00322767">
            <w:pPr>
              <w:pStyle w:val="BodyText"/>
            </w:pPr>
            <w:r w:rsidRPr="00322767">
              <w:t>T10</w:t>
            </w:r>
            <w:r w:rsidRPr="00322767">
              <w:tab/>
              <w:t>Exemption procedures, data substitution procedures</w:t>
            </w:r>
          </w:p>
          <w:p w:rsidR="00000000" w:rsidRPr="00322767" w:rsidP="00322767">
            <w:pPr>
              <w:pStyle w:val="BodyText"/>
            </w:pPr>
            <w:r w:rsidRPr="00322767">
              <w:t>T11</w:t>
            </w:r>
            <w:r w:rsidRPr="00322767">
              <w:tab/>
              <w:t>Categories and types of metering installations</w:t>
            </w:r>
          </w:p>
          <w:p w:rsidR="00000000" w:rsidRPr="00322767" w:rsidP="00322767">
            <w:pPr>
              <w:pStyle w:val="BodyText"/>
            </w:pPr>
            <w:r w:rsidRPr="00322767">
              <w:t>T12</w:t>
            </w:r>
            <w:r w:rsidRPr="00322767">
              <w:tab/>
              <w:t>Accuracy class for types 1-7</w:t>
            </w:r>
          </w:p>
          <w:p w:rsidR="00000000" w:rsidRPr="00322767" w:rsidP="00322767">
            <w:pPr>
              <w:pStyle w:val="BodyText"/>
            </w:pPr>
            <w:r w:rsidRPr="00322767">
              <w:t>T13</w:t>
            </w:r>
            <w:r w:rsidRPr="00322767">
              <w:tab/>
              <w:t>Customer negotiations skills</w:t>
            </w:r>
          </w:p>
          <w:p w:rsidR="00000000" w:rsidRPr="00322767" w:rsidP="00322767">
            <w:pPr>
              <w:pStyle w:val="BodyText"/>
            </w:pPr>
            <w:r w:rsidRPr="00322767">
              <w:t>T14</w:t>
            </w:r>
            <w:r w:rsidRPr="00322767">
              <w:tab/>
              <w:t>ISO 9001 accreditation, 14001 and 3860 OHS)</w:t>
            </w:r>
          </w:p>
          <w:p w:rsidR="00000000" w:rsidRPr="00322767" w:rsidP="00322767">
            <w:pPr>
              <w:pStyle w:val="BodyText"/>
            </w:pPr>
            <w:r w:rsidRPr="00322767">
              <w:t>T15</w:t>
            </w:r>
            <w:r w:rsidRPr="00322767">
              <w:tab/>
              <w:t>Auditing course</w:t>
            </w:r>
          </w:p>
          <w:p w:rsidR="00000000" w:rsidRPr="00322767" w:rsidP="00322767">
            <w:pPr>
              <w:pStyle w:val="BodyText"/>
            </w:pPr>
            <w:r w:rsidRPr="00322767">
              <w:t>T16</w:t>
            </w:r>
            <w:r w:rsidRPr="00322767">
              <w:tab/>
              <w:t>Ser</w:t>
            </w:r>
            <w:r w:rsidRPr="00322767">
              <w:t>vice Level Requirements</w:t>
            </w:r>
          </w:p>
          <w:p w:rsidR="00000000" w:rsidRPr="00322767" w:rsidP="00322767">
            <w:pPr>
              <w:pStyle w:val="BodyText"/>
            </w:pPr>
            <w:r w:rsidRPr="00322767">
              <w:t>T17</w:t>
            </w:r>
            <w:r w:rsidRPr="00322767">
              <w:tab/>
              <w:t>Meter Asset Mgmt Plan</w:t>
            </w:r>
          </w:p>
          <w:p w:rsidR="00000000" w:rsidRPr="00322767" w:rsidP="00322767">
            <w:pPr>
              <w:pStyle w:val="BodyText"/>
            </w:pPr>
            <w:r w:rsidRPr="00322767">
              <w:t>T18</w:t>
            </w:r>
            <w:r w:rsidRPr="00322767">
              <w:tab/>
              <w:t>Penalties for non compliance</w:t>
            </w:r>
          </w:p>
          <w:p w:rsidR="00000000" w:rsidRPr="00322767" w:rsidP="00322767">
            <w:pPr>
              <w:pStyle w:val="BodyText"/>
            </w:pPr>
            <w:r w:rsidRPr="00322767">
              <w:t>T19</w:t>
            </w:r>
            <w:r w:rsidRPr="00322767">
              <w:tab/>
              <w:t>Interrogate and interpret meter register, type of site, installation date, overall accuracy, ratios.</w:t>
            </w:r>
          </w:p>
        </w:tc>
      </w:tr>
    </w:tbl>
    <w:p w:rsidR="00000000" w:rsidRPr="00322767" w:rsidP="00322767">
      <w:pPr>
        <w:pStyle w:val="BodyText"/>
      </w:pPr>
    </w:p>
    <w:p w:rsidR="00000000" w:rsidRPr="00322767" w:rsidP="00322767">
      <w:pPr>
        <w:pStyle w:val="AllowPageBreak"/>
      </w:pPr>
    </w:p>
    <w:p w:rsidR="00000000" w:rsidRPr="00322767" w:rsidP="00322767">
      <w:pPr>
        <w:pStyle w:val="Heading1"/>
      </w:pPr>
      <w:bookmarkStart w:id="10" w:name="O_464776"/>
      <w:bookmarkEnd w:id="10"/>
      <w:r w:rsidRPr="00322767">
        <w:t>Evidence Guide</w:t>
      </w:r>
    </w:p>
    <w:tbl>
      <w:tblPr>
        <w:tblW w:w="0" w:type="auto"/>
        <w:tblLayout w:type="fixed"/>
        <w:tblCellMar>
          <w:left w:w="62" w:type="dxa"/>
          <w:right w:w="62" w:type="dxa"/>
        </w:tblCellMar>
        <w:tblLook w:val="0000"/>
      </w:tblPr>
      <w:tblGrid>
        <w:gridCol w:w="8460"/>
      </w:tblGrid>
      <w:tr w:rsidTr="005B12E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rPr>
                <w:rStyle w:val="SpecialBold"/>
              </w:rPr>
              <w:t>EVIDENCE GUIDE</w:t>
            </w:r>
          </w:p>
        </w:tc>
      </w:tr>
      <w:tr w:rsidTr="005B12E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22767" w:rsidP="00322767">
            <w:pPr>
              <w:pStyle w:val="BodyText"/>
            </w:pPr>
            <w:r w:rsidRPr="00322767">
              <w:rPr>
                <w:rStyle w:val="SpecialBold"/>
              </w:rPr>
              <w:t>9)</w:t>
            </w:r>
            <w:r w:rsidRPr="00322767">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322767" w:rsidP="00322767">
            <w:pPr>
              <w:pStyle w:val="BodyText"/>
            </w:pPr>
            <w:r w:rsidRPr="00322767">
              <w:t>The Evidence Guide form</w:t>
            </w:r>
            <w:r w:rsidRPr="00322767">
              <w:t>s an integral part of this Competency Standard Unit and shall be used in conjunction with all component parts of this unit and, performed in accordance with the Assessment Guidelines of this Training Package.</w:t>
            </w:r>
          </w:p>
        </w:tc>
      </w:tr>
    </w:tbl>
    <w:p w:rsidR="00000000" w:rsidRPr="00322767" w:rsidP="00322767">
      <w:pPr>
        <w:pStyle w:val="BodyText"/>
      </w:pPr>
    </w:p>
    <w:tbl>
      <w:tblPr>
        <w:tblW w:w="0" w:type="auto"/>
        <w:tblLayout w:type="fixed"/>
        <w:tblCellMar>
          <w:left w:w="62" w:type="dxa"/>
          <w:right w:w="62" w:type="dxa"/>
        </w:tblCellMar>
        <w:tblLook w:val="0000"/>
      </w:tblPr>
      <w:tblGrid>
        <w:gridCol w:w="1890"/>
        <w:gridCol w:w="6570"/>
      </w:tblGrid>
      <w:tr w:rsidTr="005B12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22767" w:rsidP="00322767">
            <w:pPr>
              <w:pStyle w:val="BodyText"/>
            </w:pPr>
            <w:r w:rsidRPr="00322767">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rPr>
                <w:rStyle w:val="SpecialBold"/>
              </w:rPr>
              <w:t>9.1)</w:t>
            </w:r>
          </w:p>
        </w:tc>
      </w:tr>
      <w:tr w:rsidTr="005B12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22767" w:rsidP="00322767">
            <w:pPr>
              <w:pStyle w:val="BodyText"/>
            </w:pPr>
            <w:r w:rsidRPr="00322767">
              <w:t>Longitudinal competency development approaches to assessment, such as Profiling, require data to be reliably gathered in a form that can be consistently interpreted over time. This approach is best utilised in Apprenticeship programs and reduces assessment</w:t>
            </w:r>
            <w:r w:rsidRPr="00322767">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322767">
              <w:t>tency in a realistically simulated work environment. It is recognised that, in some circumstances, assessment in part or full can occur outside the workplace. However, it must be in accord with Industry and, Regulatory policy in this regard.</w:t>
            </w:r>
          </w:p>
          <w:p w:rsidR="00000000" w:rsidRPr="00322767" w:rsidP="00322767">
            <w:pPr>
              <w:pStyle w:val="BodyText"/>
            </w:pPr>
            <w:r w:rsidRPr="00322767">
              <w:t>Methods chosen</w:t>
            </w:r>
            <w:r w:rsidRPr="00322767">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322767">
              <w:t>equired and the critical nature of the competencies being assessed.</w:t>
            </w:r>
          </w:p>
          <w:p w:rsidR="00000000" w:rsidRPr="00322767" w:rsidP="00322767">
            <w:pPr>
              <w:pStyle w:val="BodyText"/>
            </w:pPr>
            <w:r w:rsidRPr="00322767">
              <w:t>The critical safety nature of working with electricity, electrical equipment, gas or any other hazardous substance/material carries risk in deeming a person competent. Hence, sources of ev</w:t>
            </w:r>
            <w:r w:rsidRPr="00322767">
              <w:t>idence need to be ‘rich’ in nature so as to minimise error in judgment.</w:t>
            </w:r>
          </w:p>
          <w:p w:rsidR="00000000" w:rsidRPr="00322767" w:rsidP="00322767">
            <w:pPr>
              <w:pStyle w:val="BodyText"/>
            </w:pPr>
            <w:r w:rsidRPr="00322767">
              <w:t>Activities associated with normal every day work have a bearing on the decision as to how much and how detailed the data gathered will contribute to its ‘richness’. Some skills are mor</w:t>
            </w:r>
            <w:r w:rsidRPr="00322767">
              <w:t>e critical to safety and operational requirements while the same skills may be more or less frequently practiced. These points are raised for the assessors to consider when choosing an assessment method and developing assessment instruments. Sample assessm</w:t>
            </w:r>
            <w:r w:rsidRPr="00322767">
              <w:t>ent instruments are included for Assessors in the Assessment Guidelines of this Training Package.</w:t>
            </w:r>
          </w:p>
        </w:tc>
      </w:tr>
    </w:tbl>
    <w:p w:rsidR="00000000" w:rsidRPr="00322767" w:rsidP="00322767">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5B12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22767" w:rsidP="00322767">
            <w:pPr>
              <w:pStyle w:val="BodyText"/>
            </w:pPr>
            <w:r w:rsidRPr="00322767">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rPr>
                <w:rStyle w:val="SpecialBold"/>
              </w:rPr>
              <w:t>9.2)</w:t>
            </w:r>
          </w:p>
        </w:tc>
      </w:tr>
      <w:tr w:rsidTr="005B12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322767" w:rsidP="00322767">
            <w:pPr>
              <w:pStyle w:val="BodyText"/>
            </w:pPr>
            <w:r w:rsidRPr="00322767">
              <w:t>Before the critical aspects of evidence are considered all prerequisites shall be met.</w:t>
            </w:r>
          </w:p>
          <w:p w:rsidR="00000000" w:rsidRPr="00322767" w:rsidP="00322767">
            <w:pPr>
              <w:pStyle w:val="BodyText"/>
            </w:pPr>
            <w:r w:rsidRPr="00322767">
              <w:t>Evidence for competence in this unit shall be considered holistically. Each element and associated Performance Criteria shall be demonstrated on at least two occasions i</w:t>
            </w:r>
            <w:r w:rsidRPr="00322767">
              <w:t>n accordance with the “Assessment Guidelines – UET12”. Evidence shall also comprise:</w:t>
            </w:r>
          </w:p>
          <w:p w:rsidR="00000000" w:rsidRPr="00322767" w:rsidP="00322767">
            <w:pPr>
              <w:pStyle w:val="ListBullet"/>
            </w:pPr>
            <w:r w:rsidRPr="00322767">
              <w:t>A representative body of Performance Criteria demonstrated within the timeframes typically expected of the discipline, work function and industrial environment. In particu</w:t>
            </w:r>
            <w:r w:rsidRPr="00322767">
              <w:t>lar this shall incorporate evidence that shows a candidate is able to:</w:t>
            </w:r>
          </w:p>
          <w:p w:rsidR="00000000" w:rsidRPr="00322767" w:rsidP="00322767">
            <w:pPr>
              <w:pStyle w:val="ListBullet2"/>
            </w:pPr>
            <w:r w:rsidRPr="00322767">
              <w:t>Implement Occupational Health and Safety workplace procedures and practices including the use of risk control measures as specified in the Performance Criteria and range; and</w:t>
            </w:r>
          </w:p>
          <w:p w:rsidR="00000000" w:rsidRPr="00322767" w:rsidP="00322767">
            <w:pPr>
              <w:pStyle w:val="ListBullet2"/>
            </w:pPr>
            <w:r w:rsidRPr="00322767">
              <w:t>Apply sus</w:t>
            </w:r>
            <w:r w:rsidRPr="00322767">
              <w:t>tainable energy principles and practices as specified in the Performance Criteria and range; and</w:t>
            </w:r>
          </w:p>
          <w:p w:rsidR="00000000" w:rsidRPr="00322767" w:rsidP="00322767">
            <w:pPr>
              <w:pStyle w:val="ListBullet2"/>
            </w:pPr>
            <w:r w:rsidRPr="00322767">
              <w:t>Demonstrate an understanding of the essential knowledge and associated skills as described in this unit to such an extent that the learner’s performance outcom</w:t>
            </w:r>
            <w:r w:rsidRPr="00322767">
              <w:t>e is reported in accordance with the preferred approach; namely a percentile graded result, where required by the regulated environment; and</w:t>
            </w:r>
          </w:p>
          <w:p w:rsidR="00000000" w:rsidRPr="00322767" w:rsidP="00322767">
            <w:pPr>
              <w:pStyle w:val="ListBullet2"/>
            </w:pPr>
            <w:r w:rsidRPr="00322767">
              <w:t>Demonstrate an appropriate level of employability skills; and</w:t>
            </w:r>
          </w:p>
          <w:p w:rsidR="00000000" w:rsidRPr="00322767" w:rsidP="00322767">
            <w:pPr>
              <w:pStyle w:val="ListBullet"/>
            </w:pPr>
            <w:r w:rsidRPr="00322767">
              <w:t>Conduct work observing the relevant Anti discriminati</w:t>
            </w:r>
            <w:r w:rsidRPr="00322767">
              <w:t>on legislation, regulations, policies and workplace procedures; and</w:t>
            </w:r>
          </w:p>
          <w:p w:rsidR="00000000" w:rsidP="00322767">
            <w:pPr>
              <w:pStyle w:val="ListBullet2"/>
              <w:rPr>
                <w:lang w:val="en-NZ"/>
              </w:rPr>
            </w:pPr>
            <w:r w:rsidRPr="00322767">
              <w:t>Demonstrated performance across a representative range of contexts from the prescribed items below:</w:t>
            </w:r>
          </w:p>
        </w:tc>
      </w:tr>
      <w:tr w:rsidTr="005B12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322767">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767">
            <w:pPr>
              <w:pStyle w:val="BodyText"/>
              <w:rPr>
                <w:lang w:val="en-NZ"/>
              </w:rPr>
            </w:pPr>
            <w:r w:rsidRPr="00322767">
              <w:rPr>
                <w:rStyle w:val="SpecialBold"/>
              </w:rPr>
              <w:t>Range of tools/equipment/materials/procedures/workplaces/other variables</w:t>
            </w:r>
          </w:p>
        </w:tc>
      </w:tr>
      <w:tr w:rsidTr="005B12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322767">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767" w:rsidP="00322767">
            <w:pPr>
              <w:pStyle w:val="BodyText"/>
            </w:pPr>
            <w:r w:rsidRPr="00322767">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767" w:rsidP="00322767">
            <w:pPr>
              <w:pStyle w:val="BodyText"/>
            </w:pPr>
            <w:r w:rsidRPr="00322767">
              <w:rPr>
                <w:rStyle w:val="SpecialBold"/>
              </w:rPr>
              <w:t xml:space="preserve">The minimum number of items on which skill is to be </w:t>
            </w:r>
            <w:r w:rsidRPr="00322767">
              <w:rPr>
                <w:rStyle w:val="SpecialBold"/>
              </w:rPr>
              <w:t>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767">
            <w:pPr>
              <w:pStyle w:val="BodyText"/>
              <w:rPr>
                <w:lang w:val="en-NZ"/>
              </w:rPr>
            </w:pPr>
            <w:r w:rsidRPr="00322767">
              <w:rPr>
                <w:rStyle w:val="SpecialBold"/>
              </w:rPr>
              <w:t>Item List</w:t>
            </w:r>
          </w:p>
        </w:tc>
      </w:tr>
      <w:tr w:rsidTr="005B12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767">
            <w:pPr>
              <w:pStyle w:val="BodyText"/>
              <w:rPr>
                <w:lang w:val="en-NZ"/>
              </w:rPr>
            </w:pPr>
            <w:r w:rsidRPr="00322767">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767">
            <w:pPr>
              <w:pStyle w:val="BodyText"/>
              <w:rPr>
                <w:lang w:val="en-NZ"/>
              </w:rPr>
            </w:pPr>
            <w:r w:rsidRPr="00322767">
              <w:t>Perform, on at least three (3) occasions, the following activity:</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767">
            <w:pPr>
              <w:pStyle w:val="BodyText"/>
              <w:rPr>
                <w:lang w:val="en-NZ"/>
              </w:rPr>
            </w:pPr>
            <w:r w:rsidRPr="00322767">
              <w:t>Maintain the compliance of a Customer’</w:t>
            </w:r>
            <w:r w:rsidRPr="00322767">
              <w:t>s Revenue metering Installation with the Metrology Practices and Procedures of the National Electricity Market</w:t>
            </w:r>
          </w:p>
        </w:tc>
      </w:tr>
      <w:tr w:rsidTr="005B12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767">
            <w:pPr>
              <w:pStyle w:val="BodyText"/>
              <w:rPr>
                <w:lang w:val="en-NZ"/>
              </w:rPr>
            </w:pPr>
            <w:r w:rsidRPr="00322767">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767">
            <w:pPr>
              <w:pStyle w:val="BodyText"/>
              <w:rPr>
                <w:lang w:val="en-NZ"/>
              </w:rPr>
            </w:pPr>
            <w:r w:rsidRPr="00322767">
              <w:t>Demonstrate on least one (1) occasions, the following activity:</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767">
            <w:pPr>
              <w:pStyle w:val="BodyText"/>
              <w:rPr>
                <w:lang w:val="en-NZ"/>
              </w:rPr>
            </w:pPr>
            <w:r w:rsidRPr="00322767">
              <w:t>The ability to locate, interpret and apply National Electricity Market rules</w:t>
            </w:r>
          </w:p>
        </w:tc>
      </w:tr>
      <w:tr w:rsidTr="005B12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767">
            <w:pPr>
              <w:pStyle w:val="BodyText"/>
              <w:rPr>
                <w:lang w:val="en-NZ"/>
              </w:rPr>
            </w:pPr>
            <w:r w:rsidRPr="00322767">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767">
            <w:pPr>
              <w:pStyle w:val="BodyText"/>
              <w:rPr>
                <w:lang w:val="en-NZ"/>
              </w:rPr>
            </w:pPr>
            <w:r w:rsidRPr="00322767">
              <w:t>Demonstrate, on at least one (1) occasion,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767" w:rsidP="00322767">
            <w:pPr>
              <w:pStyle w:val="BodyText"/>
            </w:pPr>
            <w:r w:rsidRPr="00322767">
              <w:t>Dealing with an unplanned event by drawing on essential knowledge and associated skills to provide appropriate solutions incorporated in the holistic assessment with the above listed items.</w:t>
            </w:r>
          </w:p>
        </w:tc>
      </w:tr>
    </w:tbl>
    <w:p w:rsidR="00000000" w:rsidRPr="00322767" w:rsidP="00322767">
      <w:pPr>
        <w:pStyle w:val="BodyText"/>
      </w:pPr>
    </w:p>
    <w:tbl>
      <w:tblPr>
        <w:tblW w:w="0" w:type="auto"/>
        <w:tblLayout w:type="fixed"/>
        <w:tblCellMar>
          <w:left w:w="62" w:type="dxa"/>
          <w:right w:w="62" w:type="dxa"/>
        </w:tblCellMar>
        <w:tblLook w:val="0000"/>
      </w:tblPr>
      <w:tblGrid>
        <w:gridCol w:w="1890"/>
        <w:gridCol w:w="6570"/>
      </w:tblGrid>
      <w:tr w:rsidTr="005B12E4">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322767" w:rsidP="00322767">
            <w:pPr>
              <w:pStyle w:val="BodyText"/>
            </w:pPr>
            <w:r w:rsidRPr="00322767">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rPr>
                <w:rStyle w:val="SpecialBold"/>
              </w:rPr>
              <w:t>9.3)</w:t>
            </w:r>
          </w:p>
        </w:tc>
      </w:tr>
      <w:tr w:rsidTr="005B12E4">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22767" w:rsidP="00322767">
            <w:pPr>
              <w:pStyle w:val="BodyText"/>
            </w:pPr>
            <w:r w:rsidRPr="00322767">
              <w:t>This unit should be assessed as it relates to normal work practice using procedures, information and resources typical of a workplace. This should include:</w:t>
            </w:r>
          </w:p>
          <w:p w:rsidR="00000000" w:rsidRPr="00322767" w:rsidP="00322767">
            <w:pPr>
              <w:pStyle w:val="ListBullet"/>
            </w:pPr>
            <w:r w:rsidRPr="00322767">
              <w:t>OHS policy and work procedures and instructions.</w:t>
            </w:r>
          </w:p>
          <w:p w:rsidR="00000000" w:rsidRPr="00322767" w:rsidP="00322767">
            <w:pPr>
              <w:pStyle w:val="ListBullet"/>
            </w:pPr>
            <w:r w:rsidRPr="00322767">
              <w:t>Suitable work environment, facilities, equipment and materials to undertake actual maintaining of compliance with national electricity market metrology practices and procedures.</w:t>
            </w:r>
          </w:p>
          <w:p w:rsidR="00000000" w:rsidRPr="00322767" w:rsidP="00322767">
            <w:pPr>
              <w:pStyle w:val="ListBullet"/>
            </w:pPr>
            <w:r w:rsidRPr="00322767">
              <w:t>Operational access to relevan</w:t>
            </w:r>
            <w:r w:rsidRPr="00322767">
              <w:t>t plant, drawings, manufacture’s specifications/manuals and specialised testing equipment.</w:t>
            </w:r>
          </w:p>
          <w:p w:rsidR="00000000" w:rsidRPr="00322767" w:rsidP="00322767">
            <w:pPr>
              <w:pStyle w:val="BodyText"/>
            </w:pPr>
            <w:r w:rsidRPr="00322767">
              <w:t>In addition to the resources listed above, in Context of and specific resources for assessment, evidence should show demonstrated competency working in realistic env</w:t>
            </w:r>
            <w:r w:rsidRPr="00322767">
              <w:t>ironment and a variety of conditions.</w:t>
            </w:r>
          </w:p>
        </w:tc>
      </w:tr>
    </w:tbl>
    <w:p w:rsidR="00000000" w:rsidRPr="00322767" w:rsidP="00322767">
      <w:pPr>
        <w:pStyle w:val="BodyText"/>
      </w:pPr>
    </w:p>
    <w:tbl>
      <w:tblPr>
        <w:tblW w:w="0" w:type="auto"/>
        <w:tblLayout w:type="fixed"/>
        <w:tblCellMar>
          <w:left w:w="62" w:type="dxa"/>
          <w:right w:w="62" w:type="dxa"/>
        </w:tblCellMar>
        <w:tblLook w:val="0000"/>
      </w:tblPr>
      <w:tblGrid>
        <w:gridCol w:w="1890"/>
        <w:gridCol w:w="6570"/>
      </w:tblGrid>
      <w:tr w:rsidTr="005B12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22767" w:rsidP="00322767">
            <w:pPr>
              <w:pStyle w:val="BodyText"/>
            </w:pPr>
            <w:r w:rsidRPr="00322767">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rPr>
                <w:rStyle w:val="SpecialBold"/>
              </w:rPr>
              <w:t>9.4)</w:t>
            </w:r>
          </w:p>
        </w:tc>
      </w:tr>
      <w:tr w:rsidTr="005B12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22767" w:rsidP="00322767">
            <w:pPr>
              <w:pStyle w:val="BodyText"/>
            </w:pPr>
            <w:r w:rsidRPr="00322767">
              <w:t>This Competency Standard Unit shall be assessed by methods given in Volume 1, Part 3 “Assessment Guidelines”.</w:t>
            </w:r>
          </w:p>
          <w:p w:rsidR="00000000" w:rsidRPr="00322767" w:rsidP="00322767">
            <w:pPr>
              <w:pStyle w:val="BodyText"/>
            </w:pPr>
            <w:r w:rsidRPr="00322767">
              <w:t>Note:</w:t>
            </w:r>
          </w:p>
          <w:p w:rsidR="00000000" w:rsidRPr="00322767" w:rsidP="00322767">
            <w:pPr>
              <w:pStyle w:val="BodyText"/>
            </w:pPr>
            <w:r w:rsidRPr="00322767">
              <w:t>Competent performance with inherent safe working practices is expected in the Transmission, Distribution and Rail Traction Industry. This requires that the specified essential knowledge and associated skills are assessed in a structured environment which i</w:t>
            </w:r>
            <w:r w:rsidRPr="00322767">
              <w:t>s primarily intended for learning/assessment and incorporates all necessary equipment and facilities for learners to develop and demonstrate the essential knowledge and associated skills described in this unit.</w:t>
            </w:r>
          </w:p>
        </w:tc>
      </w:tr>
    </w:tbl>
    <w:p w:rsidR="00000000" w:rsidRPr="00322767" w:rsidP="00322767">
      <w:pPr>
        <w:pStyle w:val="BodyText"/>
      </w:pPr>
    </w:p>
    <w:tbl>
      <w:tblPr>
        <w:tblW w:w="0" w:type="auto"/>
        <w:tblLayout w:type="fixed"/>
        <w:tblCellMar>
          <w:left w:w="62" w:type="dxa"/>
          <w:right w:w="62" w:type="dxa"/>
        </w:tblCellMar>
        <w:tblLook w:val="0000"/>
      </w:tblPr>
      <w:tblGrid>
        <w:gridCol w:w="1890"/>
        <w:gridCol w:w="6570"/>
      </w:tblGrid>
      <w:tr w:rsidTr="005B12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22767" w:rsidP="00322767">
            <w:pPr>
              <w:pStyle w:val="BodyText"/>
            </w:pPr>
            <w:r w:rsidRPr="00322767">
              <w:rPr>
                <w:rStyle w:val="SpecialBold"/>
              </w:rPr>
              <w:t>Concurrent assessment and relationship with</w:t>
            </w:r>
            <w:r w:rsidRPr="00322767">
              <w:rPr>
                <w:rStyle w:val="SpecialBold"/>
              </w:rPr>
              <w:t xml:space="preserve"> other units</w:t>
            </w:r>
          </w:p>
        </w:tc>
        <w:tc>
          <w:tcPr>
            <w:tcW w:w="657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rPr>
                <w:rStyle w:val="SpecialBold"/>
              </w:rPr>
              <w:t>9.5)</w:t>
            </w:r>
          </w:p>
        </w:tc>
      </w:tr>
      <w:tr w:rsidTr="005B12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22767" w:rsidP="00322767">
            <w:pPr>
              <w:pStyle w:val="BodyText"/>
            </w:pPr>
            <w:r w:rsidRPr="00322767">
              <w:t>There are no concurrent assessment recommendations for this unit.</w:t>
            </w:r>
          </w:p>
        </w:tc>
      </w:tr>
    </w:tbl>
    <w:p w:rsidR="00000000" w:rsidRPr="00322767" w:rsidP="00322767">
      <w:pPr>
        <w:pStyle w:val="BodyText"/>
      </w:pPr>
    </w:p>
    <w:p w:rsidR="00000000" w:rsidRPr="00322767" w:rsidP="00322767">
      <w:pPr>
        <w:pStyle w:val="AllowPageBreak"/>
      </w:pPr>
    </w:p>
    <w:p w:rsidR="00000000" w:rsidRPr="00322767" w:rsidP="00322767">
      <w:pPr>
        <w:pStyle w:val="Heading1"/>
      </w:pPr>
      <w:bookmarkStart w:id="11" w:name="O_464780"/>
      <w:bookmarkEnd w:id="11"/>
      <w:r w:rsidRPr="00322767">
        <w:t>Range Statement</w:t>
      </w:r>
    </w:p>
    <w:tbl>
      <w:tblPr>
        <w:tblW w:w="0" w:type="auto"/>
        <w:tblLayout w:type="fixed"/>
        <w:tblCellMar>
          <w:left w:w="62" w:type="dxa"/>
          <w:right w:w="62" w:type="dxa"/>
        </w:tblCellMar>
        <w:tblLook w:val="0000"/>
      </w:tblPr>
      <w:tblGrid>
        <w:gridCol w:w="8460"/>
      </w:tblGrid>
      <w:tr w:rsidTr="005B12E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rPr>
                <w:rStyle w:val="SpecialBold"/>
              </w:rPr>
              <w:t>RANGE STATEMENT</w:t>
            </w:r>
          </w:p>
        </w:tc>
      </w:tr>
      <w:tr w:rsidTr="005B12E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22767" w:rsidP="00322767">
            <w:pPr>
              <w:pStyle w:val="BodyText"/>
            </w:pPr>
            <w:r w:rsidRPr="00322767">
              <w:rPr>
                <w:rStyle w:val="SpecialBold"/>
              </w:rPr>
              <w:t>10)</w:t>
            </w:r>
            <w:r w:rsidRPr="00322767">
              <w:t xml:space="preserve"> This relates to the unit of competency as a whole providing the range of contexts and conditions </w:t>
            </w:r>
            <w:r w:rsidRPr="00322767">
              <w:t>to which the Performance Criteria apply. It allows for different work environments and situations that will affect performance.</w:t>
            </w:r>
          </w:p>
          <w:p w:rsidR="00000000" w:rsidRPr="00322767" w:rsidP="00322767">
            <w:pPr>
              <w:pStyle w:val="BodyText"/>
            </w:pPr>
            <w:r w:rsidRPr="00322767">
              <w:t>This Competency Standard Unit shall be demonstrated in relation to the maintaining of compliance with national electricity marke</w:t>
            </w:r>
            <w:r w:rsidRPr="00322767">
              <w:t xml:space="preserve">t metrology practices and procedures and may include the following: </w:t>
            </w:r>
          </w:p>
          <w:p w:rsidR="00000000" w:rsidRPr="00322767" w:rsidP="00322767">
            <w:pPr>
              <w:pStyle w:val="BodyText"/>
            </w:pPr>
            <w:r w:rsidRPr="00322767">
              <w:t xml:space="preserve">Maintaining the compliance of a Customer’s Revenue metering Installation with the Metrology Practices and Procedures of the National Electricity Market. </w:t>
            </w:r>
          </w:p>
          <w:p w:rsidR="00000000" w:rsidRPr="00322767" w:rsidP="00322767">
            <w:pPr>
              <w:pStyle w:val="BodyText"/>
            </w:pPr>
            <w:r w:rsidRPr="00322767">
              <w:t>Ability to apply Regulated Energy</w:t>
            </w:r>
            <w:r w:rsidRPr="00322767">
              <w:t xml:space="preserve"> Market rules to work practices.</w:t>
            </w:r>
          </w:p>
          <w:p w:rsidR="00000000" w:rsidRPr="00322767" w:rsidP="00322767">
            <w:pPr>
              <w:pStyle w:val="BodyText"/>
            </w:pPr>
            <w:r w:rsidRPr="00322767">
              <w:t>Demonstrate ability to locate, interpret and apply National Electricity Market rules.</w:t>
            </w:r>
          </w:p>
          <w:p w:rsidR="00000000" w:rsidRPr="00322767" w:rsidP="00322767">
            <w:pPr>
              <w:pStyle w:val="BodyText"/>
            </w:pPr>
            <w:r w:rsidRPr="00322767">
              <w:t>Perform work activities in accordance with meter provision policies and procedures.</w:t>
            </w:r>
          </w:p>
          <w:p w:rsidR="00000000" w:rsidRPr="00322767" w:rsidP="00322767">
            <w:pPr>
              <w:pStyle w:val="BodyText"/>
            </w:pPr>
            <w:r w:rsidRPr="00322767">
              <w:t>The following constants and variables included in the</w:t>
            </w:r>
            <w:r w:rsidRPr="00322767">
              <w:t xml:space="preserve"> element/Performance Criteria in this unit are fully described in the Definitions Section 1 of this volume and form an integral part of the Range Statement of this unit:</w:t>
            </w:r>
          </w:p>
          <w:p w:rsidR="00000000" w:rsidRPr="00322767" w:rsidP="00322767">
            <w:pPr>
              <w:pStyle w:val="ListBullet3"/>
            </w:pPr>
            <w:r w:rsidRPr="00322767">
              <w:t>Appropriate and relevant persons (see Personnel)</w:t>
            </w:r>
          </w:p>
          <w:p w:rsidR="00000000" w:rsidRPr="00322767" w:rsidP="00322767">
            <w:pPr>
              <w:pStyle w:val="ListBullet3"/>
            </w:pPr>
            <w:r w:rsidRPr="00322767">
              <w:t>Appropriate authorities</w:t>
            </w:r>
          </w:p>
          <w:p w:rsidR="00000000" w:rsidRPr="00322767" w:rsidP="00322767">
            <w:pPr>
              <w:pStyle w:val="ListBullet3"/>
            </w:pPr>
            <w:r w:rsidRPr="00322767">
              <w:t xml:space="preserve">Appropriate </w:t>
            </w:r>
            <w:r w:rsidRPr="00322767">
              <w:t>work platform</w:t>
            </w:r>
          </w:p>
          <w:p w:rsidR="00000000" w:rsidRPr="00322767" w:rsidP="00322767">
            <w:pPr>
              <w:pStyle w:val="ListBullet3"/>
            </w:pPr>
            <w:r w:rsidRPr="00322767">
              <w:t>Assessing risk</w:t>
            </w:r>
          </w:p>
          <w:p w:rsidR="00000000" w:rsidRPr="00322767" w:rsidP="00322767">
            <w:pPr>
              <w:pStyle w:val="ListBullet3"/>
            </w:pPr>
            <w:r w:rsidRPr="00322767">
              <w:t>Assessment</w:t>
            </w:r>
          </w:p>
          <w:p w:rsidR="00000000" w:rsidRPr="00322767" w:rsidP="00322767">
            <w:pPr>
              <w:pStyle w:val="ListBullet3"/>
            </w:pPr>
            <w:r w:rsidRPr="00322767">
              <w:t>Authorisation</w:t>
            </w:r>
          </w:p>
          <w:p w:rsidR="00000000" w:rsidRPr="00322767" w:rsidP="00322767">
            <w:pPr>
              <w:pStyle w:val="ListBullet3"/>
            </w:pPr>
            <w:r w:rsidRPr="00322767">
              <w:t>Confined space</w:t>
            </w:r>
          </w:p>
          <w:p w:rsidR="00000000" w:rsidRPr="00322767" w:rsidP="00322767">
            <w:pPr>
              <w:pStyle w:val="ListBullet3"/>
            </w:pPr>
            <w:r w:rsidRPr="00322767">
              <w:t>Diagnostic, testing and restoration</w:t>
            </w:r>
          </w:p>
          <w:p w:rsidR="00000000" w:rsidRPr="00322767" w:rsidP="00322767">
            <w:pPr>
              <w:pStyle w:val="ListBullet3"/>
            </w:pPr>
            <w:r w:rsidRPr="00322767">
              <w:t>Documenting detail work events, record keeping and or storage of information</w:t>
            </w:r>
          </w:p>
          <w:p w:rsidR="00000000" w:rsidRPr="00322767" w:rsidP="00322767">
            <w:pPr>
              <w:pStyle w:val="ListBullet3"/>
            </w:pPr>
            <w:r w:rsidRPr="00322767">
              <w:t>Drawings and specifications</w:t>
            </w:r>
          </w:p>
          <w:p w:rsidR="00000000" w:rsidRPr="00322767" w:rsidP="00322767">
            <w:pPr>
              <w:pStyle w:val="ListBullet3"/>
            </w:pPr>
            <w:r w:rsidRPr="00322767">
              <w:t>Emergency</w:t>
            </w:r>
          </w:p>
          <w:p w:rsidR="00000000" w:rsidRPr="00322767" w:rsidP="00322767">
            <w:pPr>
              <w:pStyle w:val="ListBullet3"/>
            </w:pPr>
            <w:r w:rsidRPr="00322767">
              <w:t>Environmental and sustainable energy procedures</w:t>
            </w:r>
          </w:p>
          <w:p w:rsidR="00000000" w:rsidRPr="00322767" w:rsidP="00322767">
            <w:pPr>
              <w:pStyle w:val="ListBullet3"/>
            </w:pPr>
            <w:r w:rsidRPr="00322767">
              <w:t>Environmental legislation</w:t>
            </w:r>
          </w:p>
          <w:p w:rsidR="00000000" w:rsidRPr="00322767" w:rsidP="00322767">
            <w:pPr>
              <w:pStyle w:val="ListBullet3"/>
            </w:pPr>
            <w:r w:rsidRPr="00322767">
              <w:t>Environmental management documentation</w:t>
            </w:r>
          </w:p>
          <w:p w:rsidR="00000000" w:rsidRPr="00322767" w:rsidP="00322767">
            <w:pPr>
              <w:pStyle w:val="ListBullet3"/>
            </w:pPr>
            <w:r w:rsidRPr="00322767">
              <w:t>Established procedures</w:t>
            </w:r>
          </w:p>
          <w:p w:rsidR="00000000" w:rsidRPr="00322767" w:rsidP="00322767">
            <w:pPr>
              <w:pStyle w:val="ListBullet3"/>
            </w:pPr>
            <w:r w:rsidRPr="00322767">
              <w:t>Fall prevention</w:t>
            </w:r>
          </w:p>
          <w:p w:rsidR="00000000" w:rsidRPr="00322767" w:rsidP="00322767">
            <w:pPr>
              <w:pStyle w:val="ListBullet3"/>
            </w:pPr>
            <w:r w:rsidRPr="00322767">
              <w:t>Hazards</w:t>
            </w:r>
          </w:p>
          <w:p w:rsidR="00000000" w:rsidRPr="00322767" w:rsidP="00322767">
            <w:pPr>
              <w:pStyle w:val="ListBullet3"/>
            </w:pPr>
            <w:r w:rsidRPr="00322767">
              <w:t>Identifying hazards</w:t>
            </w:r>
          </w:p>
          <w:p w:rsidR="00000000" w:rsidRPr="00322767" w:rsidP="00322767">
            <w:pPr>
              <w:pStyle w:val="ListBullet3"/>
            </w:pPr>
            <w:r w:rsidRPr="00322767">
              <w:t>Inspect</w:t>
            </w:r>
          </w:p>
          <w:p w:rsidR="00000000" w:rsidRPr="00322767" w:rsidP="00322767">
            <w:pPr>
              <w:pStyle w:val="ListBullet3"/>
            </w:pPr>
            <w:r w:rsidRPr="00322767">
              <w:t>Legislation</w:t>
            </w:r>
          </w:p>
          <w:p w:rsidR="00000000" w:rsidRPr="00322767" w:rsidP="00322767">
            <w:pPr>
              <w:pStyle w:val="ListBullet3"/>
            </w:pPr>
            <w:r w:rsidRPr="00322767">
              <w:t>MSDS</w:t>
            </w:r>
          </w:p>
          <w:p w:rsidR="00000000" w:rsidRPr="00322767" w:rsidP="00322767">
            <w:pPr>
              <w:pStyle w:val="ListBullet3"/>
            </w:pPr>
            <w:r w:rsidRPr="00322767">
              <w:t>Notification</w:t>
            </w:r>
          </w:p>
          <w:p w:rsidR="00000000" w:rsidRPr="00322767" w:rsidP="00322767">
            <w:pPr>
              <w:pStyle w:val="ListBullet3"/>
            </w:pPr>
            <w:r w:rsidRPr="00322767">
              <w:t>OHS practices</w:t>
            </w:r>
          </w:p>
          <w:p w:rsidR="00000000" w:rsidRPr="00322767" w:rsidP="00322767">
            <w:pPr>
              <w:pStyle w:val="ListBullet3"/>
            </w:pPr>
            <w:r w:rsidRPr="00322767">
              <w:t>OHS issues</w:t>
            </w:r>
          </w:p>
          <w:p w:rsidR="00000000" w:rsidRPr="00322767" w:rsidP="00322767">
            <w:pPr>
              <w:pStyle w:val="ListBullet3"/>
            </w:pPr>
            <w:r w:rsidRPr="00322767">
              <w:t>Permits and/o</w:t>
            </w:r>
            <w:r w:rsidRPr="00322767">
              <w:t>r permits to work</w:t>
            </w:r>
          </w:p>
          <w:p w:rsidR="00000000" w:rsidRPr="00322767" w:rsidP="00322767">
            <w:pPr>
              <w:pStyle w:val="ListBullet3"/>
            </w:pPr>
            <w:r w:rsidRPr="00322767">
              <w:t>Personnel</w:t>
            </w:r>
          </w:p>
          <w:p w:rsidR="00000000" w:rsidRPr="00322767" w:rsidP="00322767">
            <w:pPr>
              <w:pStyle w:val="ListBullet3"/>
            </w:pPr>
            <w:r w:rsidRPr="00322767">
              <w:t>Quality assurance systems</w:t>
            </w:r>
          </w:p>
          <w:p w:rsidR="00000000" w:rsidRPr="00322767" w:rsidP="00322767">
            <w:pPr>
              <w:pStyle w:val="ListBullet3"/>
            </w:pPr>
            <w:r w:rsidRPr="00322767">
              <w:t>Requirements</w:t>
            </w:r>
          </w:p>
          <w:p w:rsidR="00000000" w:rsidRPr="00322767" w:rsidP="00322767">
            <w:pPr>
              <w:pStyle w:val="ListBullet3"/>
            </w:pPr>
            <w:r w:rsidRPr="00322767">
              <w:t>Testing procedures</w:t>
            </w:r>
          </w:p>
          <w:p w:rsidR="00000000" w:rsidRPr="00322767" w:rsidP="00322767">
            <w:pPr>
              <w:pStyle w:val="ListBullet3"/>
            </w:pPr>
            <w:r w:rsidRPr="00322767">
              <w:t>Work clearance systems</w:t>
            </w:r>
          </w:p>
        </w:tc>
      </w:tr>
    </w:tbl>
    <w:p w:rsidR="00000000" w:rsidRPr="00322767" w:rsidP="00322767">
      <w:pPr>
        <w:pStyle w:val="BodyText"/>
      </w:pPr>
    </w:p>
    <w:p w:rsidR="00000000" w:rsidRPr="00322767" w:rsidP="00322767">
      <w:pPr>
        <w:pStyle w:val="AllowPageBreak"/>
      </w:pPr>
    </w:p>
    <w:p w:rsidR="00000000" w:rsidRPr="00322767" w:rsidP="00322767">
      <w:pPr>
        <w:pStyle w:val="Heading1"/>
      </w:pPr>
      <w:bookmarkStart w:id="12" w:name="O_464783"/>
      <w:bookmarkEnd w:id="12"/>
      <w:r w:rsidRPr="00322767">
        <w:t>Unit Sector(s)</w:t>
      </w:r>
    </w:p>
    <w:p w:rsidR="00000000" w:rsidRPr="00322767" w:rsidP="00322767">
      <w:pPr>
        <w:pStyle w:val="BodyText"/>
      </w:pPr>
      <w:r w:rsidRPr="00322767">
        <w:t>Not applicable.</w:t>
      </w:r>
    </w:p>
    <w:p w:rsidR="00000000" w:rsidRPr="00322767" w:rsidP="00322767">
      <w:pPr>
        <w:pStyle w:val="AllowPageBreak"/>
      </w:pPr>
    </w:p>
    <w:p w:rsidR="00000000" w:rsidRPr="00322767" w:rsidP="00322767">
      <w:pPr>
        <w:pStyle w:val="Heading1"/>
      </w:pPr>
      <w:bookmarkStart w:id="13" w:name="O_464772"/>
      <w:bookmarkEnd w:id="13"/>
      <w:r w:rsidRPr="00322767">
        <w:t>Competency Field</w:t>
      </w:r>
    </w:p>
    <w:tbl>
      <w:tblPr>
        <w:tblW w:w="0" w:type="auto"/>
        <w:tblLayout w:type="fixed"/>
        <w:tblCellMar>
          <w:left w:w="62" w:type="dxa"/>
          <w:right w:w="62" w:type="dxa"/>
        </w:tblCellMar>
        <w:tblLook w:val="0000"/>
      </w:tblPr>
      <w:tblGrid>
        <w:gridCol w:w="2700"/>
        <w:gridCol w:w="5760"/>
      </w:tblGrid>
      <w:tr w:rsidTr="005B12E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22767" w:rsidP="00322767">
            <w:pPr>
              <w:pStyle w:val="BodyText"/>
            </w:pPr>
            <w:r w:rsidRPr="0032276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22767">
            <w:pPr>
              <w:pStyle w:val="BodyText"/>
              <w:rPr>
                <w:lang w:val="en-NZ"/>
              </w:rPr>
            </w:pPr>
            <w:r w:rsidRPr="00322767">
              <w:rPr>
                <w:rStyle w:val="SpecialBold"/>
              </w:rPr>
              <w:t xml:space="preserve">11) </w:t>
            </w:r>
          </w:p>
        </w:tc>
      </w:tr>
      <w:tr w:rsidTr="005B12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22767" w:rsidP="00322767">
            <w:pPr>
              <w:pStyle w:val="BodyText"/>
            </w:pPr>
            <w:r w:rsidRPr="00322767">
              <w:t>Testing Units</w:t>
            </w:r>
          </w:p>
        </w:tc>
      </w:tr>
    </w:tbl>
    <w:p w:rsidR="00000000" w:rsidRPr="00322767" w:rsidP="00322767">
      <w:pPr>
        <w:pStyle w:val="BodyText"/>
      </w:pPr>
    </w:p>
    <w:p w:rsidR="00000000" w:rsidRPr="00322767" w:rsidP="00322767"/>
    <w:sectPr w:rsidSect="003227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7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12E4" w:rsidP="005B12E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7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2E4" w:rsidP="0032276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19</w:t>
    </w:r>
    <w:r>
      <w:rPr>
        <w:noProof/>
      </w:rPr>
      <w:fldChar w:fldCharType="end"/>
    </w:r>
  </w:p>
  <w:p w:rsidR="005B12E4" w:rsidP="003227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B12E4" w:rsidP="003227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7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767" w:rsidRPr="005B12E4" w:rsidP="005B12E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7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2E4" w:rsidRPr="002D2AF8" w:rsidP="00322767">
    <w:pPr>
      <w:pStyle w:val="Header"/>
      <w:framePr w:wrap="around"/>
    </w:pPr>
    <w:r>
      <w:fldChar w:fldCharType="begin"/>
    </w:r>
    <w:r>
      <w:instrText xml:space="preserve"> TITLE   \* MERGEFORMAT </w:instrText>
    </w:r>
    <w:r>
      <w:fldChar w:fldCharType="separate"/>
    </w:r>
    <w:r>
      <w:t>UETTDRTS39A Maintain compliance with national electricity market metrology practices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October 2012</w:t>
    </w:r>
    <w:r>
      <w:fldChar w:fldCharType="end"/>
    </w:r>
  </w:p>
  <w:p w:rsidR="005B12E4" w:rsidP="003227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6052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4E7C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CEB3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27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2767"/>
    <w:pPr>
      <w:spacing w:before="360" w:after="60"/>
      <w:outlineLvl w:val="0"/>
    </w:pPr>
    <w:rPr>
      <w:sz w:val="32"/>
    </w:rPr>
  </w:style>
  <w:style w:type="paragraph" w:styleId="Heading2">
    <w:name w:val="heading 2"/>
    <w:basedOn w:val="HeadingBase"/>
    <w:next w:val="BodyText"/>
    <w:link w:val="Heading2Char"/>
    <w:qFormat/>
    <w:rsid w:val="00322767"/>
    <w:pPr>
      <w:keepLines/>
      <w:spacing w:before="240" w:after="120"/>
      <w:outlineLvl w:val="1"/>
    </w:pPr>
    <w:rPr>
      <w:sz w:val="28"/>
      <w:szCs w:val="40"/>
    </w:rPr>
  </w:style>
  <w:style w:type="paragraph" w:styleId="Heading3">
    <w:name w:val="heading 3"/>
    <w:basedOn w:val="HeadingBase"/>
    <w:next w:val="BodyText"/>
    <w:link w:val="Heading3Char"/>
    <w:qFormat/>
    <w:rsid w:val="00322767"/>
    <w:pPr>
      <w:spacing w:before="180" w:after="120"/>
      <w:outlineLvl w:val="2"/>
    </w:pPr>
    <w:rPr>
      <w:spacing w:val="-10"/>
      <w:kern w:val="32"/>
    </w:rPr>
  </w:style>
  <w:style w:type="paragraph" w:styleId="Heading4">
    <w:name w:val="heading 4"/>
    <w:basedOn w:val="HeadingBase"/>
    <w:next w:val="BodyText"/>
    <w:link w:val="Heading4Char"/>
    <w:qFormat/>
    <w:rsid w:val="00322767"/>
    <w:pPr>
      <w:spacing w:before="160" w:after="120"/>
      <w:outlineLvl w:val="3"/>
    </w:pPr>
    <w:rPr>
      <w:sz w:val="22"/>
    </w:rPr>
  </w:style>
  <w:style w:type="paragraph" w:styleId="Heading5">
    <w:name w:val="heading 5"/>
    <w:basedOn w:val="HeadingBase"/>
    <w:next w:val="Normal"/>
    <w:link w:val="Heading5Char"/>
    <w:qFormat/>
    <w:rsid w:val="00322767"/>
    <w:pPr>
      <w:spacing w:before="80"/>
      <w:outlineLvl w:val="4"/>
    </w:pPr>
    <w:rPr>
      <w:color w:val="918585"/>
      <w:sz w:val="20"/>
    </w:rPr>
  </w:style>
  <w:style w:type="paragraph" w:styleId="Heading6">
    <w:name w:val="heading 6"/>
    <w:basedOn w:val="HeadingBase"/>
    <w:next w:val="Normal"/>
    <w:link w:val="Heading6Char"/>
    <w:qFormat/>
    <w:rsid w:val="00322767"/>
    <w:pPr>
      <w:spacing w:before="60"/>
      <w:outlineLvl w:val="5"/>
    </w:pPr>
    <w:rPr>
      <w:color w:val="918585"/>
      <w:sz w:val="20"/>
    </w:rPr>
  </w:style>
  <w:style w:type="paragraph" w:styleId="Heading7">
    <w:name w:val="heading 7"/>
    <w:basedOn w:val="Normal"/>
    <w:next w:val="Normal"/>
    <w:link w:val="Heading7Char"/>
    <w:qFormat/>
    <w:rsid w:val="00322767"/>
    <w:pPr>
      <w:ind w:left="720"/>
      <w:outlineLvl w:val="6"/>
    </w:pPr>
    <w:rPr>
      <w:i/>
    </w:rPr>
  </w:style>
  <w:style w:type="paragraph" w:styleId="Heading8">
    <w:name w:val="heading 8"/>
    <w:basedOn w:val="Normal"/>
    <w:next w:val="Normal"/>
    <w:link w:val="Heading8Char"/>
    <w:qFormat/>
    <w:rsid w:val="00322767"/>
    <w:pPr>
      <w:ind w:left="720"/>
      <w:outlineLvl w:val="7"/>
    </w:pPr>
    <w:rPr>
      <w:i/>
    </w:rPr>
  </w:style>
  <w:style w:type="paragraph" w:styleId="Heading9">
    <w:name w:val="heading 9"/>
    <w:basedOn w:val="Normal"/>
    <w:next w:val="Normal"/>
    <w:link w:val="Heading9Char"/>
    <w:qFormat/>
    <w:rsid w:val="00322767"/>
    <w:pPr>
      <w:ind w:left="720"/>
      <w:outlineLvl w:val="8"/>
    </w:pPr>
    <w:rPr>
      <w:i/>
    </w:rPr>
  </w:style>
  <w:style w:type="character" w:default="1" w:styleId="DefaultParagraphFont">
    <w:name w:val="Default Paragraph Font"/>
    <w:uiPriority w:val="1"/>
    <w:unhideWhenUsed/>
    <w:rsid w:val="003227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2767"/>
  </w:style>
  <w:style w:type="character" w:customStyle="1" w:styleId="Heading1Char">
    <w:name w:val="Heading 1 Char"/>
    <w:basedOn w:val="DefaultParagraphFont"/>
    <w:link w:val="Heading1"/>
    <w:rsid w:val="00322767"/>
    <w:rPr>
      <w:rFonts w:ascii="Times New Roman" w:eastAsia="Times New Roman" w:hAnsi="Times New Roman" w:cs="Times New Roman"/>
      <w:b/>
      <w:sz w:val="32"/>
      <w:szCs w:val="20"/>
      <w:lang w:eastAsia="en-US"/>
    </w:rPr>
  </w:style>
  <w:style w:type="paragraph" w:styleId="BodyText">
    <w:name w:val="Body Text"/>
    <w:basedOn w:val="Normal"/>
    <w:link w:val="BodyTextChar"/>
    <w:rsid w:val="003227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2767"/>
    <w:rPr>
      <w:rFonts w:ascii="Times New Roman" w:eastAsia="Times New Roman" w:hAnsi="Times New Roman" w:cs="Times New Roman"/>
      <w:sz w:val="24"/>
      <w:lang w:eastAsia="en-US"/>
    </w:rPr>
  </w:style>
  <w:style w:type="paragraph" w:styleId="Footer">
    <w:name w:val="footer"/>
    <w:basedOn w:val="Normal"/>
    <w:link w:val="FooterChar"/>
    <w:rsid w:val="003227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2767"/>
    <w:rPr>
      <w:rFonts w:ascii="Times New Roman" w:eastAsia="Times New Roman" w:hAnsi="Times New Roman" w:cs="Times New Roman"/>
      <w:sz w:val="16"/>
      <w:lang w:eastAsia="en-US"/>
    </w:rPr>
  </w:style>
  <w:style w:type="paragraph" w:styleId="ListBullet">
    <w:name w:val="List Bullet"/>
    <w:basedOn w:val="List"/>
    <w:rsid w:val="00322767"/>
    <w:pPr>
      <w:numPr>
        <w:numId w:val="14"/>
      </w:numPr>
      <w:tabs>
        <w:tab w:val="clear" w:pos="340"/>
      </w:tabs>
      <w:spacing w:before="40" w:after="40"/>
    </w:pPr>
  </w:style>
  <w:style w:type="character" w:customStyle="1" w:styleId="SpecialBold">
    <w:name w:val="Special Bold"/>
    <w:basedOn w:val="DefaultParagraphFont"/>
    <w:rsid w:val="00322767"/>
    <w:rPr>
      <w:b/>
      <w:spacing w:val="0"/>
    </w:rPr>
  </w:style>
  <w:style w:type="paragraph" w:styleId="ListBullet2">
    <w:name w:val="List Bullet 2"/>
    <w:basedOn w:val="List2"/>
    <w:rsid w:val="00322767"/>
    <w:pPr>
      <w:numPr>
        <w:numId w:val="15"/>
      </w:numPr>
      <w:tabs>
        <w:tab w:val="clear" w:pos="680"/>
      </w:tabs>
    </w:pPr>
  </w:style>
  <w:style w:type="paragraph" w:customStyle="1" w:styleId="SuperHeading">
    <w:name w:val="SuperHeading"/>
    <w:basedOn w:val="Normal"/>
    <w:rsid w:val="00322767"/>
    <w:pPr>
      <w:spacing w:before="240" w:after="120"/>
      <w:outlineLvl w:val="0"/>
    </w:pPr>
    <w:rPr>
      <w:rFonts w:ascii="Times New Roman" w:hAnsi="Times New Roman"/>
      <w:b/>
      <w:sz w:val="28"/>
    </w:rPr>
  </w:style>
  <w:style w:type="paragraph" w:customStyle="1" w:styleId="AllowPageBreak">
    <w:name w:val="AllowPageBreak"/>
    <w:rsid w:val="0032276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22767"/>
    <w:pPr>
      <w:numPr>
        <w:numId w:val="3"/>
      </w:numPr>
      <w:tabs>
        <w:tab w:val="clear" w:pos="1021"/>
      </w:tabs>
      <w:ind w:left="1037" w:hanging="357"/>
    </w:pPr>
  </w:style>
  <w:style w:type="character" w:customStyle="1" w:styleId="Heading2Char">
    <w:name w:val="Heading 2 Char"/>
    <w:basedOn w:val="DefaultParagraphFont"/>
    <w:link w:val="Heading2"/>
    <w:rsid w:val="003227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27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27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27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27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27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27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2767"/>
    <w:rPr>
      <w:rFonts w:ascii="Courier New" w:eastAsia="Times New Roman" w:hAnsi="Courier New" w:cs="Times New Roman"/>
      <w:i/>
      <w:szCs w:val="20"/>
      <w:lang w:eastAsia="en-US"/>
    </w:rPr>
  </w:style>
  <w:style w:type="paragraph" w:customStyle="1" w:styleId="HeadingBase">
    <w:name w:val="Heading Base"/>
    <w:rsid w:val="003227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2767"/>
    <w:pPr>
      <w:tabs>
        <w:tab w:val="right" w:leader="dot" w:pos="9072"/>
      </w:tabs>
      <w:ind w:left="567"/>
    </w:pPr>
    <w:rPr>
      <w:szCs w:val="22"/>
    </w:rPr>
  </w:style>
  <w:style w:type="paragraph" w:customStyle="1" w:styleId="TOCBase">
    <w:name w:val="TOC Base"/>
    <w:rsid w:val="003227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2767"/>
    <w:pPr>
      <w:tabs>
        <w:tab w:val="right" w:leader="dot" w:pos="9072"/>
      </w:tabs>
      <w:spacing w:before="40" w:after="40"/>
      <w:ind w:left="284"/>
    </w:pPr>
    <w:rPr>
      <w:rFonts w:ascii="Times New Roman" w:hAnsi="Times New Roman"/>
    </w:rPr>
  </w:style>
  <w:style w:type="paragraph" w:styleId="TOC1">
    <w:name w:val="toc 1"/>
    <w:basedOn w:val="TOCBase"/>
    <w:next w:val="Normal"/>
    <w:rsid w:val="003227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2767"/>
    <w:pPr>
      <w:spacing w:before="5040"/>
      <w:jc w:val="center"/>
    </w:pPr>
    <w:rPr>
      <w:sz w:val="48"/>
      <w:szCs w:val="72"/>
      <w:lang w:val="en-US"/>
    </w:rPr>
  </w:style>
  <w:style w:type="character" w:customStyle="1" w:styleId="TitleChar">
    <w:name w:val="Title Char"/>
    <w:basedOn w:val="DefaultParagraphFont"/>
    <w:link w:val="Title"/>
    <w:rsid w:val="003227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2767"/>
    <w:pPr>
      <w:tabs>
        <w:tab w:val="left" w:pos="3600"/>
        <w:tab w:val="left" w:pos="3958"/>
      </w:tabs>
    </w:pPr>
  </w:style>
  <w:style w:type="paragraph" w:styleId="List">
    <w:name w:val="List"/>
    <w:basedOn w:val="BodyText"/>
    <w:next w:val="BodyText"/>
    <w:rsid w:val="00322767"/>
    <w:pPr>
      <w:tabs>
        <w:tab w:val="left" w:pos="340"/>
      </w:tabs>
      <w:spacing w:before="60" w:after="60"/>
      <w:ind w:left="340" w:hanging="340"/>
    </w:pPr>
  </w:style>
  <w:style w:type="paragraph" w:customStyle="1" w:styleId="Note">
    <w:name w:val="Note"/>
    <w:basedOn w:val="BodyText"/>
    <w:rsid w:val="003227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2767"/>
    <w:pPr>
      <w:framePr w:wrap="auto" w:hAnchor="text" w:y="6049"/>
    </w:pPr>
    <w:rPr>
      <w:color w:val="000000"/>
      <w:sz w:val="40"/>
    </w:rPr>
  </w:style>
  <w:style w:type="paragraph" w:customStyle="1" w:styleId="TOCTitle">
    <w:name w:val="TOCTitle"/>
    <w:basedOn w:val="Heading1"/>
    <w:rsid w:val="00322767"/>
    <w:pPr>
      <w:spacing w:after="240"/>
      <w:jc w:val="center"/>
      <w:outlineLvl w:val="9"/>
    </w:pPr>
    <w:rPr>
      <w:caps/>
    </w:rPr>
  </w:style>
  <w:style w:type="paragraph" w:customStyle="1" w:styleId="Version">
    <w:name w:val="Version"/>
    <w:rsid w:val="003227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2767"/>
    <w:pPr>
      <w:keepNext w:val="0"/>
      <w:tabs>
        <w:tab w:val="right" w:pos="4176"/>
      </w:tabs>
      <w:ind w:left="198" w:hanging="198"/>
    </w:pPr>
    <w:rPr>
      <w:rFonts w:ascii="Garamond" w:hAnsi="Garamond"/>
    </w:rPr>
  </w:style>
  <w:style w:type="paragraph" w:styleId="IndexHeading">
    <w:name w:val="index heading"/>
    <w:basedOn w:val="Normal"/>
    <w:next w:val="Index1"/>
    <w:semiHidden/>
    <w:rsid w:val="00322767"/>
    <w:pPr>
      <w:spacing w:before="120" w:after="120"/>
    </w:pPr>
    <w:rPr>
      <w:rFonts w:ascii="Arial" w:hAnsi="Arial"/>
      <w:b/>
      <w:color w:val="918585"/>
      <w:sz w:val="24"/>
    </w:rPr>
  </w:style>
  <w:style w:type="paragraph" w:styleId="Header">
    <w:name w:val="header"/>
    <w:basedOn w:val="Normal"/>
    <w:link w:val="HeaderChar"/>
    <w:rsid w:val="003227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2767"/>
    <w:rPr>
      <w:rFonts w:ascii="Times New Roman" w:eastAsia="Times New Roman" w:hAnsi="Times New Roman" w:cs="Times New Roman"/>
      <w:sz w:val="16"/>
      <w:szCs w:val="20"/>
      <w:lang w:val="en-GB" w:eastAsia="en-US"/>
    </w:rPr>
  </w:style>
  <w:style w:type="paragraph" w:customStyle="1" w:styleId="Chapter">
    <w:name w:val="Chapter"/>
    <w:basedOn w:val="Normal"/>
    <w:rsid w:val="00322767"/>
    <w:pPr>
      <w:spacing w:before="240"/>
    </w:pPr>
    <w:rPr>
      <w:rFonts w:ascii="Times New Roman" w:hAnsi="Times New Roman"/>
      <w:smallCaps/>
      <w:spacing w:val="80"/>
      <w:sz w:val="28"/>
    </w:rPr>
  </w:style>
  <w:style w:type="paragraph" w:customStyle="1" w:styleId="InChapter">
    <w:name w:val="InChapter"/>
    <w:basedOn w:val="Heading3"/>
    <w:rsid w:val="00322767"/>
    <w:pPr>
      <w:spacing w:after="240"/>
      <w:outlineLvl w:val="9"/>
    </w:pPr>
    <w:rPr>
      <w:noProof/>
    </w:rPr>
  </w:style>
  <w:style w:type="paragraph" w:styleId="Index2">
    <w:name w:val="index 2"/>
    <w:basedOn w:val="Normal"/>
    <w:next w:val="Normal"/>
    <w:semiHidden/>
    <w:rsid w:val="00322767"/>
    <w:pPr>
      <w:tabs>
        <w:tab w:val="right" w:pos="4176"/>
      </w:tabs>
      <w:ind w:left="568" w:hanging="284"/>
    </w:pPr>
    <w:rPr>
      <w:rFonts w:ascii="Garamond" w:hAnsi="Garamond"/>
    </w:rPr>
  </w:style>
  <w:style w:type="paragraph" w:customStyle="1" w:styleId="Byline">
    <w:name w:val="Byline"/>
    <w:rsid w:val="003227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2767"/>
    <w:pPr>
      <w:tabs>
        <w:tab w:val="clear" w:pos="3600"/>
        <w:tab w:val="clear" w:pos="3958"/>
      </w:tabs>
      <w:jc w:val="right"/>
    </w:pPr>
  </w:style>
  <w:style w:type="character" w:styleId="Emphasis">
    <w:name w:val="Emphasis"/>
    <w:basedOn w:val="DefaultParagraphFont"/>
    <w:qFormat/>
    <w:rsid w:val="00322767"/>
    <w:rPr>
      <w:i/>
    </w:rPr>
  </w:style>
  <w:style w:type="paragraph" w:styleId="Caption">
    <w:name w:val="caption"/>
    <w:basedOn w:val="BodyText"/>
    <w:next w:val="Normal"/>
    <w:qFormat/>
    <w:rsid w:val="00322767"/>
    <w:pPr>
      <w:framePr w:w="2268" w:hSpace="181" w:vSpace="181" w:wrap="around" w:vAnchor="text" w:hAnchor="page" w:x="1135" w:y="285" w:anchorLock="1"/>
    </w:pPr>
    <w:rPr>
      <w:i/>
    </w:rPr>
  </w:style>
  <w:style w:type="paragraph" w:customStyle="1" w:styleId="MiniTOCTitle">
    <w:name w:val="MiniTOCTitle"/>
    <w:basedOn w:val="Heading4"/>
    <w:rsid w:val="00322767"/>
    <w:pPr>
      <w:spacing w:before="240"/>
      <w:outlineLvl w:val="9"/>
    </w:pPr>
    <w:rPr>
      <w:noProof/>
      <w:sz w:val="24"/>
    </w:rPr>
  </w:style>
  <w:style w:type="paragraph" w:customStyle="1" w:styleId="MiniTOCItem">
    <w:name w:val="MiniTOCItem"/>
    <w:basedOn w:val="ListBullet"/>
    <w:rsid w:val="00322767"/>
    <w:pPr>
      <w:numPr>
        <w:numId w:val="0"/>
      </w:numPr>
      <w:tabs>
        <w:tab w:val="right" w:leader="dot" w:pos="6521"/>
      </w:tabs>
      <w:spacing w:before="0" w:after="0"/>
    </w:pPr>
  </w:style>
  <w:style w:type="paragraph" w:customStyle="1" w:styleId="TOFTitle">
    <w:name w:val="TOFTitle"/>
    <w:basedOn w:val="TOCTitle"/>
    <w:rsid w:val="00322767"/>
  </w:style>
  <w:style w:type="paragraph" w:styleId="TableofFigures">
    <w:name w:val="table of figures"/>
    <w:basedOn w:val="Normal"/>
    <w:next w:val="Normal"/>
    <w:semiHidden/>
    <w:rsid w:val="00322767"/>
    <w:pPr>
      <w:tabs>
        <w:tab w:val="right" w:leader="dot" w:pos="9072"/>
      </w:tabs>
      <w:ind w:left="970" w:hanging="403"/>
    </w:pPr>
    <w:rPr>
      <w:rFonts w:ascii="Times New Roman" w:hAnsi="Times New Roman"/>
      <w:b/>
    </w:rPr>
  </w:style>
  <w:style w:type="paragraph" w:styleId="ListNumber">
    <w:name w:val="List Number"/>
    <w:basedOn w:val="List"/>
    <w:rsid w:val="00322767"/>
    <w:pPr>
      <w:numPr>
        <w:numId w:val="12"/>
      </w:numPr>
    </w:pPr>
  </w:style>
  <w:style w:type="character" w:customStyle="1" w:styleId="WingdingSymbols">
    <w:name w:val="Wingding Symbols"/>
    <w:rsid w:val="00322767"/>
    <w:rPr>
      <w:rFonts w:ascii="Wingdings" w:hAnsi="Wingdings"/>
    </w:rPr>
  </w:style>
  <w:style w:type="paragraph" w:customStyle="1" w:styleId="TableHeading">
    <w:name w:val="Table Heading"/>
    <w:basedOn w:val="HeadingBase"/>
    <w:rsid w:val="00322767"/>
    <w:pPr>
      <w:keepLines/>
      <w:pBdr>
        <w:bottom w:val="single" w:sz="6" w:space="1" w:color="918585"/>
      </w:pBdr>
      <w:spacing w:before="240"/>
    </w:pPr>
  </w:style>
  <w:style w:type="character" w:customStyle="1" w:styleId="HotSpot">
    <w:name w:val="HotSpot"/>
    <w:rsid w:val="00322767"/>
    <w:rPr>
      <w:color w:val="0033CC"/>
      <w:u w:val="none"/>
    </w:rPr>
  </w:style>
  <w:style w:type="paragraph" w:customStyle="1" w:styleId="BodyTextRight">
    <w:name w:val="Body Text Right"/>
    <w:basedOn w:val="BodyText"/>
    <w:rsid w:val="00322767"/>
    <w:pPr>
      <w:spacing w:before="0" w:after="0"/>
      <w:jc w:val="right"/>
    </w:pPr>
  </w:style>
  <w:style w:type="paragraph" w:styleId="Index3">
    <w:name w:val="index 3"/>
    <w:basedOn w:val="ListNumber2"/>
    <w:next w:val="Normal"/>
    <w:semiHidden/>
    <w:rsid w:val="00322767"/>
    <w:pPr>
      <w:numPr>
        <w:numId w:val="0"/>
      </w:numPr>
      <w:tabs>
        <w:tab w:val="right" w:leader="dot" w:pos="4176"/>
      </w:tabs>
    </w:pPr>
  </w:style>
  <w:style w:type="paragraph" w:styleId="ListNumber2">
    <w:name w:val="List Number 2"/>
    <w:basedOn w:val="List2"/>
    <w:rsid w:val="00322767"/>
    <w:pPr>
      <w:numPr>
        <w:numId w:val="11"/>
      </w:numPr>
      <w:tabs>
        <w:tab w:val="clear" w:pos="1060"/>
      </w:tabs>
    </w:pPr>
  </w:style>
  <w:style w:type="paragraph" w:customStyle="1" w:styleId="MarginNote">
    <w:name w:val="Margin Note"/>
    <w:basedOn w:val="BodyText"/>
    <w:rsid w:val="003227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27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27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2767"/>
    <w:rPr>
      <w:sz w:val="32"/>
    </w:rPr>
  </w:style>
  <w:style w:type="paragraph" w:customStyle="1" w:styleId="HeadingProcedure">
    <w:name w:val="Heading Procedure"/>
    <w:basedOn w:val="HeadingBase"/>
    <w:next w:val="Normal"/>
    <w:rsid w:val="00322767"/>
    <w:pPr>
      <w:tabs>
        <w:tab w:val="left" w:pos="0"/>
      </w:tabs>
      <w:spacing w:before="120" w:after="60"/>
    </w:pPr>
    <w:rPr>
      <w:i/>
      <w:color w:val="918585"/>
      <w:sz w:val="22"/>
    </w:rPr>
  </w:style>
  <w:style w:type="paragraph" w:customStyle="1" w:styleId="TableBodyText">
    <w:name w:val="Table Body Text"/>
    <w:basedOn w:val="BodyText"/>
    <w:rsid w:val="00322767"/>
    <w:pPr>
      <w:spacing w:before="60" w:after="60"/>
    </w:pPr>
  </w:style>
  <w:style w:type="paragraph" w:styleId="ListContinue">
    <w:name w:val="List Continue"/>
    <w:basedOn w:val="List"/>
    <w:rsid w:val="00322767"/>
    <w:pPr>
      <w:ind w:firstLine="0"/>
    </w:pPr>
  </w:style>
  <w:style w:type="paragraph" w:customStyle="1" w:styleId="ListNote">
    <w:name w:val="List Note"/>
    <w:basedOn w:val="List"/>
    <w:rsid w:val="00322767"/>
    <w:pPr>
      <w:pBdr>
        <w:top w:val="single" w:sz="6" w:space="2" w:color="918585"/>
        <w:bottom w:val="single" w:sz="6" w:space="2" w:color="918585"/>
      </w:pBdr>
      <w:tabs>
        <w:tab w:val="left" w:pos="1021"/>
      </w:tabs>
      <w:ind w:firstLine="0"/>
    </w:pPr>
  </w:style>
  <w:style w:type="paragraph" w:customStyle="1" w:styleId="Warning">
    <w:name w:val="Warning"/>
    <w:basedOn w:val="BodyText"/>
    <w:rsid w:val="00322767"/>
    <w:pPr>
      <w:shd w:val="clear" w:color="auto" w:fill="D9D9D9"/>
      <w:tabs>
        <w:tab w:val="left" w:pos="992"/>
      </w:tabs>
      <w:ind w:left="119" w:right="119"/>
    </w:pPr>
    <w:rPr>
      <w:sz w:val="20"/>
    </w:rPr>
  </w:style>
  <w:style w:type="paragraph" w:customStyle="1" w:styleId="MarginIcons">
    <w:name w:val="Margin Icons"/>
    <w:basedOn w:val="BodyText"/>
    <w:rsid w:val="003227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2767"/>
    <w:rPr>
      <w:rFonts w:ascii="Courier New" w:hAnsi="Courier New"/>
    </w:rPr>
  </w:style>
  <w:style w:type="paragraph" w:customStyle="1" w:styleId="NoteBullet">
    <w:name w:val="Note Bullet"/>
    <w:basedOn w:val="Note"/>
    <w:rsid w:val="00322767"/>
    <w:pPr>
      <w:tabs>
        <w:tab w:val="clear" w:pos="680"/>
      </w:tabs>
      <w:spacing w:before="60" w:after="60"/>
    </w:pPr>
  </w:style>
  <w:style w:type="paragraph" w:customStyle="1" w:styleId="SubHeading2">
    <w:name w:val="SubHeading2"/>
    <w:basedOn w:val="HeadingBase"/>
    <w:rsid w:val="00322767"/>
    <w:pPr>
      <w:spacing w:before="240" w:after="60"/>
    </w:pPr>
    <w:rPr>
      <w:sz w:val="20"/>
    </w:rPr>
  </w:style>
  <w:style w:type="paragraph" w:customStyle="1" w:styleId="SubHeading1">
    <w:name w:val="SubHeading1"/>
    <w:basedOn w:val="HeadingBase"/>
    <w:rsid w:val="00322767"/>
    <w:pPr>
      <w:spacing w:before="240" w:after="60"/>
    </w:pPr>
    <w:rPr>
      <w:color w:val="918585"/>
      <w:sz w:val="22"/>
    </w:rPr>
  </w:style>
  <w:style w:type="paragraph" w:customStyle="1" w:styleId="SideHeading">
    <w:name w:val="Side Heading"/>
    <w:basedOn w:val="HeadingBase"/>
    <w:rsid w:val="003227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2767"/>
    <w:pPr>
      <w:numPr>
        <w:numId w:val="13"/>
      </w:numPr>
    </w:pPr>
  </w:style>
  <w:style w:type="paragraph" w:styleId="PlainText">
    <w:name w:val="Plain Text"/>
    <w:basedOn w:val="Normal"/>
    <w:link w:val="PlainTextChar"/>
    <w:rsid w:val="00322767"/>
    <w:rPr>
      <w:sz w:val="20"/>
    </w:rPr>
  </w:style>
  <w:style w:type="character" w:customStyle="1" w:styleId="PlainTextChar">
    <w:name w:val="Plain Text Char"/>
    <w:basedOn w:val="DefaultParagraphFont"/>
    <w:link w:val="PlainText"/>
    <w:rsid w:val="00322767"/>
    <w:rPr>
      <w:rFonts w:ascii="Courier New" w:eastAsia="Times New Roman" w:hAnsi="Courier New" w:cs="Times New Roman"/>
      <w:sz w:val="20"/>
      <w:szCs w:val="20"/>
      <w:lang w:eastAsia="en-US"/>
    </w:rPr>
  </w:style>
  <w:style w:type="character" w:customStyle="1" w:styleId="MenuOption">
    <w:name w:val="Menu Option"/>
    <w:basedOn w:val="DefaultParagraphFont"/>
    <w:rsid w:val="00322767"/>
    <w:rPr>
      <w:b/>
      <w:smallCaps/>
    </w:rPr>
  </w:style>
  <w:style w:type="paragraph" w:customStyle="1" w:styleId="TableListNumber">
    <w:name w:val="Table List Number"/>
    <w:basedOn w:val="ListNumber"/>
    <w:rsid w:val="00322767"/>
    <w:pPr>
      <w:numPr>
        <w:numId w:val="0"/>
      </w:numPr>
    </w:pPr>
  </w:style>
  <w:style w:type="paragraph" w:styleId="TOC4">
    <w:name w:val="toc 4"/>
    <w:basedOn w:val="TOCBase"/>
    <w:next w:val="Normal"/>
    <w:semiHidden/>
    <w:rsid w:val="00322767"/>
    <w:pPr>
      <w:tabs>
        <w:tab w:val="right" w:leader="dot" w:pos="9071"/>
      </w:tabs>
      <w:ind w:left="1701"/>
    </w:pPr>
  </w:style>
  <w:style w:type="paragraph" w:customStyle="1" w:styleId="ListAlpha">
    <w:name w:val="List Alpha"/>
    <w:basedOn w:val="List"/>
    <w:rsid w:val="00322767"/>
    <w:pPr>
      <w:numPr>
        <w:numId w:val="10"/>
      </w:numPr>
    </w:pPr>
  </w:style>
  <w:style w:type="paragraph" w:customStyle="1" w:styleId="ListAlpha2">
    <w:name w:val="List Alpha 2"/>
    <w:basedOn w:val="List2"/>
    <w:rsid w:val="00322767"/>
    <w:pPr>
      <w:numPr>
        <w:numId w:val="9"/>
      </w:numPr>
    </w:pPr>
  </w:style>
  <w:style w:type="paragraph" w:styleId="List2">
    <w:name w:val="List 2"/>
    <w:basedOn w:val="BodyText"/>
    <w:rsid w:val="00322767"/>
    <w:pPr>
      <w:tabs>
        <w:tab w:val="left" w:pos="680"/>
      </w:tabs>
      <w:spacing w:before="60" w:after="60"/>
      <w:ind w:left="680" w:hanging="340"/>
    </w:pPr>
  </w:style>
  <w:style w:type="paragraph" w:styleId="List3">
    <w:name w:val="List 3"/>
    <w:basedOn w:val="BodyText"/>
    <w:rsid w:val="00322767"/>
    <w:pPr>
      <w:tabs>
        <w:tab w:val="left" w:pos="1021"/>
      </w:tabs>
      <w:spacing w:before="60" w:after="60"/>
      <w:ind w:left="1020" w:hanging="340"/>
    </w:pPr>
  </w:style>
  <w:style w:type="paragraph" w:styleId="List4">
    <w:name w:val="List 4"/>
    <w:basedOn w:val="BodyText"/>
    <w:rsid w:val="00322767"/>
    <w:pPr>
      <w:tabs>
        <w:tab w:val="left" w:pos="1361"/>
      </w:tabs>
      <w:spacing w:before="60" w:after="60"/>
      <w:ind w:left="1361" w:hanging="340"/>
    </w:pPr>
  </w:style>
  <w:style w:type="paragraph" w:styleId="List5">
    <w:name w:val="List 5"/>
    <w:basedOn w:val="BodyText"/>
    <w:rsid w:val="00322767"/>
    <w:pPr>
      <w:tabs>
        <w:tab w:val="left" w:pos="1701"/>
      </w:tabs>
      <w:spacing w:before="60" w:after="60"/>
      <w:ind w:left="1701" w:hanging="340"/>
    </w:pPr>
  </w:style>
  <w:style w:type="paragraph" w:styleId="ListBullet4">
    <w:name w:val="List Bullet 4"/>
    <w:basedOn w:val="List4"/>
    <w:rsid w:val="00322767"/>
    <w:pPr>
      <w:numPr>
        <w:numId w:val="4"/>
      </w:numPr>
    </w:pPr>
  </w:style>
  <w:style w:type="paragraph" w:styleId="ListBullet5">
    <w:name w:val="List Bullet 5"/>
    <w:basedOn w:val="List5"/>
    <w:rsid w:val="00322767"/>
    <w:pPr>
      <w:numPr>
        <w:numId w:val="5"/>
      </w:numPr>
    </w:pPr>
  </w:style>
  <w:style w:type="paragraph" w:styleId="ListContinue2">
    <w:name w:val="List Continue 2"/>
    <w:basedOn w:val="List2"/>
    <w:rsid w:val="00322767"/>
    <w:pPr>
      <w:ind w:firstLine="0"/>
    </w:pPr>
  </w:style>
  <w:style w:type="paragraph" w:styleId="ListContinue3">
    <w:name w:val="List Continue 3"/>
    <w:basedOn w:val="List3"/>
    <w:rsid w:val="00322767"/>
    <w:pPr>
      <w:ind w:left="1021" w:firstLine="0"/>
    </w:pPr>
  </w:style>
  <w:style w:type="paragraph" w:styleId="ListContinue4">
    <w:name w:val="List Continue 4"/>
    <w:basedOn w:val="List4"/>
    <w:rsid w:val="00322767"/>
    <w:pPr>
      <w:ind w:firstLine="0"/>
    </w:pPr>
  </w:style>
  <w:style w:type="paragraph" w:styleId="ListContinue5">
    <w:name w:val="List Continue 5"/>
    <w:basedOn w:val="List5"/>
    <w:rsid w:val="00322767"/>
    <w:pPr>
      <w:ind w:firstLine="0"/>
    </w:pPr>
  </w:style>
  <w:style w:type="paragraph" w:styleId="ListNumber3">
    <w:name w:val="List Number 3"/>
    <w:basedOn w:val="List3"/>
    <w:rsid w:val="00322767"/>
    <w:pPr>
      <w:numPr>
        <w:numId w:val="6"/>
      </w:numPr>
    </w:pPr>
  </w:style>
  <w:style w:type="paragraph" w:styleId="ListNumber4">
    <w:name w:val="List Number 4"/>
    <w:basedOn w:val="List4"/>
    <w:rsid w:val="00322767"/>
    <w:pPr>
      <w:numPr>
        <w:numId w:val="7"/>
      </w:numPr>
    </w:pPr>
  </w:style>
  <w:style w:type="paragraph" w:styleId="ListNumber5">
    <w:name w:val="List Number 5"/>
    <w:basedOn w:val="List5"/>
    <w:rsid w:val="00322767"/>
    <w:pPr>
      <w:numPr>
        <w:numId w:val="8"/>
      </w:numPr>
    </w:pPr>
  </w:style>
  <w:style w:type="paragraph" w:styleId="BlockText">
    <w:name w:val="Block Text"/>
    <w:basedOn w:val="Normal"/>
    <w:rsid w:val="00322767"/>
    <w:pPr>
      <w:spacing w:after="120"/>
      <w:ind w:left="1440" w:right="1440"/>
    </w:pPr>
  </w:style>
  <w:style w:type="character" w:customStyle="1" w:styleId="Subscript">
    <w:name w:val="Subscript"/>
    <w:basedOn w:val="DefaultParagraphFont"/>
    <w:rsid w:val="00322767"/>
    <w:rPr>
      <w:sz w:val="16"/>
      <w:vertAlign w:val="subscript"/>
    </w:rPr>
  </w:style>
  <w:style w:type="character" w:customStyle="1" w:styleId="Superscript">
    <w:name w:val="Superscript"/>
    <w:basedOn w:val="DefaultParagraphFont"/>
    <w:rsid w:val="00322767"/>
    <w:rPr>
      <w:sz w:val="16"/>
      <w:vertAlign w:val="superscript"/>
    </w:rPr>
  </w:style>
  <w:style w:type="character" w:customStyle="1" w:styleId="Symbols">
    <w:name w:val="Symbols"/>
    <w:basedOn w:val="DefaultParagraphFont"/>
    <w:rsid w:val="00322767"/>
    <w:rPr>
      <w:rFonts w:ascii="Symbol" w:hAnsi="Symbol"/>
    </w:rPr>
  </w:style>
  <w:style w:type="character" w:customStyle="1" w:styleId="MenuOptions">
    <w:name w:val="Menu Options"/>
    <w:basedOn w:val="DefaultParagraphFont"/>
    <w:rsid w:val="00322767"/>
    <w:rPr>
      <w:rFonts w:ascii="Arial Narrow" w:hAnsi="Arial Narrow"/>
      <w:smallCaps/>
    </w:rPr>
  </w:style>
  <w:style w:type="character" w:customStyle="1" w:styleId="Buttons">
    <w:name w:val="Buttons"/>
    <w:basedOn w:val="DefaultParagraphFont"/>
    <w:rsid w:val="00322767"/>
    <w:rPr>
      <w:b/>
    </w:rPr>
  </w:style>
  <w:style w:type="character" w:customStyle="1" w:styleId="Underlined">
    <w:name w:val="Underlined"/>
    <w:basedOn w:val="DefaultParagraphFont"/>
    <w:rsid w:val="00322767"/>
    <w:rPr>
      <w:u w:val="single"/>
    </w:rPr>
  </w:style>
  <w:style w:type="paragraph" w:customStyle="1" w:styleId="TableBodyTextRight">
    <w:name w:val="Table Body Text Right"/>
    <w:basedOn w:val="TableBodyText"/>
    <w:rsid w:val="00322767"/>
    <w:pPr>
      <w:widowControl w:val="0"/>
      <w:autoSpaceDE w:val="0"/>
      <w:autoSpaceDN w:val="0"/>
      <w:adjustRightInd w:val="0"/>
      <w:jc w:val="right"/>
    </w:pPr>
    <w:rPr>
      <w:rFonts w:cs="Arial"/>
      <w:szCs w:val="18"/>
    </w:rPr>
  </w:style>
  <w:style w:type="paragraph" w:customStyle="1" w:styleId="CopyrightText">
    <w:name w:val="Copyright Text"/>
    <w:basedOn w:val="BodyText"/>
    <w:rsid w:val="00322767"/>
    <w:rPr>
      <w:sz w:val="18"/>
    </w:rPr>
  </w:style>
  <w:style w:type="paragraph" w:customStyle="1" w:styleId="BodySmallRight">
    <w:name w:val="Body Small Right"/>
    <w:basedOn w:val="BodyTextRight"/>
    <w:rsid w:val="00322767"/>
    <w:rPr>
      <w:sz w:val="18"/>
      <w:szCs w:val="18"/>
    </w:rPr>
  </w:style>
  <w:style w:type="paragraph" w:customStyle="1" w:styleId="MarginEdition">
    <w:name w:val="Margin Edition"/>
    <w:basedOn w:val="MarginNote"/>
    <w:rsid w:val="00322767"/>
    <w:pPr>
      <w:spacing w:before="0" w:after="0"/>
    </w:pPr>
    <w:rPr>
      <w:rFonts w:ascii="Times New Roman" w:hAnsi="Times New Roman"/>
      <w:color w:val="999999"/>
    </w:rPr>
  </w:style>
  <w:style w:type="paragraph" w:customStyle="1" w:styleId="Spacer">
    <w:name w:val="Spacer"/>
    <w:basedOn w:val="Normal"/>
    <w:rsid w:val="00322767"/>
    <w:rPr>
      <w:sz w:val="2"/>
      <w:szCs w:val="2"/>
    </w:rPr>
  </w:style>
  <w:style w:type="character" w:customStyle="1" w:styleId="Small">
    <w:name w:val="Small"/>
    <w:basedOn w:val="DefaultParagraphFont"/>
    <w:rsid w:val="00322767"/>
    <w:rPr>
      <w:sz w:val="16"/>
    </w:rPr>
  </w:style>
  <w:style w:type="paragraph" w:customStyle="1" w:styleId="WideTable">
    <w:name w:val="Wide Table"/>
    <w:basedOn w:val="Normal"/>
    <w:rsid w:val="00322767"/>
    <w:pPr>
      <w:ind w:left="-1418"/>
    </w:pPr>
    <w:rPr>
      <w:sz w:val="2"/>
      <w:szCs w:val="2"/>
    </w:rPr>
  </w:style>
  <w:style w:type="character" w:styleId="PageNumber">
    <w:name w:val="page number"/>
    <w:basedOn w:val="DefaultParagraphFont"/>
    <w:rsid w:val="00322767"/>
  </w:style>
  <w:style w:type="paragraph" w:styleId="Quote">
    <w:name w:val="Quote"/>
    <w:basedOn w:val="Heading1"/>
    <w:link w:val="QuoteChar"/>
    <w:qFormat/>
    <w:rsid w:val="00322767"/>
    <w:rPr>
      <w:b w:val="0"/>
      <w:sz w:val="72"/>
      <w:szCs w:val="72"/>
      <w:lang w:val="en-NZ"/>
    </w:rPr>
  </w:style>
  <w:style w:type="character" w:customStyle="1" w:styleId="QuoteChar">
    <w:name w:val="Quote Char"/>
    <w:basedOn w:val="DefaultParagraphFont"/>
    <w:link w:val="Quote"/>
    <w:rsid w:val="003227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2767"/>
    <w:pPr>
      <w:pageBreakBefore/>
    </w:pPr>
  </w:style>
  <w:style w:type="paragraph" w:customStyle="1" w:styleId="Border">
    <w:name w:val="Border"/>
    <w:basedOn w:val="Normal"/>
    <w:qFormat/>
    <w:rsid w:val="003227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2767"/>
    <w:rPr>
      <w:b/>
      <w:bCs/>
      <w:i/>
      <w:iCs/>
      <w:color w:val="auto"/>
    </w:rPr>
  </w:style>
  <w:style w:type="paragraph" w:styleId="IntenseQuote">
    <w:name w:val="Intense Quote"/>
    <w:basedOn w:val="Normal"/>
    <w:next w:val="Normal"/>
    <w:link w:val="IntenseQuoteChar"/>
    <w:uiPriority w:val="30"/>
    <w:qFormat/>
    <w:rsid w:val="003227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27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2767"/>
    <w:rPr>
      <w:smallCaps/>
      <w:color w:val="auto"/>
      <w:u w:val="single"/>
    </w:rPr>
  </w:style>
  <w:style w:type="character" w:styleId="IntenseReference">
    <w:name w:val="Intense Reference"/>
    <w:basedOn w:val="DefaultParagraphFont"/>
    <w:uiPriority w:val="32"/>
    <w:qFormat/>
    <w:rsid w:val="00322767"/>
    <w:rPr>
      <w:b/>
      <w:bCs/>
      <w:smallCaps/>
      <w:color w:val="auto"/>
      <w:spacing w:val="5"/>
      <w:u w:val="single"/>
    </w:rPr>
  </w:style>
  <w:style w:type="paragraph" w:customStyle="1" w:styleId="2ColumnHeading">
    <w:name w:val="2Column Heading"/>
    <w:basedOn w:val="BodyText"/>
    <w:qFormat/>
    <w:rsid w:val="00322767"/>
    <w:pPr>
      <w:spacing w:after="60"/>
      <w:ind w:left="-2268"/>
    </w:pPr>
    <w:rPr>
      <w:b/>
    </w:rPr>
  </w:style>
  <w:style w:type="paragraph" w:customStyle="1" w:styleId="Heading1TOC">
    <w:name w:val="Heading1 TOC"/>
    <w:basedOn w:val="Normal"/>
    <w:qFormat/>
    <w:rsid w:val="00322767"/>
    <w:pPr>
      <w:spacing w:before="240" w:after="120"/>
    </w:pPr>
    <w:rPr>
      <w:rFonts w:ascii="Times New Roman" w:hAnsi="Times New Roman"/>
      <w:b/>
      <w:sz w:val="32"/>
    </w:rPr>
  </w:style>
  <w:style w:type="paragraph" w:customStyle="1" w:styleId="Heading2TOC">
    <w:name w:val="Heading2 TOC"/>
    <w:basedOn w:val="Normal"/>
    <w:qFormat/>
    <w:rsid w:val="00322767"/>
    <w:pPr>
      <w:spacing w:before="240" w:after="60"/>
    </w:pPr>
    <w:rPr>
      <w:rFonts w:ascii="Times New Roman" w:hAnsi="Times New Roman"/>
      <w:b/>
      <w:sz w:val="28"/>
    </w:rPr>
  </w:style>
  <w:style w:type="character" w:customStyle="1" w:styleId="Underline">
    <w:name w:val="Underline"/>
    <w:basedOn w:val="DefaultParagraphFont"/>
    <w:qFormat/>
    <w:rsid w:val="00322767"/>
    <w:rPr>
      <w:u w:val="single"/>
    </w:rPr>
  </w:style>
  <w:style w:type="character" w:customStyle="1" w:styleId="BoldandItalics">
    <w:name w:val="Bold and Italics"/>
    <w:qFormat/>
    <w:rsid w:val="00322767"/>
    <w:rPr>
      <w:b/>
      <w:i/>
      <w:u w:val="none"/>
    </w:rPr>
  </w:style>
  <w:style w:type="paragraph" w:styleId="BalloonText">
    <w:name w:val="Balloon Text"/>
    <w:basedOn w:val="Normal"/>
    <w:link w:val="BalloonTextChar"/>
    <w:rsid w:val="00322767"/>
    <w:rPr>
      <w:rFonts w:ascii="Tahoma" w:hAnsi="Tahoma" w:cs="Tahoma"/>
      <w:sz w:val="16"/>
      <w:szCs w:val="16"/>
    </w:rPr>
  </w:style>
  <w:style w:type="character" w:customStyle="1" w:styleId="BalloonTextChar">
    <w:name w:val="Balloon Text Char"/>
    <w:basedOn w:val="DefaultParagraphFont"/>
    <w:link w:val="BalloonText"/>
    <w:rsid w:val="003227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27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27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2767"/>
    <w:rPr>
      <w:b/>
      <w:color w:val="660033"/>
      <w:spacing w:val="0"/>
    </w:rPr>
  </w:style>
  <w:style w:type="paragraph" w:customStyle="1" w:styleId="Nameditemlist">
    <w:name w:val="Named item list"/>
    <w:basedOn w:val="BodyText"/>
    <w:qFormat/>
    <w:rsid w:val="0032276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2903</Words>
  <Characters>18443</Characters>
  <Application>Microsoft Office Word</Application>
  <DocSecurity>0</DocSecurity>
  <Lines>739</Lines>
  <Paragraphs>283</Paragraphs>
  <ScaleCrop>false</ScaleCrop>
  <Company>Author-it Software Corporation Ltd.</Company>
  <LinksUpToDate>false</LinksUpToDate>
  <CharactersWithSpaces>21113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UETTDRTS39A Maintain compliance with national electricity market metrology practices and procedures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2012-10-01T04:37:00Z</dcterms:created>
  <dcterms:modified xsi:type="dcterms:W3CDTF">2012-10-01T04:37:00Z</dcterms:modified>
</cp:coreProperties>
</file>