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858" w:rsidP="00054858">
      <w:pPr>
        <w:pStyle w:val="Title"/>
      </w:pPr>
      <w:bookmarkStart w:id="0" w:name="_GoBack"/>
      <w:bookmarkEnd w:id="0"/>
      <w:r>
        <w:fldChar w:fldCharType="begin"/>
      </w:r>
      <w:r>
        <w:instrText xml:space="preserve"> TITLE   \* MERGEFORMAT </w:instrText>
      </w:r>
      <w:r>
        <w:fldChar w:fldCharType="separate"/>
      </w:r>
      <w:r>
        <w:t>UETTDRTS33A Undertake power systems project management of substation augmentation and maintenance</w:t>
      </w:r>
      <w:r>
        <w:fldChar w:fldCharType="end"/>
      </w:r>
    </w:p>
    <w:p w:rsidR="00054858" w:rsidP="00054858">
      <w:pPr>
        <w:pStyle w:val="Version"/>
        <w:sectPr w:rsidSect="008939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94B" w:rsidP="0089394B">
      <w:pPr>
        <w:pStyle w:val="SuperHeading"/>
      </w:pPr>
      <w:r w:rsidRPr="0089394B">
        <w:t>UETTDRTS33A Undertake power systems project management of substation augmentation and maintenance</w:t>
      </w:r>
    </w:p>
    <w:p w:rsidR="00000000" w:rsidRPr="0089394B" w:rsidP="0089394B">
      <w:pPr>
        <w:pStyle w:val="Heading1"/>
      </w:pPr>
      <w:bookmarkStart w:id="1" w:name="O_464694"/>
      <w:bookmarkEnd w:id="1"/>
      <w:r w:rsidRPr="0089394B">
        <w:t>Modification History</w:t>
      </w:r>
    </w:p>
    <w:p w:rsidR="00000000" w:rsidRPr="0089394B" w:rsidP="0089394B">
      <w:pPr>
        <w:pStyle w:val="BodyText"/>
      </w:pPr>
      <w:r w:rsidRPr="0089394B">
        <w:t>Not applicable.</w:t>
      </w:r>
    </w:p>
    <w:p w:rsidR="00000000" w:rsidRPr="0089394B" w:rsidP="0089394B">
      <w:pPr>
        <w:pStyle w:val="AllowPageBreak"/>
      </w:pPr>
    </w:p>
    <w:p w:rsidR="00000000" w:rsidRPr="0089394B" w:rsidP="0089394B">
      <w:pPr>
        <w:pStyle w:val="Heading1"/>
      </w:pPr>
      <w:bookmarkStart w:id="2" w:name="O_464692"/>
      <w:bookmarkEnd w:id="2"/>
      <w:r w:rsidRPr="0089394B">
        <w:t>Unit Descriptor</w:t>
      </w:r>
    </w:p>
    <w:tbl>
      <w:tblPr>
        <w:tblW w:w="0" w:type="auto"/>
        <w:tblLayout w:type="fixed"/>
        <w:tblCellMar>
          <w:left w:w="62" w:type="dxa"/>
          <w:right w:w="62" w:type="dxa"/>
        </w:tblCellMar>
        <w:tblLook w:val="0000"/>
      </w:tblPr>
      <w:tblGrid>
        <w:gridCol w:w="2700"/>
        <w:gridCol w:w="5760"/>
      </w:tblGrid>
      <w:tr w:rsidTr="000548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1)</w:t>
            </w:r>
            <w:r w:rsidRPr="0089394B">
              <w:t xml:space="preserve"> </w:t>
            </w:r>
            <w:r w:rsidRPr="0089394B">
              <w:rPr>
                <w:rStyle w:val="SpecialBold"/>
              </w:rPr>
              <w:t>Scope:</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39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1.1) Descriptor</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 xml:space="preserve">This Competency Standard Unit covers the coordination, planning and supervision of projects including but not limited to; commissioning of </w:t>
            </w:r>
            <w:r w:rsidRPr="0089394B">
              <w:t>new plant and equipment, maintenance projects and retrofit works. It includes the coordinating and facilitating of the work of others and the collation of the relevant outcomes and results and involves an overview of both primary and secondary works to ens</w:t>
            </w:r>
            <w:r w:rsidRPr="0089394B">
              <w:t xml:space="preserve">ure completion of all aspects of the project, and must encompass at least 20 identifiable tasks. </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3" w:name="O_464681"/>
      <w:bookmarkEnd w:id="3"/>
      <w:r w:rsidRPr="0089394B">
        <w:t>Application of the Unit</w:t>
      </w:r>
    </w:p>
    <w:tbl>
      <w:tblPr>
        <w:tblW w:w="0" w:type="auto"/>
        <w:tblLayout w:type="fixed"/>
        <w:tblCellMar>
          <w:left w:w="62" w:type="dxa"/>
          <w:right w:w="62" w:type="dxa"/>
        </w:tblCellMar>
        <w:tblLook w:val="0000"/>
      </w:tblPr>
      <w:tblGrid>
        <w:gridCol w:w="2672"/>
        <w:gridCol w:w="5699"/>
      </w:tblGrid>
      <w:tr w:rsidTr="000548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2)</w:t>
            </w:r>
          </w:p>
        </w:tc>
      </w:tr>
      <w:tr w:rsidTr="000548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This competency standards unit is intended to apply to any recognised development program that leads to the acquisition of a formal award at AQF level 6 or higher.</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4" w:name="O_464688"/>
      <w:bookmarkEnd w:id="4"/>
      <w:r w:rsidRPr="0089394B">
        <w:t>Licensing/Regulatory Information</w:t>
      </w:r>
    </w:p>
    <w:tbl>
      <w:tblPr>
        <w:tblW w:w="0" w:type="auto"/>
        <w:tblLayout w:type="fixed"/>
        <w:tblCellMar>
          <w:left w:w="62" w:type="dxa"/>
          <w:right w:w="62" w:type="dxa"/>
        </w:tblCellMar>
        <w:tblLook w:val="0000"/>
      </w:tblPr>
      <w:tblGrid>
        <w:gridCol w:w="2700"/>
        <w:gridCol w:w="5760"/>
      </w:tblGrid>
      <w:tr w:rsidTr="000548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 xml:space="preserve">3) </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The skills and</w:t>
            </w:r>
            <w:r w:rsidRPr="0089394B">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89394B">
              <w:t xml:space="preserve">ational Health and Safety, electricity/telecommunications/gas/water industry safety and compliance, industrial relations, environmental </w:t>
            </w:r>
            <w:r w:rsidRPr="0089394B">
              <w:t>protection, anti discrimination and training. Commonwealth, State/Territory or Local Government legislation and regulati</w:t>
            </w:r>
            <w:r w:rsidRPr="0089394B">
              <w:t>ons may exist that limits the age of operating certain equipment.</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5" w:name="O_464689"/>
      <w:bookmarkEnd w:id="5"/>
      <w:r w:rsidRPr="0089394B">
        <w:t>Pre-Requisites</w:t>
      </w:r>
    </w:p>
    <w:tbl>
      <w:tblPr>
        <w:tblW w:w="0" w:type="auto"/>
        <w:tblLayout w:type="fixed"/>
        <w:tblCellMar>
          <w:left w:w="62" w:type="dxa"/>
          <w:right w:w="62" w:type="dxa"/>
        </w:tblCellMar>
        <w:tblLook w:val="0000"/>
      </w:tblPr>
      <w:tblGrid>
        <w:gridCol w:w="2700"/>
        <w:gridCol w:w="1980"/>
        <w:gridCol w:w="3780"/>
      </w:tblGrid>
      <w:tr w:rsidTr="000548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 xml:space="preserve">4) </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4.1)</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Granting of competency in this unit shall be made only after competency in the following unit(s) has/have been confirmed.</w:t>
            </w:r>
          </w:p>
          <w:p w:rsidR="00000000" w:rsidRPr="0089394B" w:rsidP="0089394B">
            <w:pPr>
              <w:pStyle w:val="BodyText"/>
            </w:pPr>
            <w:r w:rsidRPr="0089394B">
              <w:t xml:space="preserve">Where pre-requisite pathways have been identified. All competencies in the Common Unit Group must be have been completed plus all the </w:t>
            </w:r>
            <w:r w:rsidRPr="0089394B">
              <w:t>competencies in one (1) of the identified Pathway Unit Group(s):</w:t>
            </w:r>
          </w:p>
          <w:p w:rsidR="00000000" w:rsidP="0089394B">
            <w:pPr>
              <w:pStyle w:val="BodyText"/>
              <w:rPr>
                <w:lang w:val="en-NZ"/>
              </w:rPr>
            </w:pPr>
            <w:r w:rsidRPr="0089394B">
              <w:t>Common Unit Group</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Unit Code</w:t>
            </w:r>
            <w:r w:rsidRPr="0089394B">
              <w:tab/>
            </w:r>
          </w:p>
        </w:tc>
        <w:tc>
          <w:tcPr>
            <w:tcW w:w="3780" w:type="dxa"/>
            <w:tcBorders>
              <w:top w:val="nil"/>
              <w:left w:val="nil"/>
              <w:bottom w:val="nil"/>
              <w:right w:val="nil"/>
            </w:tcBorders>
            <w:tcMar>
              <w:top w:w="0" w:type="dxa"/>
              <w:left w:w="62" w:type="dxa"/>
              <w:bottom w:w="0" w:type="dxa"/>
              <w:right w:w="62" w:type="dxa"/>
            </w:tcMar>
            <w:vAlign w:val="bottom"/>
          </w:tcPr>
          <w:p w:rsidR="00000000" w:rsidP="0089394B">
            <w:pPr>
              <w:pStyle w:val="BodyText"/>
              <w:rPr>
                <w:lang w:val="en-NZ"/>
              </w:rPr>
            </w:pPr>
            <w:r w:rsidRPr="0089394B">
              <w:t>Unit Title</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89394B">
            <w:pPr>
              <w:pStyle w:val="BodyText"/>
              <w:rPr>
                <w:lang w:val="en-NZ"/>
              </w:rPr>
            </w:pPr>
            <w:r w:rsidRPr="0089394B">
              <w:t>Use engineering applications software on personal computers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Apply Occupational Health and Safety regulations, codes and practices in the workplace</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Fabricate, assemble and dismantle utilities industry components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Solve problems in d.c. Circuits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Use drawings, diagrams, schedules, standards, codes and specifications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UEENEEE124A</w:t>
            </w:r>
          </w:p>
        </w:tc>
        <w:tc>
          <w:tcPr>
            <w:tcW w:w="378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Compile and produce an energy sector detailed report</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Provide engineering solutions for problems in complex multiple path circuits problems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Prov</w:t>
            </w:r>
            <w:r w:rsidRPr="0089394B">
              <w:t>ide solutions to basic engineering computational problems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Solve problems in electromagnetic devices and related circuits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Solve problems in electromagnetic devices and related circuits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Provide engineering solutions to problems in complex polyphase power circuits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Apply sustainable energy and environmental procedures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 xml:space="preserve">Working safely near live electrical apparatus </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Implement and monitor the power sys</w:t>
            </w:r>
            <w:r w:rsidRPr="0089394B">
              <w:t>tem organisational OHS policies, procedures and programs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Implement and monitor the power system environmental and sustainable energy management policies and procedures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Protection Relays and Meters Pathway Unit Group</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UETTDRTS28A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Repair, test and calibrate protection relays and meters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Metering Pathway Unit Group</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UETTDRTS25A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Maintain and test and metering schemes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UETTDRTS26A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Commission power systems metering schemes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Develop power systems secondary isolation instructional documents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Primary Plant Pathway Unit Group</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Develop power systems secondary isolation instructional documents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UETTDRTS32A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Conduct evaluation of power systems primary plant</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Protection Systems Pathway Unit Group</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UETTDRTS21A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Maintain interdependent network protection and control systems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Develop power systems secondary isolation instructional documents</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9394B">
            <w:pPr>
              <w:pStyle w:val="BodyText"/>
              <w:rPr>
                <w:lang w:val="en-NZ"/>
              </w:rPr>
            </w:pPr>
            <w:r w:rsidRPr="0089394B">
              <w:t>UETTDRTS35A</w:t>
            </w:r>
          </w:p>
        </w:tc>
        <w:tc>
          <w:tcPr>
            <w:tcW w:w="3780" w:type="dxa"/>
            <w:tcBorders>
              <w:top w:val="nil"/>
              <w:left w:val="nil"/>
              <w:bottom w:val="nil"/>
              <w:right w:val="nil"/>
            </w:tcBorders>
            <w:tcMar>
              <w:top w:w="0" w:type="dxa"/>
              <w:left w:w="62" w:type="dxa"/>
              <w:bottom w:w="0" w:type="dxa"/>
              <w:right w:w="62" w:type="dxa"/>
            </w:tcMar>
            <w:vAlign w:val="center"/>
          </w:tcPr>
          <w:p w:rsidR="00000000" w:rsidRPr="0089394B" w:rsidP="0089394B">
            <w:pPr>
              <w:pStyle w:val="BodyText"/>
            </w:pPr>
            <w:r w:rsidRPr="0089394B">
              <w:t>Maintain complex network protection and control systems</w:t>
            </w:r>
          </w:p>
        </w:tc>
      </w:tr>
    </w:tbl>
    <w:p w:rsidR="00000000" w:rsidRPr="0089394B" w:rsidP="0089394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5485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 xml:space="preserve">4.2) </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Participants are best equipped to achieve this unit if they have reading, writing and numeracy skills indicated by the following scales. Description of each</w:t>
            </w:r>
            <w:r w:rsidRPr="0089394B">
              <w:t xml:space="preserve"> scale is given in Volume 2, Part 3 “Literacy and Numeracy”</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Reading</w:t>
            </w:r>
          </w:p>
        </w:tc>
        <w:tc>
          <w:tcPr>
            <w:tcW w:w="81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5</w:t>
            </w:r>
          </w:p>
        </w:tc>
        <w:tc>
          <w:tcPr>
            <w:tcW w:w="99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Writing</w:t>
            </w:r>
          </w:p>
        </w:tc>
        <w:tc>
          <w:tcPr>
            <w:tcW w:w="90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5</w:t>
            </w:r>
          </w:p>
        </w:tc>
        <w:tc>
          <w:tcPr>
            <w:tcW w:w="12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Numeracy</w:t>
            </w:r>
          </w:p>
        </w:tc>
        <w:tc>
          <w:tcPr>
            <w:tcW w:w="72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5</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6" w:name="O_464685"/>
      <w:bookmarkEnd w:id="6"/>
      <w:r w:rsidRPr="0089394B">
        <w:t>Employability Skills Information</w:t>
      </w:r>
    </w:p>
    <w:tbl>
      <w:tblPr>
        <w:tblW w:w="0" w:type="auto"/>
        <w:tblLayout w:type="fixed"/>
        <w:tblCellMar>
          <w:left w:w="62" w:type="dxa"/>
          <w:right w:w="62" w:type="dxa"/>
        </w:tblCellMar>
        <w:tblLook w:val="0000"/>
      </w:tblPr>
      <w:tblGrid>
        <w:gridCol w:w="2700"/>
        <w:gridCol w:w="5760"/>
      </w:tblGrid>
      <w:tr w:rsidTr="000548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 xml:space="preserve">5) </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394B">
              <w:t>requirements.</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7" w:name="O_464684"/>
      <w:bookmarkEnd w:id="7"/>
      <w:r w:rsidRPr="0089394B">
        <w:t>Elements and Performance Criteria Pre-Content</w:t>
      </w:r>
    </w:p>
    <w:tbl>
      <w:tblPr>
        <w:tblW w:w="0" w:type="auto"/>
        <w:tblLayout w:type="fixed"/>
        <w:tblCellMar>
          <w:left w:w="62" w:type="dxa"/>
          <w:right w:w="62" w:type="dxa"/>
        </w:tblCellMar>
        <w:tblLook w:val="0000"/>
      </w:tblPr>
      <w:tblGrid>
        <w:gridCol w:w="2700"/>
        <w:gridCol w:w="5760"/>
      </w:tblGrid>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6)</w:t>
            </w:r>
            <w:r w:rsidRPr="0089394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Performance Criteria describe the required performance needed to demonstrate achievement of the element</w:t>
            </w:r>
            <w:r w:rsidRPr="0089394B">
              <w:t>. Assessment of performance is to be consistent with the Evidence Guide.</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8" w:name="O_464683"/>
      <w:bookmarkEnd w:id="8"/>
      <w:r w:rsidRPr="0089394B">
        <w:t>Elements and Performance Criteria</w:t>
      </w:r>
    </w:p>
    <w:tbl>
      <w:tblPr>
        <w:tblW w:w="0" w:type="auto"/>
        <w:tblLayout w:type="fixed"/>
        <w:tblCellMar>
          <w:left w:w="62" w:type="dxa"/>
          <w:right w:w="62" w:type="dxa"/>
        </w:tblCellMar>
        <w:tblLook w:val="0000"/>
      </w:tblPr>
      <w:tblGrid>
        <w:gridCol w:w="418"/>
        <w:gridCol w:w="2282"/>
        <w:gridCol w:w="938"/>
        <w:gridCol w:w="4822"/>
      </w:tblGrid>
      <w:tr w:rsidTr="000548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PERFORMANCE CRITERIA</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w:t>
            </w:r>
          </w:p>
        </w:tc>
        <w:tc>
          <w:tcPr>
            <w:tcW w:w="228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Plan for the project management of substation augmentation and maintenance</w:t>
            </w: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1.1</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OHS practices/procedures and environmental and sustainable energy procedures, which may influence the undertaking of project management of substation augmentation and maintenance, are reviewed and determined.</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1.2</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Purpose of the undertaking of project management of substation augmentation and maintenance is established after data is analysed and expected outcomes of the work are confirmed with the appropriate personnel.</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1.3</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Organisational established procedures o</w:t>
            </w:r>
            <w:r w:rsidRPr="0089394B">
              <w:t>n policies and specifications for the undertaking of project management of substation augmentation and maintenance are obtained or established with the appropriate personnel.</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1.4</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Testing procedures are discussed with/directed to the appropriate personne</w:t>
            </w:r>
            <w:r w:rsidRPr="0089394B">
              <w:t>l in order to ascertain the project brief.</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1.5</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Testing parameters are established from organisational established procedures on policies and specifications.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1.6</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Equipment/tools and personal protective equipment are selected based on specified Perform</w:t>
            </w:r>
            <w:r w:rsidRPr="0089394B">
              <w:t>ance Criteria and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1.7</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Work roles and tasks are allocated according to requirements and individuals’ competencies.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1.8</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 xml:space="preserve">Work is prioritised and sequenced for the </w:t>
            </w:r>
            <w:r w:rsidRPr="0089394B">
              <w:t>most efficient/effective outcome, completed within an acceptable timeframe to a quality standard and in accordance with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1.9</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Liaison and communication issues with other/authorised personnel, authorities, clients and land owners ar</w:t>
            </w:r>
            <w:r w:rsidRPr="0089394B">
              <w:t>e resolved and activities coordinated to carry out work.</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1.10</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Risk control measures are identified, prioritised and evaluated against the work schedule.</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1.11</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Relevant work permits are secured to coordinate the performance of work according to requirements and/or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w:t>
            </w:r>
          </w:p>
        </w:tc>
        <w:tc>
          <w:tcPr>
            <w:tcW w:w="2282" w:type="dxa"/>
            <w:vMerge w:val="restart"/>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Carry out project management of substation augmentation and maintenance</w:t>
            </w: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2.1</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Circuit/systems modelling is used to evaluate al</w:t>
            </w:r>
            <w:r w:rsidRPr="0089394B">
              <w:t>ternative proposals as per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2.2</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OHS and sustainable energy principles, functionality and practices to reduce the incidents of accidents and minimise waste are incorporated into the project in accordance with requirements and/or es</w:t>
            </w:r>
            <w:r w:rsidRPr="0089394B">
              <w:t>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2.3</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Undertaking of project management of substation augmentation and maintenance decisions are made on the basis of safety and effective outcomes according to requirements and/or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2.4</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Mathematical/engineering models of the undertaking of project management of substation augmentation and maintenance are used to analyse the effectiveness of the finished project as per requirements and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2.5</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Technical advice is giv</w:t>
            </w:r>
            <w:r w:rsidRPr="0089394B">
              <w:t>en regarding potential hazards, safety risks and control measures so that monitoring and preventative action can be undertaken and/or appropriate authorities consulted, where necessary, in accordance with requirements and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2.6</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Essential knowledge and associated skills are applied to analyse specific data and compare it with compliance specifications to ensure completion of the project within an agreed timeframe according to requirements.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2.7</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Testing of substation augmentation</w:t>
            </w:r>
            <w:r w:rsidRPr="0089394B">
              <w:t xml:space="preserve"> and maintenance is undertaken according to requirements and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2.8</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Work teams/groups are arranged/coordinated/evaluated to ensure planned goals are met according to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2.9</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Solutions to non-routine problems a</w:t>
            </w:r>
            <w:r w:rsidRPr="0089394B">
              <w:t>re identified and actioned, using acquired essential knowledge and associated skills, according to requirements.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2.10</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Quality of work is monitored against personal performance agreement and/or established organisational and professional standards.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2.11</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Strategic plans are developed incorporating organisation initiatives as per established procedures.</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3</w:t>
            </w:r>
          </w:p>
        </w:tc>
        <w:tc>
          <w:tcPr>
            <w:tcW w:w="2282" w:type="dxa"/>
            <w:vMerge w:val="restart"/>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Complete the project management of substation augmentation and maintenance</w:t>
            </w: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3.1</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Final inspections of substation augmentation and maintenance are unde</w:t>
            </w:r>
            <w:r w:rsidRPr="0089394B">
              <w:t>rtaken to ensure they comply with all requirements and include all specifications and documentations needed to complete the project.</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3.2</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Appropriate personnel are notified of completion and reports and/or completion documents are finalised/commissioned.</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3.3</w:t>
            </w:r>
          </w:p>
        </w:tc>
        <w:tc>
          <w:tcPr>
            <w:tcW w:w="4822"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Reports and/or completion documents are submitted to relevant personnel/organisations for approval and, where applicable, statutory or regulatory approval.</w:t>
            </w:r>
          </w:p>
        </w:tc>
      </w:tr>
      <w:tr w:rsidTr="00054858">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8"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t>3.4</w:t>
            </w:r>
          </w:p>
        </w:tc>
        <w:tc>
          <w:tcPr>
            <w:tcW w:w="4822"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 xml:space="preserve">Approved copies of the project management of substation augmentation and maintenance </w:t>
            </w:r>
            <w:r w:rsidRPr="0089394B">
              <w:t>documents are issues and records are updated in accordance with established procedures.</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9" w:name="O_464691"/>
      <w:bookmarkEnd w:id="9"/>
      <w:r w:rsidRPr="0089394B">
        <w:t>Required Skills and Knowledge</w:t>
      </w:r>
    </w:p>
    <w:tbl>
      <w:tblPr>
        <w:tblW w:w="0" w:type="auto"/>
        <w:tblLayout w:type="fixed"/>
        <w:tblCellMar>
          <w:left w:w="62" w:type="dxa"/>
          <w:right w:w="62" w:type="dxa"/>
        </w:tblCellMar>
        <w:tblLook w:val="0000"/>
      </w:tblPr>
      <w:tblGrid>
        <w:gridCol w:w="8460"/>
      </w:tblGrid>
      <w:tr w:rsidTr="000548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REQUIRED SKILLS AND KNOWLEDGE</w:t>
            </w:r>
          </w:p>
        </w:tc>
      </w:tr>
      <w:tr w:rsidTr="0005485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8)</w:t>
            </w:r>
            <w:r w:rsidRPr="0089394B">
              <w:t xml:space="preserve"> Essential Knowledge and Associated Skills (EKAS): This describes the essential skills and knowledge and their level, required for this unit.</w:t>
            </w:r>
          </w:p>
          <w:p w:rsidR="00000000" w:rsidRPr="0089394B" w:rsidP="0089394B">
            <w:pPr>
              <w:pStyle w:val="BodyText"/>
            </w:pPr>
            <w:r w:rsidRPr="0089394B">
              <w:t xml:space="preserve">Evidence shall show that knowledge has been acquired of undertaking project management of substation augmentation </w:t>
            </w:r>
            <w:r w:rsidRPr="0089394B">
              <w:t>and maintenance.</w:t>
            </w:r>
          </w:p>
          <w:p w:rsidR="00000000" w:rsidRPr="0089394B" w:rsidP="0089394B">
            <w:pPr>
              <w:pStyle w:val="BodyText"/>
            </w:pPr>
            <w:r w:rsidRPr="0089394B">
              <w:t>All knowledge and skills detailed in this unit should be contextualised to current industry practices and technologies.</w:t>
            </w:r>
          </w:p>
          <w:p w:rsidR="00000000" w:rsidRPr="0089394B" w:rsidP="0089394B">
            <w:pPr>
              <w:pStyle w:val="BodyText"/>
            </w:pPr>
            <w:r w:rsidRPr="0089394B">
              <w:t xml:space="preserve">KS01-TTS33A </w:t>
            </w:r>
            <w:r w:rsidRPr="0089394B">
              <w:tab/>
              <w:t>Power systems substation augmentation and maintenance</w:t>
            </w:r>
          </w:p>
          <w:p w:rsidR="00000000" w:rsidRPr="0089394B" w:rsidP="0089394B">
            <w:pPr>
              <w:pStyle w:val="BodyText"/>
            </w:pPr>
            <w:r w:rsidRPr="0089394B">
              <w:t>Evidence shall show an understanding of power system</w:t>
            </w:r>
            <w:r w:rsidRPr="0089394B">
              <w:t xml:space="preserve">s substation augmentation and maintenance to an extent indicated by the following aspects: </w:t>
            </w:r>
          </w:p>
          <w:p w:rsidR="00000000" w:rsidRPr="0089394B" w:rsidP="0089394B">
            <w:pPr>
              <w:pStyle w:val="BodyText"/>
            </w:pPr>
            <w:r w:rsidRPr="0089394B">
              <w:t>T1</w:t>
            </w:r>
            <w:r w:rsidRPr="0089394B">
              <w:tab/>
              <w:t>System components and layouts encompassing:</w:t>
            </w:r>
          </w:p>
          <w:p w:rsidR="00000000" w:rsidRPr="0089394B" w:rsidP="0089394B">
            <w:pPr>
              <w:pStyle w:val="ListBullet"/>
            </w:pPr>
            <w:r w:rsidRPr="0089394B">
              <w:t>Distribution system layouts - overhead/underground, urban/rural, HV customers, high rise building systems, three phas</w:t>
            </w:r>
            <w:r w:rsidRPr="0089394B">
              <w:t>e lines, single phase lines, SWER systems, spur, parallel and ring systems, typical substation types.</w:t>
            </w:r>
          </w:p>
          <w:p w:rsidR="00000000" w:rsidRPr="0089394B" w:rsidP="0089394B">
            <w:pPr>
              <w:pStyle w:val="ListBullet"/>
            </w:pPr>
            <w:r w:rsidRPr="0089394B">
              <w:t>Transmission system layouts - lines, buses, transformers and cables, line/bus layouts including single, double, ring and breaker and half systems, HV cros</w:t>
            </w:r>
            <w:r w:rsidRPr="0089394B">
              <w:t>sing methods.</w:t>
            </w:r>
          </w:p>
          <w:p w:rsidR="00000000" w:rsidRPr="0089394B" w:rsidP="0089394B">
            <w:pPr>
              <w:pStyle w:val="BodyText"/>
            </w:pPr>
            <w:r w:rsidRPr="0089394B">
              <w:t>T2</w:t>
            </w:r>
            <w:r w:rsidRPr="0089394B">
              <w:tab/>
              <w:t>AC transmission system components encompassing:</w:t>
            </w:r>
          </w:p>
          <w:p w:rsidR="00000000" w:rsidRPr="0089394B" w:rsidP="0089394B">
            <w:pPr>
              <w:pStyle w:val="ListBullet"/>
            </w:pPr>
            <w:r w:rsidRPr="0089394B">
              <w:t>Support structures and reasons for selection</w:t>
            </w:r>
          </w:p>
          <w:p w:rsidR="00000000" w:rsidRPr="0089394B" w:rsidP="0089394B">
            <w:pPr>
              <w:pStyle w:val="ListBullet"/>
            </w:pPr>
            <w:r w:rsidRPr="0089394B">
              <w:t>Insulators and reasons for selection</w:t>
            </w:r>
          </w:p>
          <w:p w:rsidR="00000000" w:rsidRPr="0089394B" w:rsidP="0089394B">
            <w:pPr>
              <w:pStyle w:val="ListBullet"/>
            </w:pPr>
            <w:r w:rsidRPr="0089394B">
              <w:t>Conductors and reasons for selection</w:t>
            </w:r>
          </w:p>
          <w:p w:rsidR="00000000" w:rsidRPr="0089394B" w:rsidP="0089394B">
            <w:pPr>
              <w:pStyle w:val="ListBullet"/>
            </w:pPr>
            <w:r w:rsidRPr="0089394B">
              <w:t>Vibration management systems and principles</w:t>
            </w:r>
          </w:p>
          <w:p w:rsidR="00000000" w:rsidRPr="0089394B" w:rsidP="0089394B">
            <w:pPr>
              <w:pStyle w:val="ListBullet"/>
            </w:pPr>
            <w:r w:rsidRPr="0089394B">
              <w:t>Line ratings based on voltag</w:t>
            </w:r>
            <w:r w:rsidRPr="0089394B">
              <w:t>e, span, tension and temperature</w:t>
            </w:r>
          </w:p>
          <w:p w:rsidR="00000000" w:rsidRPr="0089394B" w:rsidP="0089394B">
            <w:pPr>
              <w:pStyle w:val="BodyText"/>
            </w:pPr>
            <w:r w:rsidRPr="0089394B">
              <w:t>T3</w:t>
            </w:r>
            <w:r w:rsidRPr="0089394B">
              <w:tab/>
              <w:t>Procedure to undertake a visual inspection of a scheme encompassing:</w:t>
            </w:r>
          </w:p>
          <w:p w:rsidR="00000000" w:rsidRPr="0089394B" w:rsidP="0089394B">
            <w:pPr>
              <w:pStyle w:val="ListBullet"/>
            </w:pPr>
            <w:r w:rsidRPr="0089394B">
              <w:t xml:space="preserve">Standards, codes, Commonwealth/State/Territory legislation, supply authority regulations and or enterprise requirements associated </w:t>
            </w:r>
            <w:r w:rsidRPr="0089394B">
              <w:t>with visual inspection procedures of a scheme</w:t>
            </w:r>
          </w:p>
          <w:p w:rsidR="00000000" w:rsidRPr="0089394B" w:rsidP="0089394B">
            <w:pPr>
              <w:pStyle w:val="ListBullet"/>
            </w:pPr>
            <w:r w:rsidRPr="0089394B">
              <w:t>Requirements for the use of manuals, system diagrams/plans and drawings</w:t>
            </w:r>
          </w:p>
          <w:p w:rsidR="00000000" w:rsidRPr="0089394B" w:rsidP="0089394B">
            <w:pPr>
              <w:pStyle w:val="ListBullet"/>
            </w:pPr>
            <w:r w:rsidRPr="0089394B">
              <w:t>Identify obvious deficiencies in operating to the standard functionality</w:t>
            </w:r>
          </w:p>
          <w:p w:rsidR="00000000" w:rsidRPr="0089394B" w:rsidP="0089394B">
            <w:pPr>
              <w:pStyle w:val="ListBullet"/>
            </w:pPr>
            <w:r w:rsidRPr="0089394B">
              <w:t>Techniques in determining device malfunction</w:t>
            </w:r>
          </w:p>
          <w:p w:rsidR="00000000" w:rsidRPr="0089394B" w:rsidP="0089394B">
            <w:pPr>
              <w:pStyle w:val="ListBullet"/>
            </w:pPr>
            <w:r w:rsidRPr="0089394B">
              <w:t>Techniques in determ</w:t>
            </w:r>
            <w:r w:rsidRPr="0089394B">
              <w:t>ining wiring defects.</w:t>
            </w:r>
          </w:p>
          <w:p w:rsidR="00000000" w:rsidRPr="0089394B" w:rsidP="0089394B">
            <w:pPr>
              <w:pStyle w:val="BodyText"/>
            </w:pPr>
            <w:r w:rsidRPr="0089394B">
              <w:t>T4</w:t>
            </w:r>
            <w:r w:rsidRPr="0089394B">
              <w:tab/>
              <w:t>Commissioning procedures associated with relevant equipment encompassing:</w:t>
            </w:r>
          </w:p>
          <w:p w:rsidR="00000000" w:rsidRPr="0089394B" w:rsidP="0089394B">
            <w:pPr>
              <w:pStyle w:val="ListBullet"/>
            </w:pPr>
            <w:r w:rsidRPr="0089394B">
              <w:t>Standards, codes, Commonwealth/State/Territory legislation, supply authority regulations and or enterprise requirements associated with the commissioning pro</w:t>
            </w:r>
            <w:r w:rsidRPr="0089394B">
              <w:t>cedures</w:t>
            </w:r>
          </w:p>
          <w:p w:rsidR="00000000" w:rsidRPr="0089394B" w:rsidP="0089394B">
            <w:pPr>
              <w:pStyle w:val="ListBullet"/>
            </w:pPr>
            <w:r w:rsidRPr="0089394B">
              <w:t>Requirements for the use of commissioning manuals, system diagrams/plans and drawings</w:t>
            </w:r>
          </w:p>
          <w:p w:rsidR="00000000" w:rsidRPr="0089394B" w:rsidP="0089394B">
            <w:pPr>
              <w:pStyle w:val="ListBullet"/>
            </w:pPr>
            <w:r w:rsidRPr="0089394B">
              <w:t>Techniques in commissioning procedures – planning, policy, testing techniques, close out requirements.</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10" w:name="O_464686"/>
      <w:bookmarkEnd w:id="10"/>
      <w:r w:rsidRPr="0089394B">
        <w:t>Evidence Guide</w:t>
      </w:r>
    </w:p>
    <w:tbl>
      <w:tblPr>
        <w:tblW w:w="0" w:type="auto"/>
        <w:tblLayout w:type="fixed"/>
        <w:tblCellMar>
          <w:left w:w="62" w:type="dxa"/>
          <w:right w:w="62" w:type="dxa"/>
        </w:tblCellMar>
        <w:tblLook w:val="0000"/>
      </w:tblPr>
      <w:tblGrid>
        <w:gridCol w:w="8460"/>
      </w:tblGrid>
      <w:tr w:rsidTr="000548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EVIDENCE GUIDE</w:t>
            </w:r>
          </w:p>
        </w:tc>
      </w:tr>
      <w:tr w:rsidTr="000548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9)</w:t>
            </w:r>
            <w:r w:rsidRPr="0089394B">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89394B" w:rsidP="0089394B">
            <w:pPr>
              <w:pStyle w:val="BodyText"/>
            </w:pPr>
            <w:r w:rsidRPr="0089394B">
              <w:t>The Evidence Guide form</w:t>
            </w:r>
            <w:r w:rsidRPr="0089394B">
              <w:t>s an integral part of this Competency Standard Unit and shall be used in conjunction with all component parts of this unit and, performed in accordance with the Assessment Guidelines of this Training Package.</w:t>
            </w:r>
          </w:p>
        </w:tc>
      </w:tr>
    </w:tbl>
    <w:p w:rsidR="00000000" w:rsidRPr="0089394B" w:rsidP="0089394B">
      <w:pPr>
        <w:pStyle w:val="BodyText"/>
      </w:pPr>
    </w:p>
    <w:tbl>
      <w:tblPr>
        <w:tblW w:w="0" w:type="auto"/>
        <w:tblLayout w:type="fixed"/>
        <w:tblCellMar>
          <w:left w:w="62" w:type="dxa"/>
          <w:right w:w="62" w:type="dxa"/>
        </w:tblCellMar>
        <w:tblLook w:val="0000"/>
      </w:tblPr>
      <w:tblGrid>
        <w:gridCol w:w="1890"/>
        <w:gridCol w:w="6570"/>
      </w:tblGrid>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9.1)</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Longitudinal co</w:t>
            </w:r>
            <w:r w:rsidRPr="0089394B">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89394B">
              <w:t>It is the Industry’s preferred model for apprenticeships. However, where summative (or final) assessment is used it is to include the application of the competency in the normal work environment or, at a minimum, the application of the competency in a real</w:t>
            </w:r>
            <w:r w:rsidRPr="0089394B">
              <w:t>istically simulated work environment. It is recognised that, in some circumstances, assessment in part or full can occur outside the workplace. However, it must be in accord with Industry and, Regulatory policy in this regard.</w:t>
            </w:r>
          </w:p>
          <w:p w:rsidR="00000000" w:rsidRPr="0089394B" w:rsidP="0089394B">
            <w:pPr>
              <w:pStyle w:val="BodyText"/>
            </w:pPr>
            <w:r w:rsidRPr="0089394B">
              <w:t>Methods chosen for a particul</w:t>
            </w:r>
            <w:r w:rsidRPr="0089394B">
              <w:t>ar assessment will be influenced by various factors. These include the extent of the assessment, the most effective locations for the assessment activities to take place, access to physical resources, additional safety measures that may be required and the</w:t>
            </w:r>
            <w:r w:rsidRPr="0089394B">
              <w:t xml:space="preserve"> critical nature of the competencies being assessed.</w:t>
            </w:r>
          </w:p>
          <w:p w:rsidR="00000000" w:rsidRPr="0089394B" w:rsidP="0089394B">
            <w:pPr>
              <w:pStyle w:val="BodyText"/>
            </w:pPr>
            <w:r w:rsidRPr="0089394B">
              <w:t xml:space="preserve">The critical safety nature of working with electricity, electrical equipment, gas or any other hazardous substance/material carries risk in deeming a person competent. Hence, sources of evidence need to </w:t>
            </w:r>
            <w:r w:rsidRPr="0089394B">
              <w:t>be ‘rich’ in nature so as to minimise error in judgment.</w:t>
            </w:r>
          </w:p>
          <w:p w:rsidR="00000000" w:rsidRPr="0089394B" w:rsidP="0089394B">
            <w:pPr>
              <w:pStyle w:val="BodyText"/>
            </w:pPr>
            <w:r w:rsidRPr="0089394B">
              <w:t>Activities associated with normal every day work have a bearing on the decision as to how much and how detailed the data gathered will contribute to its ‘richness’</w:t>
            </w:r>
            <w:r w:rsidRPr="0089394B">
              <w:t>. Some skills are more critical to safety and operational requirements while the same skills may be more or less frequently practiced. These points are raised for the assessors to consider when choosing an assessment method and developing assessment instru</w:t>
            </w:r>
            <w:r w:rsidRPr="0089394B">
              <w:t>ments. Sample assessment instruments are included for Assessors in the Assessment Guidelines of this Training Package.</w:t>
            </w:r>
          </w:p>
        </w:tc>
      </w:tr>
    </w:tbl>
    <w:p w:rsidR="00000000" w:rsidRPr="0089394B" w:rsidP="0089394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9.2)</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Before the critical aspects of evidence are cons</w:t>
            </w:r>
            <w:r w:rsidRPr="0089394B">
              <w:t>idered all prerequisites shall be met.</w:t>
            </w:r>
          </w:p>
          <w:p w:rsidR="00000000" w:rsidRPr="0089394B" w:rsidP="0089394B">
            <w:pPr>
              <w:pStyle w:val="BodyText"/>
            </w:pPr>
            <w:r w:rsidRPr="0089394B">
              <w:t>Evidence for competence in this unit shall be considered holistically. Each element and associated Performance Criteria shall be demonstrated on at least two occasions in accordance with the “Assessment Guidelines – U</w:t>
            </w:r>
            <w:r w:rsidRPr="0089394B">
              <w:t>ET12”. Evidence shall also comprise:</w:t>
            </w:r>
          </w:p>
          <w:p w:rsidR="00000000" w:rsidRPr="0089394B" w:rsidP="0089394B">
            <w:pPr>
              <w:pStyle w:val="ListBullet"/>
            </w:pPr>
            <w:r w:rsidRPr="0089394B">
              <w:t>A representative body of Performance Criteria demonstrated within the timeframes typically expected of the discipline, work function and industrial environment. In particular this shall incorporate evidence that shows a</w:t>
            </w:r>
            <w:r w:rsidRPr="0089394B">
              <w:t xml:space="preserve"> candidate is able to:</w:t>
            </w:r>
          </w:p>
          <w:p w:rsidR="00000000" w:rsidRPr="0089394B" w:rsidP="0089394B">
            <w:pPr>
              <w:pStyle w:val="ListBullet2"/>
            </w:pPr>
            <w:r w:rsidRPr="0089394B">
              <w:t>Implement Occupational Health and Safety workplace procedures and practices including the use of risk control measures as specified in the Performance Criteria and range; and</w:t>
            </w:r>
          </w:p>
          <w:p w:rsidR="00000000" w:rsidRPr="0089394B" w:rsidP="0089394B">
            <w:pPr>
              <w:pStyle w:val="ListBullet2"/>
            </w:pPr>
            <w:r w:rsidRPr="0089394B">
              <w:t>Apply sustainable energy principles and practices as specified in the Performance Criteria and range; and</w:t>
            </w:r>
          </w:p>
          <w:p w:rsidR="00000000" w:rsidRPr="0089394B" w:rsidP="0089394B">
            <w:pPr>
              <w:pStyle w:val="ListBullet2"/>
            </w:pPr>
            <w:r w:rsidRPr="0089394B">
              <w:t>Demonstrate an understanding of the essential knowledge and associated skills as described in this unit to such an extent that the learner’s performan</w:t>
            </w:r>
            <w:r w:rsidRPr="0089394B">
              <w:t>ce outcome is reported in accordance with the preferred approach; namely a percentile graded result, where required by the regulated environment; and</w:t>
            </w:r>
          </w:p>
          <w:p w:rsidR="00000000" w:rsidRPr="0089394B" w:rsidP="0089394B">
            <w:pPr>
              <w:pStyle w:val="ListBullet2"/>
            </w:pPr>
            <w:r w:rsidRPr="0089394B">
              <w:t>Demonstrate an appropriate level of employability skills; and</w:t>
            </w:r>
          </w:p>
          <w:p w:rsidR="00000000" w:rsidRPr="0089394B" w:rsidP="0089394B">
            <w:pPr>
              <w:pStyle w:val="ListBullet"/>
            </w:pPr>
            <w:r w:rsidRPr="0089394B">
              <w:t>Conduct work observing the relevant Anti dis</w:t>
            </w:r>
            <w:r w:rsidRPr="0089394B">
              <w:t>crimination legislation, regulations, policies and workplace procedures; and</w:t>
            </w:r>
          </w:p>
          <w:p w:rsidR="00000000" w:rsidP="0089394B">
            <w:pPr>
              <w:pStyle w:val="ListBullet2"/>
              <w:rPr>
                <w:lang w:val="en-NZ"/>
              </w:rPr>
            </w:pPr>
            <w:r w:rsidRPr="0089394B">
              <w:t>Demonstrated performance across a representative range of contexts from the prescribed items below:</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9394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4B">
            <w:pPr>
              <w:pStyle w:val="BodyText"/>
              <w:rPr>
                <w:lang w:val="en-NZ"/>
              </w:rPr>
            </w:pPr>
            <w:r w:rsidRPr="0089394B">
              <w:rPr>
                <w:rStyle w:val="SpecialBold"/>
              </w:rPr>
              <w:t>Range of tools/equipment/materials/procedures/workplaces/other variables</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939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4B" w:rsidP="0089394B">
            <w:pPr>
              <w:pStyle w:val="BodyText"/>
            </w:pPr>
            <w:r w:rsidRPr="0089394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4B" w:rsidP="0089394B">
            <w:pPr>
              <w:pStyle w:val="BodyText"/>
            </w:pPr>
            <w:r w:rsidRPr="0089394B">
              <w:rPr>
                <w:rStyle w:val="SpecialBold"/>
              </w:rPr>
              <w:t xml:space="preserve">The minimum number of items on which skill is to be </w:t>
            </w:r>
            <w:r w:rsidRPr="0089394B">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4B">
            <w:pPr>
              <w:pStyle w:val="BodyText"/>
              <w:rPr>
                <w:lang w:val="en-NZ"/>
              </w:rPr>
            </w:pPr>
            <w:r w:rsidRPr="0089394B">
              <w:rPr>
                <w:rStyle w:val="SpecialBold"/>
              </w:rPr>
              <w:t>Item List</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4B">
            <w:pPr>
              <w:pStyle w:val="BodyText"/>
              <w:rPr>
                <w:lang w:val="en-NZ"/>
              </w:rPr>
            </w:pPr>
            <w:r w:rsidRPr="0089394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4B" w:rsidP="0089394B">
            <w:pPr>
              <w:pStyle w:val="BodyText"/>
            </w:pPr>
            <w:r w:rsidRPr="0089394B">
              <w:t>Manage three (3) projects that encompass at least 20 identifiable tasks.</w:t>
            </w:r>
          </w:p>
          <w:p w:rsidR="00000000" w:rsidRPr="0089394B" w:rsidP="0089394B">
            <w:pPr>
              <w:pStyle w:val="BodyText"/>
            </w:pPr>
            <w:r w:rsidRPr="0089394B">
              <w:t>Projects should include installation, testing and commissioning stages.</w:t>
            </w:r>
          </w:p>
          <w:p w:rsidR="00000000" w:rsidP="0089394B">
            <w:pPr>
              <w:pStyle w:val="BodyText"/>
              <w:rPr>
                <w:lang w:val="en-NZ"/>
              </w:rPr>
            </w:pPr>
            <w:r w:rsidRPr="0089394B">
              <w:t>The project management skills should include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4B" w:rsidP="0089394B">
            <w:pPr>
              <w:pStyle w:val="BodyText"/>
            </w:pPr>
            <w:r w:rsidRPr="0089394B">
              <w:t>Work planning</w:t>
            </w:r>
          </w:p>
          <w:p w:rsidR="00000000" w:rsidRPr="0089394B" w:rsidP="0089394B">
            <w:pPr>
              <w:pStyle w:val="BodyText"/>
            </w:pPr>
            <w:r w:rsidRPr="0089394B">
              <w:t>Coordination of labour resources</w:t>
            </w:r>
          </w:p>
          <w:p w:rsidR="00000000" w:rsidRPr="0089394B" w:rsidP="0089394B">
            <w:pPr>
              <w:pStyle w:val="BodyText"/>
            </w:pPr>
            <w:r w:rsidRPr="0089394B">
              <w:t>On site supervision</w:t>
            </w:r>
          </w:p>
          <w:p w:rsidR="00000000" w:rsidRPr="0089394B" w:rsidP="0089394B">
            <w:pPr>
              <w:pStyle w:val="BodyText"/>
            </w:pPr>
            <w:r w:rsidRPr="0089394B">
              <w:t>Controlling quality</w:t>
            </w:r>
          </w:p>
          <w:p w:rsidR="00000000" w:rsidRPr="0089394B" w:rsidP="0089394B">
            <w:pPr>
              <w:pStyle w:val="BodyText"/>
            </w:pPr>
            <w:r w:rsidRPr="0089394B">
              <w:t>Use of quality systems</w:t>
            </w:r>
          </w:p>
          <w:p w:rsidR="00000000" w:rsidRPr="0089394B" w:rsidP="0089394B">
            <w:pPr>
              <w:pStyle w:val="BodyText"/>
            </w:pPr>
            <w:r w:rsidRPr="0089394B">
              <w:t>Planned versus actual comparisons</w:t>
            </w:r>
          </w:p>
          <w:p w:rsidR="00000000" w:rsidRPr="0089394B" w:rsidP="0089394B">
            <w:pPr>
              <w:pStyle w:val="BodyText"/>
            </w:pPr>
            <w:r w:rsidRPr="0089394B">
              <w:t>Communication with designers</w:t>
            </w:r>
          </w:p>
          <w:p w:rsidR="00000000" w:rsidRPr="0089394B" w:rsidP="0089394B">
            <w:pPr>
              <w:pStyle w:val="BodyText"/>
            </w:pPr>
            <w:r w:rsidRPr="0089394B">
              <w:t>Control of mater</w:t>
            </w:r>
            <w:r w:rsidRPr="0089394B">
              <w:t>ials</w:t>
            </w:r>
          </w:p>
          <w:p w:rsidR="00000000" w:rsidRPr="0089394B" w:rsidP="0089394B">
            <w:pPr>
              <w:pStyle w:val="BodyText"/>
            </w:pPr>
            <w:r w:rsidRPr="0089394B">
              <w:t>Substation primary plant</w:t>
            </w:r>
          </w:p>
          <w:p w:rsidR="00000000" w:rsidRPr="0089394B" w:rsidP="0089394B">
            <w:pPr>
              <w:pStyle w:val="BodyText"/>
            </w:pPr>
            <w:r w:rsidRPr="0089394B">
              <w:t>Substation secondary equipment</w:t>
            </w:r>
          </w:p>
          <w:p w:rsidR="00000000" w:rsidP="0089394B">
            <w:pPr>
              <w:pStyle w:val="BodyText"/>
              <w:rPr>
                <w:lang w:val="en-NZ"/>
              </w:rPr>
            </w:pPr>
            <w:r w:rsidRPr="0089394B">
              <w:t>Substations civil projects</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4B">
            <w:pPr>
              <w:pStyle w:val="BodyText"/>
              <w:rPr>
                <w:lang w:val="en-NZ"/>
              </w:rPr>
            </w:pPr>
            <w:r w:rsidRPr="0089394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4B">
            <w:pPr>
              <w:pStyle w:val="BodyText"/>
              <w:rPr>
                <w:lang w:val="en-NZ"/>
              </w:rPr>
            </w:pPr>
            <w:r w:rsidRPr="0089394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4B" w:rsidP="0089394B">
            <w:pPr>
              <w:pStyle w:val="BodyText"/>
            </w:pPr>
            <w:r w:rsidRPr="0089394B">
              <w:t xml:space="preserve">Dealing with an unplanned event by drawing on essential knowledge and associated skills to provide appropriate solutions incorporated in the </w:t>
            </w:r>
            <w:r w:rsidRPr="0089394B">
              <w:t>holistic assessment with the above listed items.</w:t>
            </w:r>
          </w:p>
        </w:tc>
      </w:tr>
    </w:tbl>
    <w:p w:rsidR="00000000" w:rsidRPr="0089394B" w:rsidP="0089394B">
      <w:pPr>
        <w:pStyle w:val="BodyText"/>
      </w:pPr>
    </w:p>
    <w:tbl>
      <w:tblPr>
        <w:tblW w:w="0" w:type="auto"/>
        <w:tblLayout w:type="fixed"/>
        <w:tblCellMar>
          <w:left w:w="62" w:type="dxa"/>
          <w:right w:w="62" w:type="dxa"/>
        </w:tblCellMar>
        <w:tblLook w:val="0000"/>
      </w:tblPr>
      <w:tblGrid>
        <w:gridCol w:w="1890"/>
        <w:gridCol w:w="6570"/>
      </w:tblGrid>
      <w:tr w:rsidTr="0005485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9.3)</w:t>
            </w:r>
          </w:p>
        </w:tc>
      </w:tr>
      <w:tr w:rsidTr="0005485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This unit should be assessed as it relates to normal work practice using procedures, information and resources typical of a workplace. This should in</w:t>
            </w:r>
            <w:r w:rsidRPr="0089394B">
              <w:t>clude:</w:t>
            </w:r>
          </w:p>
          <w:p w:rsidR="00000000" w:rsidRPr="0089394B" w:rsidP="0089394B">
            <w:pPr>
              <w:pStyle w:val="ListBullet"/>
            </w:pPr>
            <w:r w:rsidRPr="0089394B">
              <w:t>OHS policy and work procedures and instructions.</w:t>
            </w:r>
          </w:p>
          <w:p w:rsidR="00000000" w:rsidRPr="0089394B" w:rsidP="0089394B">
            <w:pPr>
              <w:pStyle w:val="ListBullet"/>
            </w:pPr>
            <w:r w:rsidRPr="0089394B">
              <w:t>Suitable work environment, facilities, equipment and materials to undertake actual project management of substation augmentation and maintenance.</w:t>
            </w:r>
          </w:p>
          <w:p w:rsidR="00000000" w:rsidRPr="0089394B" w:rsidP="0089394B">
            <w:pPr>
              <w:pStyle w:val="BodyText"/>
            </w:pPr>
            <w:r w:rsidRPr="0089394B">
              <w:t>In addition to the resources listed above, in Context of and specific resources for assessment, evidence should show demonstrated competency working in realistic environment and a variety of conditions.</w:t>
            </w:r>
          </w:p>
        </w:tc>
      </w:tr>
    </w:tbl>
    <w:p w:rsidR="00000000" w:rsidRPr="0089394B" w:rsidP="0089394B">
      <w:pPr>
        <w:pStyle w:val="BodyText"/>
      </w:pPr>
    </w:p>
    <w:tbl>
      <w:tblPr>
        <w:tblW w:w="0" w:type="auto"/>
        <w:tblLayout w:type="fixed"/>
        <w:tblCellMar>
          <w:left w:w="62" w:type="dxa"/>
          <w:right w:w="62" w:type="dxa"/>
        </w:tblCellMar>
        <w:tblLook w:val="0000"/>
      </w:tblPr>
      <w:tblGrid>
        <w:gridCol w:w="1890"/>
        <w:gridCol w:w="6570"/>
      </w:tblGrid>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9.4)</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This Competency Standar</w:t>
            </w:r>
            <w:r w:rsidRPr="0089394B">
              <w:t>d Unit shall be assessed by methods given in Volume 1, Part 3 “Assessment Guidelines”.</w:t>
            </w:r>
          </w:p>
          <w:p w:rsidR="00000000" w:rsidRPr="0089394B" w:rsidP="0089394B">
            <w:pPr>
              <w:pStyle w:val="BodyText"/>
            </w:pPr>
            <w:r w:rsidRPr="0089394B">
              <w:t>Note:</w:t>
            </w:r>
          </w:p>
          <w:p w:rsidR="00000000" w:rsidRPr="0089394B" w:rsidP="0089394B">
            <w:pPr>
              <w:pStyle w:val="BodyText"/>
            </w:pPr>
            <w:r w:rsidRPr="0089394B">
              <w:t>Competent performance with inherent safe working practices is expected in the Transmission, Distribution and Rail Traction Industry. This requires that the specifi</w:t>
            </w:r>
            <w:r w:rsidRPr="0089394B">
              <w:t>ed essential knowledge and associated skills are assessed in a structured environment which is primarily intended for learning/assessment and incorporates all necessary equipment and facilities for learners to develop and demonstrate the essential knowledg</w:t>
            </w:r>
            <w:r w:rsidRPr="0089394B">
              <w:t>e and associated skills described in this unit.</w:t>
            </w:r>
          </w:p>
        </w:tc>
      </w:tr>
    </w:tbl>
    <w:p w:rsidR="00000000" w:rsidRPr="0089394B" w:rsidP="0089394B">
      <w:pPr>
        <w:pStyle w:val="BodyText"/>
      </w:pPr>
    </w:p>
    <w:tbl>
      <w:tblPr>
        <w:tblW w:w="0" w:type="auto"/>
        <w:tblLayout w:type="fixed"/>
        <w:tblCellMar>
          <w:left w:w="62" w:type="dxa"/>
          <w:right w:w="62" w:type="dxa"/>
        </w:tblCellMar>
        <w:tblLook w:val="0000"/>
      </w:tblPr>
      <w:tblGrid>
        <w:gridCol w:w="1890"/>
        <w:gridCol w:w="6570"/>
      </w:tblGrid>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9.5)</w:t>
            </w:r>
          </w:p>
        </w:tc>
      </w:tr>
      <w:tr w:rsidTr="000548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There are no concurrent assessment recommendations for this unit.</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11" w:name="O_464690"/>
      <w:bookmarkEnd w:id="11"/>
      <w:r w:rsidRPr="0089394B">
        <w:t>Range Statement</w:t>
      </w:r>
    </w:p>
    <w:tbl>
      <w:tblPr>
        <w:tblW w:w="0" w:type="auto"/>
        <w:tblLayout w:type="fixed"/>
        <w:tblCellMar>
          <w:left w:w="62" w:type="dxa"/>
          <w:right w:w="62" w:type="dxa"/>
        </w:tblCellMar>
        <w:tblLook w:val="0000"/>
      </w:tblPr>
      <w:tblGrid>
        <w:gridCol w:w="8460"/>
      </w:tblGrid>
      <w:tr w:rsidTr="000548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RANGE STATEMENT</w:t>
            </w:r>
          </w:p>
        </w:tc>
      </w:tr>
      <w:tr w:rsidTr="000548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10)</w:t>
            </w:r>
            <w:r w:rsidRPr="0089394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89394B" w:rsidP="0089394B">
            <w:pPr>
              <w:pStyle w:val="BodyText"/>
            </w:pPr>
            <w:r w:rsidRPr="0089394B">
              <w:t xml:space="preserve">This Competency Standard Unit </w:t>
            </w:r>
            <w:r w:rsidRPr="0089394B">
              <w:t>shall be demonstrated in relation to undertaking project management of substation augmentation and maintenance and may include the following.</w:t>
            </w:r>
          </w:p>
          <w:p w:rsidR="00000000" w:rsidRPr="0089394B" w:rsidP="0089394B">
            <w:pPr>
              <w:pStyle w:val="BodyText"/>
            </w:pPr>
            <w:r w:rsidRPr="0089394B">
              <w:t>Projects related to substation activities.</w:t>
            </w:r>
          </w:p>
          <w:p w:rsidR="00000000" w:rsidRPr="0089394B" w:rsidP="0089394B">
            <w:pPr>
              <w:pStyle w:val="BodyText"/>
            </w:pPr>
            <w:r w:rsidRPr="0089394B">
              <w:t>The following constants and variables included in the element/Performan</w:t>
            </w:r>
            <w:r w:rsidRPr="0089394B">
              <w:t>ce Criteria in this unit are fully described in the Definitions Section 1 of this volume and form an integral part of the Range Statement of this unit:</w:t>
            </w:r>
          </w:p>
          <w:p w:rsidR="00000000" w:rsidRPr="0089394B" w:rsidP="0089394B">
            <w:pPr>
              <w:pStyle w:val="ListBullet3"/>
            </w:pPr>
            <w:r w:rsidRPr="0089394B">
              <w:t>Appropriate and relevant persons (see Personnel)</w:t>
            </w:r>
          </w:p>
          <w:p w:rsidR="00000000" w:rsidRPr="0089394B" w:rsidP="0089394B">
            <w:pPr>
              <w:pStyle w:val="ListBullet3"/>
            </w:pPr>
            <w:r w:rsidRPr="0089394B">
              <w:t>Appropriate authorities</w:t>
            </w:r>
          </w:p>
          <w:p w:rsidR="00000000" w:rsidRPr="0089394B" w:rsidP="0089394B">
            <w:pPr>
              <w:pStyle w:val="ListBullet3"/>
            </w:pPr>
            <w:r w:rsidRPr="0089394B">
              <w:t>Appropriate work platform</w:t>
            </w:r>
          </w:p>
          <w:p w:rsidR="00000000" w:rsidRPr="0089394B" w:rsidP="0089394B">
            <w:pPr>
              <w:pStyle w:val="ListBullet3"/>
            </w:pPr>
            <w:r w:rsidRPr="0089394B">
              <w:t>Assessing risk</w:t>
            </w:r>
          </w:p>
          <w:p w:rsidR="00000000" w:rsidRPr="0089394B" w:rsidP="0089394B">
            <w:pPr>
              <w:pStyle w:val="ListBullet3"/>
            </w:pPr>
            <w:r w:rsidRPr="0089394B">
              <w:t>Assessment</w:t>
            </w:r>
          </w:p>
          <w:p w:rsidR="00000000" w:rsidRPr="0089394B" w:rsidP="0089394B">
            <w:pPr>
              <w:pStyle w:val="ListBullet3"/>
            </w:pPr>
            <w:r w:rsidRPr="0089394B">
              <w:t>Authorisation</w:t>
            </w:r>
          </w:p>
          <w:p w:rsidR="00000000" w:rsidRPr="0089394B" w:rsidP="0089394B">
            <w:pPr>
              <w:pStyle w:val="ListBullet3"/>
            </w:pPr>
            <w:r w:rsidRPr="0089394B">
              <w:t>Confined space</w:t>
            </w:r>
          </w:p>
          <w:p w:rsidR="00000000" w:rsidRPr="0089394B" w:rsidP="0089394B">
            <w:pPr>
              <w:pStyle w:val="ListBullet3"/>
            </w:pPr>
            <w:r w:rsidRPr="0089394B">
              <w:t>Diagnostic, testing and restoration</w:t>
            </w:r>
          </w:p>
          <w:p w:rsidR="00000000" w:rsidRPr="0089394B" w:rsidP="0089394B">
            <w:pPr>
              <w:pStyle w:val="ListBullet3"/>
            </w:pPr>
            <w:r w:rsidRPr="0089394B">
              <w:t>Documenting detail work events, record keeping and or storage of information</w:t>
            </w:r>
          </w:p>
          <w:p w:rsidR="00000000" w:rsidRPr="0089394B" w:rsidP="0089394B">
            <w:pPr>
              <w:pStyle w:val="ListBullet3"/>
            </w:pPr>
            <w:r w:rsidRPr="0089394B">
              <w:t>Drawings and specifications</w:t>
            </w:r>
          </w:p>
          <w:p w:rsidR="00000000" w:rsidRPr="0089394B" w:rsidP="0089394B">
            <w:pPr>
              <w:pStyle w:val="ListBullet3"/>
            </w:pPr>
            <w:r w:rsidRPr="0089394B">
              <w:t>Emergency</w:t>
            </w:r>
          </w:p>
          <w:p w:rsidR="00000000" w:rsidRPr="0089394B" w:rsidP="0089394B">
            <w:pPr>
              <w:pStyle w:val="ListBullet3"/>
            </w:pPr>
            <w:r w:rsidRPr="0089394B">
              <w:t>Environmental and sustainable energy procedures</w:t>
            </w:r>
          </w:p>
          <w:p w:rsidR="00000000" w:rsidRPr="0089394B" w:rsidP="0089394B">
            <w:pPr>
              <w:pStyle w:val="ListBullet3"/>
            </w:pPr>
            <w:r w:rsidRPr="0089394B">
              <w:t>En</w:t>
            </w:r>
            <w:r w:rsidRPr="0089394B">
              <w:t>vironmental legislation</w:t>
            </w:r>
          </w:p>
          <w:p w:rsidR="00000000" w:rsidRPr="0089394B" w:rsidP="0089394B">
            <w:pPr>
              <w:pStyle w:val="ListBullet3"/>
            </w:pPr>
            <w:r w:rsidRPr="0089394B">
              <w:t>Environmental management documentation</w:t>
            </w:r>
          </w:p>
          <w:p w:rsidR="00000000" w:rsidRPr="0089394B" w:rsidP="0089394B">
            <w:pPr>
              <w:pStyle w:val="ListBullet3"/>
            </w:pPr>
            <w:r w:rsidRPr="0089394B">
              <w:t>Established procedures</w:t>
            </w:r>
          </w:p>
          <w:p w:rsidR="00000000" w:rsidRPr="0089394B" w:rsidP="0089394B">
            <w:pPr>
              <w:pStyle w:val="ListBullet3"/>
            </w:pPr>
            <w:r w:rsidRPr="0089394B">
              <w:t>Fall prevention</w:t>
            </w:r>
          </w:p>
          <w:p w:rsidR="00000000" w:rsidRPr="0089394B" w:rsidP="0089394B">
            <w:pPr>
              <w:pStyle w:val="ListBullet3"/>
            </w:pPr>
            <w:r w:rsidRPr="0089394B">
              <w:t>Hazards</w:t>
            </w:r>
          </w:p>
          <w:p w:rsidR="00000000" w:rsidRPr="0089394B" w:rsidP="0089394B">
            <w:pPr>
              <w:pStyle w:val="ListBullet3"/>
            </w:pPr>
            <w:r w:rsidRPr="0089394B">
              <w:t>Identifying hazards</w:t>
            </w:r>
          </w:p>
          <w:p w:rsidR="00000000" w:rsidRPr="0089394B" w:rsidP="0089394B">
            <w:pPr>
              <w:pStyle w:val="ListBullet3"/>
            </w:pPr>
            <w:r w:rsidRPr="0089394B">
              <w:t>Inspect</w:t>
            </w:r>
          </w:p>
          <w:p w:rsidR="00000000" w:rsidRPr="0089394B" w:rsidP="0089394B">
            <w:pPr>
              <w:pStyle w:val="ListBullet3"/>
            </w:pPr>
            <w:r w:rsidRPr="0089394B">
              <w:t>Legislation</w:t>
            </w:r>
          </w:p>
          <w:p w:rsidR="00000000" w:rsidRPr="0089394B" w:rsidP="0089394B">
            <w:pPr>
              <w:pStyle w:val="ListBullet3"/>
            </w:pPr>
            <w:r w:rsidRPr="0089394B">
              <w:t>MSDS</w:t>
            </w:r>
          </w:p>
          <w:p w:rsidR="00000000" w:rsidRPr="0089394B" w:rsidP="0089394B">
            <w:pPr>
              <w:pStyle w:val="ListBullet3"/>
            </w:pPr>
            <w:r w:rsidRPr="0089394B">
              <w:t>Notification</w:t>
            </w:r>
          </w:p>
          <w:p w:rsidR="00000000" w:rsidRPr="0089394B" w:rsidP="0089394B">
            <w:pPr>
              <w:pStyle w:val="ListBullet3"/>
            </w:pPr>
            <w:r w:rsidRPr="0089394B">
              <w:t>OHS practices</w:t>
            </w:r>
          </w:p>
          <w:p w:rsidR="00000000" w:rsidRPr="0089394B" w:rsidP="0089394B">
            <w:pPr>
              <w:pStyle w:val="ListBullet3"/>
            </w:pPr>
            <w:r w:rsidRPr="0089394B">
              <w:t>OHS issues</w:t>
            </w:r>
          </w:p>
          <w:p w:rsidR="00000000" w:rsidRPr="0089394B" w:rsidP="0089394B">
            <w:pPr>
              <w:pStyle w:val="ListBullet3"/>
            </w:pPr>
            <w:r w:rsidRPr="0089394B">
              <w:t>Permits and/or permits to work</w:t>
            </w:r>
          </w:p>
          <w:p w:rsidR="00000000" w:rsidRPr="0089394B" w:rsidP="0089394B">
            <w:pPr>
              <w:pStyle w:val="ListBullet3"/>
            </w:pPr>
            <w:r w:rsidRPr="0089394B">
              <w:t>Personnel</w:t>
            </w:r>
          </w:p>
          <w:p w:rsidR="00000000" w:rsidRPr="0089394B" w:rsidP="0089394B">
            <w:pPr>
              <w:pStyle w:val="ListBullet3"/>
            </w:pPr>
            <w:r w:rsidRPr="0089394B">
              <w:t>Quality assurance systems</w:t>
            </w:r>
          </w:p>
          <w:p w:rsidR="00000000" w:rsidRPr="0089394B" w:rsidP="0089394B">
            <w:pPr>
              <w:pStyle w:val="ListBullet3"/>
            </w:pPr>
            <w:r w:rsidRPr="0089394B">
              <w:t>Requirements</w:t>
            </w:r>
          </w:p>
          <w:p w:rsidR="00000000" w:rsidRPr="0089394B" w:rsidP="0089394B">
            <w:pPr>
              <w:pStyle w:val="ListBullet3"/>
            </w:pPr>
            <w:r w:rsidRPr="0089394B">
              <w:t>Testing procedures</w:t>
            </w:r>
          </w:p>
          <w:p w:rsidR="00000000" w:rsidRPr="0089394B" w:rsidP="0089394B">
            <w:pPr>
              <w:pStyle w:val="ListBullet3"/>
            </w:pPr>
            <w:r w:rsidRPr="0089394B">
              <w:t>Work clearance systems</w:t>
            </w:r>
          </w:p>
        </w:tc>
      </w:tr>
    </w:tbl>
    <w:p w:rsidR="00000000" w:rsidRPr="0089394B" w:rsidP="0089394B">
      <w:pPr>
        <w:pStyle w:val="BodyText"/>
      </w:pPr>
    </w:p>
    <w:p w:rsidR="00000000" w:rsidRPr="0089394B" w:rsidP="0089394B">
      <w:pPr>
        <w:pStyle w:val="AllowPageBreak"/>
      </w:pPr>
    </w:p>
    <w:p w:rsidR="00000000" w:rsidRPr="0089394B" w:rsidP="0089394B">
      <w:pPr>
        <w:pStyle w:val="Heading1"/>
      </w:pPr>
      <w:bookmarkStart w:id="12" w:name="O_464693"/>
      <w:bookmarkEnd w:id="12"/>
      <w:r w:rsidRPr="0089394B">
        <w:t>Unit Sector(s)</w:t>
      </w:r>
    </w:p>
    <w:p w:rsidR="00000000" w:rsidRPr="0089394B" w:rsidP="0089394B">
      <w:pPr>
        <w:pStyle w:val="BodyText"/>
      </w:pPr>
      <w:r w:rsidRPr="0089394B">
        <w:t>Not applicable.</w:t>
      </w:r>
    </w:p>
    <w:p w:rsidR="00000000" w:rsidRPr="0089394B" w:rsidP="0089394B">
      <w:pPr>
        <w:pStyle w:val="AllowPageBreak"/>
      </w:pPr>
    </w:p>
    <w:p w:rsidR="00000000" w:rsidRPr="0089394B" w:rsidP="0089394B">
      <w:pPr>
        <w:pStyle w:val="Heading1"/>
      </w:pPr>
      <w:bookmarkStart w:id="13" w:name="O_464682"/>
      <w:bookmarkEnd w:id="13"/>
      <w:r w:rsidRPr="0089394B">
        <w:t>Competency Field</w:t>
      </w:r>
    </w:p>
    <w:tbl>
      <w:tblPr>
        <w:tblW w:w="0" w:type="auto"/>
        <w:tblLayout w:type="fixed"/>
        <w:tblCellMar>
          <w:left w:w="62" w:type="dxa"/>
          <w:right w:w="62" w:type="dxa"/>
        </w:tblCellMar>
        <w:tblLook w:val="0000"/>
      </w:tblPr>
      <w:tblGrid>
        <w:gridCol w:w="2700"/>
        <w:gridCol w:w="5760"/>
      </w:tblGrid>
      <w:tr w:rsidTr="000548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394B">
            <w:pPr>
              <w:pStyle w:val="BodyText"/>
              <w:rPr>
                <w:lang w:val="en-NZ"/>
              </w:rPr>
            </w:pPr>
            <w:r w:rsidRPr="0089394B">
              <w:rPr>
                <w:rStyle w:val="SpecialBold"/>
              </w:rPr>
              <w:t xml:space="preserve">11) </w:t>
            </w:r>
          </w:p>
        </w:tc>
      </w:tr>
      <w:tr w:rsidTr="000548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94B" w:rsidP="0089394B">
            <w:pPr>
              <w:pStyle w:val="BodyText"/>
            </w:pPr>
            <w:r w:rsidRPr="0089394B">
              <w:t>Testing Units</w:t>
            </w:r>
          </w:p>
        </w:tc>
      </w:tr>
    </w:tbl>
    <w:p w:rsidR="00000000" w:rsidRPr="0089394B" w:rsidP="0089394B">
      <w:pPr>
        <w:pStyle w:val="BodyText"/>
      </w:pPr>
    </w:p>
    <w:p w:rsidR="00000000" w:rsidRPr="0089394B" w:rsidP="0089394B"/>
    <w:sectPr w:rsidSect="008939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858" w:rsidP="000548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58" w:rsidP="008939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054858" w:rsidP="008939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4858" w:rsidP="008939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4B" w:rsidRPr="00054858" w:rsidP="000548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58" w:rsidRPr="002D2AF8" w:rsidP="0089394B">
    <w:pPr>
      <w:pStyle w:val="Header"/>
      <w:framePr w:wrap="around"/>
    </w:pPr>
    <w:r>
      <w:fldChar w:fldCharType="begin"/>
    </w:r>
    <w:r>
      <w:instrText xml:space="preserve"> TITLE   \* MERGEFORMAT </w:instrText>
    </w:r>
    <w:r>
      <w:fldChar w:fldCharType="separate"/>
    </w:r>
    <w:r>
      <w:t>UETTDRTS33A Undertake power systems project management of substation augmentation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054858" w:rsidP="00893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C4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34B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6A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94B"/>
    <w:pPr>
      <w:spacing w:before="360" w:after="60"/>
      <w:outlineLvl w:val="0"/>
    </w:pPr>
    <w:rPr>
      <w:sz w:val="32"/>
    </w:rPr>
  </w:style>
  <w:style w:type="paragraph" w:styleId="Heading2">
    <w:name w:val="heading 2"/>
    <w:basedOn w:val="HeadingBase"/>
    <w:next w:val="BodyText"/>
    <w:link w:val="Heading2Char"/>
    <w:qFormat/>
    <w:rsid w:val="0089394B"/>
    <w:pPr>
      <w:keepLines/>
      <w:spacing w:before="240" w:after="120"/>
      <w:outlineLvl w:val="1"/>
    </w:pPr>
    <w:rPr>
      <w:sz w:val="28"/>
      <w:szCs w:val="40"/>
    </w:rPr>
  </w:style>
  <w:style w:type="paragraph" w:styleId="Heading3">
    <w:name w:val="heading 3"/>
    <w:basedOn w:val="HeadingBase"/>
    <w:next w:val="BodyText"/>
    <w:link w:val="Heading3Char"/>
    <w:qFormat/>
    <w:rsid w:val="0089394B"/>
    <w:pPr>
      <w:spacing w:before="180" w:after="120"/>
      <w:outlineLvl w:val="2"/>
    </w:pPr>
    <w:rPr>
      <w:spacing w:val="-10"/>
      <w:kern w:val="32"/>
    </w:rPr>
  </w:style>
  <w:style w:type="paragraph" w:styleId="Heading4">
    <w:name w:val="heading 4"/>
    <w:basedOn w:val="HeadingBase"/>
    <w:next w:val="BodyText"/>
    <w:link w:val="Heading4Char"/>
    <w:qFormat/>
    <w:rsid w:val="0089394B"/>
    <w:pPr>
      <w:spacing w:before="160" w:after="120"/>
      <w:outlineLvl w:val="3"/>
    </w:pPr>
    <w:rPr>
      <w:sz w:val="22"/>
    </w:rPr>
  </w:style>
  <w:style w:type="paragraph" w:styleId="Heading5">
    <w:name w:val="heading 5"/>
    <w:basedOn w:val="HeadingBase"/>
    <w:next w:val="Normal"/>
    <w:link w:val="Heading5Char"/>
    <w:qFormat/>
    <w:rsid w:val="0089394B"/>
    <w:pPr>
      <w:spacing w:before="80"/>
      <w:outlineLvl w:val="4"/>
    </w:pPr>
    <w:rPr>
      <w:color w:val="918585"/>
      <w:sz w:val="20"/>
    </w:rPr>
  </w:style>
  <w:style w:type="paragraph" w:styleId="Heading6">
    <w:name w:val="heading 6"/>
    <w:basedOn w:val="HeadingBase"/>
    <w:next w:val="Normal"/>
    <w:link w:val="Heading6Char"/>
    <w:qFormat/>
    <w:rsid w:val="0089394B"/>
    <w:pPr>
      <w:spacing w:before="60"/>
      <w:outlineLvl w:val="5"/>
    </w:pPr>
    <w:rPr>
      <w:color w:val="918585"/>
      <w:sz w:val="20"/>
    </w:rPr>
  </w:style>
  <w:style w:type="paragraph" w:styleId="Heading7">
    <w:name w:val="heading 7"/>
    <w:basedOn w:val="Normal"/>
    <w:next w:val="Normal"/>
    <w:link w:val="Heading7Char"/>
    <w:qFormat/>
    <w:rsid w:val="0089394B"/>
    <w:pPr>
      <w:ind w:left="720"/>
      <w:outlineLvl w:val="6"/>
    </w:pPr>
    <w:rPr>
      <w:i/>
    </w:rPr>
  </w:style>
  <w:style w:type="paragraph" w:styleId="Heading8">
    <w:name w:val="heading 8"/>
    <w:basedOn w:val="Normal"/>
    <w:next w:val="Normal"/>
    <w:link w:val="Heading8Char"/>
    <w:qFormat/>
    <w:rsid w:val="0089394B"/>
    <w:pPr>
      <w:ind w:left="720"/>
      <w:outlineLvl w:val="7"/>
    </w:pPr>
    <w:rPr>
      <w:i/>
    </w:rPr>
  </w:style>
  <w:style w:type="paragraph" w:styleId="Heading9">
    <w:name w:val="heading 9"/>
    <w:basedOn w:val="Normal"/>
    <w:next w:val="Normal"/>
    <w:link w:val="Heading9Char"/>
    <w:qFormat/>
    <w:rsid w:val="0089394B"/>
    <w:pPr>
      <w:ind w:left="720"/>
      <w:outlineLvl w:val="8"/>
    </w:pPr>
    <w:rPr>
      <w:i/>
    </w:rPr>
  </w:style>
  <w:style w:type="character" w:default="1" w:styleId="DefaultParagraphFont">
    <w:name w:val="Default Paragraph Font"/>
    <w:uiPriority w:val="1"/>
    <w:unhideWhenUsed/>
    <w:rsid w:val="00893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94B"/>
  </w:style>
  <w:style w:type="character" w:customStyle="1" w:styleId="Heading1Char">
    <w:name w:val="Heading 1 Char"/>
    <w:basedOn w:val="DefaultParagraphFont"/>
    <w:link w:val="Heading1"/>
    <w:rsid w:val="0089394B"/>
    <w:rPr>
      <w:rFonts w:ascii="Times New Roman" w:eastAsia="Times New Roman" w:hAnsi="Times New Roman" w:cs="Times New Roman"/>
      <w:b/>
      <w:sz w:val="32"/>
      <w:szCs w:val="20"/>
      <w:lang w:eastAsia="en-US"/>
    </w:rPr>
  </w:style>
  <w:style w:type="paragraph" w:styleId="BodyText">
    <w:name w:val="Body Text"/>
    <w:basedOn w:val="Normal"/>
    <w:link w:val="BodyTextChar"/>
    <w:rsid w:val="008939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94B"/>
    <w:rPr>
      <w:rFonts w:ascii="Times New Roman" w:eastAsia="Times New Roman" w:hAnsi="Times New Roman" w:cs="Times New Roman"/>
      <w:sz w:val="24"/>
      <w:lang w:eastAsia="en-US"/>
    </w:rPr>
  </w:style>
  <w:style w:type="paragraph" w:styleId="Footer">
    <w:name w:val="footer"/>
    <w:basedOn w:val="Normal"/>
    <w:link w:val="FooterChar"/>
    <w:rsid w:val="00893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94B"/>
    <w:rPr>
      <w:rFonts w:ascii="Times New Roman" w:eastAsia="Times New Roman" w:hAnsi="Times New Roman" w:cs="Times New Roman"/>
      <w:sz w:val="16"/>
      <w:lang w:eastAsia="en-US"/>
    </w:rPr>
  </w:style>
  <w:style w:type="paragraph" w:styleId="ListBullet">
    <w:name w:val="List Bullet"/>
    <w:basedOn w:val="List"/>
    <w:rsid w:val="0089394B"/>
    <w:pPr>
      <w:numPr>
        <w:numId w:val="14"/>
      </w:numPr>
      <w:tabs>
        <w:tab w:val="clear" w:pos="340"/>
      </w:tabs>
      <w:spacing w:before="40" w:after="40"/>
    </w:pPr>
  </w:style>
  <w:style w:type="character" w:customStyle="1" w:styleId="SpecialBold">
    <w:name w:val="Special Bold"/>
    <w:basedOn w:val="DefaultParagraphFont"/>
    <w:rsid w:val="0089394B"/>
    <w:rPr>
      <w:b/>
      <w:spacing w:val="0"/>
    </w:rPr>
  </w:style>
  <w:style w:type="paragraph" w:styleId="ListBullet2">
    <w:name w:val="List Bullet 2"/>
    <w:basedOn w:val="List2"/>
    <w:rsid w:val="0089394B"/>
    <w:pPr>
      <w:numPr>
        <w:numId w:val="15"/>
      </w:numPr>
      <w:tabs>
        <w:tab w:val="clear" w:pos="680"/>
      </w:tabs>
    </w:pPr>
  </w:style>
  <w:style w:type="paragraph" w:customStyle="1" w:styleId="SuperHeading">
    <w:name w:val="SuperHeading"/>
    <w:basedOn w:val="Normal"/>
    <w:rsid w:val="0089394B"/>
    <w:pPr>
      <w:spacing w:before="240" w:after="120"/>
      <w:outlineLvl w:val="0"/>
    </w:pPr>
    <w:rPr>
      <w:rFonts w:ascii="Times New Roman" w:hAnsi="Times New Roman"/>
      <w:b/>
      <w:sz w:val="28"/>
    </w:rPr>
  </w:style>
  <w:style w:type="paragraph" w:customStyle="1" w:styleId="AllowPageBreak">
    <w:name w:val="AllowPageBreak"/>
    <w:rsid w:val="008939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394B"/>
    <w:pPr>
      <w:numPr>
        <w:numId w:val="3"/>
      </w:numPr>
      <w:tabs>
        <w:tab w:val="clear" w:pos="1021"/>
      </w:tabs>
      <w:ind w:left="1037" w:hanging="357"/>
    </w:pPr>
  </w:style>
  <w:style w:type="character" w:customStyle="1" w:styleId="Heading2Char">
    <w:name w:val="Heading 2 Char"/>
    <w:basedOn w:val="DefaultParagraphFont"/>
    <w:link w:val="Heading2"/>
    <w:rsid w:val="00893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94B"/>
    <w:rPr>
      <w:rFonts w:ascii="Courier New" w:eastAsia="Times New Roman" w:hAnsi="Courier New" w:cs="Times New Roman"/>
      <w:i/>
      <w:szCs w:val="20"/>
      <w:lang w:eastAsia="en-US"/>
    </w:rPr>
  </w:style>
  <w:style w:type="paragraph" w:customStyle="1" w:styleId="HeadingBase">
    <w:name w:val="Heading Base"/>
    <w:rsid w:val="00893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94B"/>
    <w:pPr>
      <w:tabs>
        <w:tab w:val="right" w:leader="dot" w:pos="9072"/>
      </w:tabs>
      <w:ind w:left="567"/>
    </w:pPr>
    <w:rPr>
      <w:szCs w:val="22"/>
    </w:rPr>
  </w:style>
  <w:style w:type="paragraph" w:customStyle="1" w:styleId="TOCBase">
    <w:name w:val="TOC Base"/>
    <w:rsid w:val="00893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94B"/>
    <w:pPr>
      <w:tabs>
        <w:tab w:val="right" w:leader="dot" w:pos="9072"/>
      </w:tabs>
      <w:spacing w:before="40" w:after="40"/>
      <w:ind w:left="284"/>
    </w:pPr>
    <w:rPr>
      <w:rFonts w:ascii="Times New Roman" w:hAnsi="Times New Roman"/>
    </w:rPr>
  </w:style>
  <w:style w:type="paragraph" w:styleId="TOC1">
    <w:name w:val="toc 1"/>
    <w:basedOn w:val="TOCBase"/>
    <w:next w:val="Normal"/>
    <w:rsid w:val="008939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394B"/>
    <w:pPr>
      <w:spacing w:before="5040"/>
      <w:jc w:val="center"/>
    </w:pPr>
    <w:rPr>
      <w:sz w:val="48"/>
      <w:szCs w:val="72"/>
      <w:lang w:val="en-US"/>
    </w:rPr>
  </w:style>
  <w:style w:type="character" w:customStyle="1" w:styleId="TitleChar">
    <w:name w:val="Title Char"/>
    <w:basedOn w:val="DefaultParagraphFont"/>
    <w:link w:val="Title"/>
    <w:rsid w:val="00893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94B"/>
    <w:pPr>
      <w:tabs>
        <w:tab w:val="left" w:pos="3600"/>
        <w:tab w:val="left" w:pos="3958"/>
      </w:tabs>
    </w:pPr>
  </w:style>
  <w:style w:type="paragraph" w:styleId="List">
    <w:name w:val="List"/>
    <w:basedOn w:val="BodyText"/>
    <w:next w:val="BodyText"/>
    <w:rsid w:val="0089394B"/>
    <w:pPr>
      <w:tabs>
        <w:tab w:val="left" w:pos="340"/>
      </w:tabs>
      <w:spacing w:before="60" w:after="60"/>
      <w:ind w:left="340" w:hanging="340"/>
    </w:pPr>
  </w:style>
  <w:style w:type="paragraph" w:customStyle="1" w:styleId="Note">
    <w:name w:val="Note"/>
    <w:basedOn w:val="BodyText"/>
    <w:rsid w:val="00893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94B"/>
    <w:pPr>
      <w:framePr w:wrap="auto" w:hAnchor="text" w:y="6049"/>
    </w:pPr>
    <w:rPr>
      <w:color w:val="000000"/>
      <w:sz w:val="40"/>
    </w:rPr>
  </w:style>
  <w:style w:type="paragraph" w:customStyle="1" w:styleId="TOCTitle">
    <w:name w:val="TOCTitle"/>
    <w:basedOn w:val="Heading1"/>
    <w:rsid w:val="0089394B"/>
    <w:pPr>
      <w:spacing w:after="240"/>
      <w:jc w:val="center"/>
      <w:outlineLvl w:val="9"/>
    </w:pPr>
    <w:rPr>
      <w:caps/>
    </w:rPr>
  </w:style>
  <w:style w:type="paragraph" w:customStyle="1" w:styleId="Version">
    <w:name w:val="Version"/>
    <w:rsid w:val="008939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94B"/>
    <w:pPr>
      <w:keepNext w:val="0"/>
      <w:tabs>
        <w:tab w:val="right" w:pos="4176"/>
      </w:tabs>
      <w:ind w:left="198" w:hanging="198"/>
    </w:pPr>
    <w:rPr>
      <w:rFonts w:ascii="Garamond" w:hAnsi="Garamond"/>
    </w:rPr>
  </w:style>
  <w:style w:type="paragraph" w:styleId="IndexHeading">
    <w:name w:val="index heading"/>
    <w:basedOn w:val="Normal"/>
    <w:next w:val="Index1"/>
    <w:semiHidden/>
    <w:rsid w:val="0089394B"/>
    <w:pPr>
      <w:spacing w:before="120" w:after="120"/>
    </w:pPr>
    <w:rPr>
      <w:rFonts w:ascii="Arial" w:hAnsi="Arial"/>
      <w:b/>
      <w:color w:val="918585"/>
      <w:sz w:val="24"/>
    </w:rPr>
  </w:style>
  <w:style w:type="paragraph" w:styleId="Header">
    <w:name w:val="header"/>
    <w:basedOn w:val="Normal"/>
    <w:link w:val="HeaderChar"/>
    <w:rsid w:val="00893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94B"/>
    <w:rPr>
      <w:rFonts w:ascii="Times New Roman" w:eastAsia="Times New Roman" w:hAnsi="Times New Roman" w:cs="Times New Roman"/>
      <w:sz w:val="16"/>
      <w:szCs w:val="20"/>
      <w:lang w:val="en-GB" w:eastAsia="en-US"/>
    </w:rPr>
  </w:style>
  <w:style w:type="paragraph" w:customStyle="1" w:styleId="Chapter">
    <w:name w:val="Chapter"/>
    <w:basedOn w:val="Normal"/>
    <w:rsid w:val="0089394B"/>
    <w:pPr>
      <w:spacing w:before="240"/>
    </w:pPr>
    <w:rPr>
      <w:rFonts w:ascii="Times New Roman" w:hAnsi="Times New Roman"/>
      <w:smallCaps/>
      <w:spacing w:val="80"/>
      <w:sz w:val="28"/>
    </w:rPr>
  </w:style>
  <w:style w:type="paragraph" w:customStyle="1" w:styleId="InChapter">
    <w:name w:val="InChapter"/>
    <w:basedOn w:val="Heading3"/>
    <w:rsid w:val="0089394B"/>
    <w:pPr>
      <w:spacing w:after="240"/>
      <w:outlineLvl w:val="9"/>
    </w:pPr>
    <w:rPr>
      <w:noProof/>
    </w:rPr>
  </w:style>
  <w:style w:type="paragraph" w:styleId="Index2">
    <w:name w:val="index 2"/>
    <w:basedOn w:val="Normal"/>
    <w:next w:val="Normal"/>
    <w:semiHidden/>
    <w:rsid w:val="0089394B"/>
    <w:pPr>
      <w:tabs>
        <w:tab w:val="right" w:pos="4176"/>
      </w:tabs>
      <w:ind w:left="568" w:hanging="284"/>
    </w:pPr>
    <w:rPr>
      <w:rFonts w:ascii="Garamond" w:hAnsi="Garamond"/>
    </w:rPr>
  </w:style>
  <w:style w:type="paragraph" w:customStyle="1" w:styleId="Byline">
    <w:name w:val="Byline"/>
    <w:rsid w:val="00893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94B"/>
    <w:pPr>
      <w:tabs>
        <w:tab w:val="clear" w:pos="3600"/>
        <w:tab w:val="clear" w:pos="3958"/>
      </w:tabs>
      <w:jc w:val="right"/>
    </w:pPr>
  </w:style>
  <w:style w:type="character" w:styleId="Emphasis">
    <w:name w:val="Emphasis"/>
    <w:basedOn w:val="DefaultParagraphFont"/>
    <w:qFormat/>
    <w:rsid w:val="0089394B"/>
    <w:rPr>
      <w:i/>
    </w:rPr>
  </w:style>
  <w:style w:type="paragraph" w:styleId="Caption">
    <w:name w:val="caption"/>
    <w:basedOn w:val="BodyText"/>
    <w:next w:val="Normal"/>
    <w:qFormat/>
    <w:rsid w:val="0089394B"/>
    <w:pPr>
      <w:framePr w:w="2268" w:hSpace="181" w:vSpace="181" w:wrap="around" w:vAnchor="text" w:hAnchor="page" w:x="1135" w:y="285" w:anchorLock="1"/>
    </w:pPr>
    <w:rPr>
      <w:i/>
    </w:rPr>
  </w:style>
  <w:style w:type="paragraph" w:customStyle="1" w:styleId="MiniTOCTitle">
    <w:name w:val="MiniTOCTitle"/>
    <w:basedOn w:val="Heading4"/>
    <w:rsid w:val="0089394B"/>
    <w:pPr>
      <w:spacing w:before="240"/>
      <w:outlineLvl w:val="9"/>
    </w:pPr>
    <w:rPr>
      <w:noProof/>
      <w:sz w:val="24"/>
    </w:rPr>
  </w:style>
  <w:style w:type="paragraph" w:customStyle="1" w:styleId="MiniTOCItem">
    <w:name w:val="MiniTOCItem"/>
    <w:basedOn w:val="ListBullet"/>
    <w:rsid w:val="0089394B"/>
    <w:pPr>
      <w:numPr>
        <w:numId w:val="0"/>
      </w:numPr>
      <w:tabs>
        <w:tab w:val="right" w:leader="dot" w:pos="6521"/>
      </w:tabs>
      <w:spacing w:before="0" w:after="0"/>
    </w:pPr>
  </w:style>
  <w:style w:type="paragraph" w:customStyle="1" w:styleId="TOFTitle">
    <w:name w:val="TOFTitle"/>
    <w:basedOn w:val="TOCTitle"/>
    <w:rsid w:val="0089394B"/>
  </w:style>
  <w:style w:type="paragraph" w:styleId="TableofFigures">
    <w:name w:val="table of figures"/>
    <w:basedOn w:val="Normal"/>
    <w:next w:val="Normal"/>
    <w:semiHidden/>
    <w:rsid w:val="0089394B"/>
    <w:pPr>
      <w:tabs>
        <w:tab w:val="right" w:leader="dot" w:pos="9072"/>
      </w:tabs>
      <w:ind w:left="970" w:hanging="403"/>
    </w:pPr>
    <w:rPr>
      <w:rFonts w:ascii="Times New Roman" w:hAnsi="Times New Roman"/>
      <w:b/>
    </w:rPr>
  </w:style>
  <w:style w:type="paragraph" w:styleId="ListNumber">
    <w:name w:val="List Number"/>
    <w:basedOn w:val="List"/>
    <w:rsid w:val="0089394B"/>
    <w:pPr>
      <w:numPr>
        <w:numId w:val="12"/>
      </w:numPr>
    </w:pPr>
  </w:style>
  <w:style w:type="character" w:customStyle="1" w:styleId="WingdingSymbols">
    <w:name w:val="Wingding Symbols"/>
    <w:rsid w:val="0089394B"/>
    <w:rPr>
      <w:rFonts w:ascii="Wingdings" w:hAnsi="Wingdings"/>
    </w:rPr>
  </w:style>
  <w:style w:type="paragraph" w:customStyle="1" w:styleId="TableHeading">
    <w:name w:val="Table Heading"/>
    <w:basedOn w:val="HeadingBase"/>
    <w:rsid w:val="0089394B"/>
    <w:pPr>
      <w:keepLines/>
      <w:pBdr>
        <w:bottom w:val="single" w:sz="6" w:space="1" w:color="918585"/>
      </w:pBdr>
      <w:spacing w:before="240"/>
    </w:pPr>
  </w:style>
  <w:style w:type="character" w:customStyle="1" w:styleId="HotSpot">
    <w:name w:val="HotSpot"/>
    <w:rsid w:val="0089394B"/>
    <w:rPr>
      <w:color w:val="0033CC"/>
      <w:u w:val="none"/>
    </w:rPr>
  </w:style>
  <w:style w:type="paragraph" w:customStyle="1" w:styleId="BodyTextRight">
    <w:name w:val="Body Text Right"/>
    <w:basedOn w:val="BodyText"/>
    <w:rsid w:val="0089394B"/>
    <w:pPr>
      <w:spacing w:before="0" w:after="0"/>
      <w:jc w:val="right"/>
    </w:pPr>
  </w:style>
  <w:style w:type="paragraph" w:styleId="Index3">
    <w:name w:val="index 3"/>
    <w:basedOn w:val="ListNumber2"/>
    <w:next w:val="Normal"/>
    <w:semiHidden/>
    <w:rsid w:val="0089394B"/>
    <w:pPr>
      <w:numPr>
        <w:numId w:val="0"/>
      </w:numPr>
      <w:tabs>
        <w:tab w:val="right" w:leader="dot" w:pos="4176"/>
      </w:tabs>
    </w:pPr>
  </w:style>
  <w:style w:type="paragraph" w:styleId="ListNumber2">
    <w:name w:val="List Number 2"/>
    <w:basedOn w:val="List2"/>
    <w:rsid w:val="0089394B"/>
    <w:pPr>
      <w:numPr>
        <w:numId w:val="11"/>
      </w:numPr>
      <w:tabs>
        <w:tab w:val="clear" w:pos="1060"/>
      </w:tabs>
    </w:pPr>
  </w:style>
  <w:style w:type="paragraph" w:customStyle="1" w:styleId="MarginNote">
    <w:name w:val="Margin Note"/>
    <w:basedOn w:val="BodyText"/>
    <w:rsid w:val="00893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94B"/>
    <w:rPr>
      <w:sz w:val="32"/>
    </w:rPr>
  </w:style>
  <w:style w:type="paragraph" w:customStyle="1" w:styleId="HeadingProcedure">
    <w:name w:val="Heading Procedure"/>
    <w:basedOn w:val="HeadingBase"/>
    <w:next w:val="Normal"/>
    <w:rsid w:val="0089394B"/>
    <w:pPr>
      <w:tabs>
        <w:tab w:val="left" w:pos="0"/>
      </w:tabs>
      <w:spacing w:before="120" w:after="60"/>
    </w:pPr>
    <w:rPr>
      <w:i/>
      <w:color w:val="918585"/>
      <w:sz w:val="22"/>
    </w:rPr>
  </w:style>
  <w:style w:type="paragraph" w:customStyle="1" w:styleId="TableBodyText">
    <w:name w:val="Table Body Text"/>
    <w:basedOn w:val="BodyText"/>
    <w:rsid w:val="0089394B"/>
    <w:pPr>
      <w:spacing w:before="60" w:after="60"/>
    </w:pPr>
  </w:style>
  <w:style w:type="paragraph" w:styleId="ListContinue">
    <w:name w:val="List Continue"/>
    <w:basedOn w:val="List"/>
    <w:rsid w:val="0089394B"/>
    <w:pPr>
      <w:ind w:firstLine="0"/>
    </w:pPr>
  </w:style>
  <w:style w:type="paragraph" w:customStyle="1" w:styleId="ListNote">
    <w:name w:val="List Note"/>
    <w:basedOn w:val="List"/>
    <w:rsid w:val="0089394B"/>
    <w:pPr>
      <w:pBdr>
        <w:top w:val="single" w:sz="6" w:space="2" w:color="918585"/>
        <w:bottom w:val="single" w:sz="6" w:space="2" w:color="918585"/>
      </w:pBdr>
      <w:tabs>
        <w:tab w:val="left" w:pos="1021"/>
      </w:tabs>
      <w:ind w:firstLine="0"/>
    </w:pPr>
  </w:style>
  <w:style w:type="paragraph" w:customStyle="1" w:styleId="Warning">
    <w:name w:val="Warning"/>
    <w:basedOn w:val="BodyText"/>
    <w:rsid w:val="0089394B"/>
    <w:pPr>
      <w:shd w:val="clear" w:color="auto" w:fill="D9D9D9"/>
      <w:tabs>
        <w:tab w:val="left" w:pos="992"/>
      </w:tabs>
      <w:ind w:left="119" w:right="119"/>
    </w:pPr>
    <w:rPr>
      <w:sz w:val="20"/>
    </w:rPr>
  </w:style>
  <w:style w:type="paragraph" w:customStyle="1" w:styleId="MarginIcons">
    <w:name w:val="Margin Icons"/>
    <w:basedOn w:val="BodyText"/>
    <w:rsid w:val="00893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94B"/>
    <w:rPr>
      <w:rFonts w:ascii="Courier New" w:hAnsi="Courier New"/>
    </w:rPr>
  </w:style>
  <w:style w:type="paragraph" w:customStyle="1" w:styleId="NoteBullet">
    <w:name w:val="Note Bullet"/>
    <w:basedOn w:val="Note"/>
    <w:rsid w:val="0089394B"/>
    <w:pPr>
      <w:tabs>
        <w:tab w:val="clear" w:pos="680"/>
      </w:tabs>
      <w:spacing w:before="60" w:after="60"/>
    </w:pPr>
  </w:style>
  <w:style w:type="paragraph" w:customStyle="1" w:styleId="SubHeading2">
    <w:name w:val="SubHeading2"/>
    <w:basedOn w:val="HeadingBase"/>
    <w:rsid w:val="0089394B"/>
    <w:pPr>
      <w:spacing w:before="240" w:after="60"/>
    </w:pPr>
    <w:rPr>
      <w:sz w:val="20"/>
    </w:rPr>
  </w:style>
  <w:style w:type="paragraph" w:customStyle="1" w:styleId="SubHeading1">
    <w:name w:val="SubHeading1"/>
    <w:basedOn w:val="HeadingBase"/>
    <w:rsid w:val="0089394B"/>
    <w:pPr>
      <w:spacing w:before="240" w:after="60"/>
    </w:pPr>
    <w:rPr>
      <w:color w:val="918585"/>
      <w:sz w:val="22"/>
    </w:rPr>
  </w:style>
  <w:style w:type="paragraph" w:customStyle="1" w:styleId="SideHeading">
    <w:name w:val="Side Heading"/>
    <w:basedOn w:val="HeadingBase"/>
    <w:rsid w:val="00893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94B"/>
    <w:pPr>
      <w:numPr>
        <w:numId w:val="13"/>
      </w:numPr>
    </w:pPr>
  </w:style>
  <w:style w:type="paragraph" w:styleId="PlainText">
    <w:name w:val="Plain Text"/>
    <w:basedOn w:val="Normal"/>
    <w:link w:val="PlainTextChar"/>
    <w:rsid w:val="0089394B"/>
    <w:rPr>
      <w:sz w:val="20"/>
    </w:rPr>
  </w:style>
  <w:style w:type="character" w:customStyle="1" w:styleId="PlainTextChar">
    <w:name w:val="Plain Text Char"/>
    <w:basedOn w:val="DefaultParagraphFont"/>
    <w:link w:val="PlainText"/>
    <w:rsid w:val="0089394B"/>
    <w:rPr>
      <w:rFonts w:ascii="Courier New" w:eastAsia="Times New Roman" w:hAnsi="Courier New" w:cs="Times New Roman"/>
      <w:sz w:val="20"/>
      <w:szCs w:val="20"/>
      <w:lang w:eastAsia="en-US"/>
    </w:rPr>
  </w:style>
  <w:style w:type="character" w:customStyle="1" w:styleId="MenuOption">
    <w:name w:val="Menu Option"/>
    <w:basedOn w:val="DefaultParagraphFont"/>
    <w:rsid w:val="0089394B"/>
    <w:rPr>
      <w:b/>
      <w:smallCaps/>
    </w:rPr>
  </w:style>
  <w:style w:type="paragraph" w:customStyle="1" w:styleId="TableListNumber">
    <w:name w:val="Table List Number"/>
    <w:basedOn w:val="ListNumber"/>
    <w:rsid w:val="0089394B"/>
    <w:pPr>
      <w:numPr>
        <w:numId w:val="0"/>
      </w:numPr>
    </w:pPr>
  </w:style>
  <w:style w:type="paragraph" w:styleId="TOC4">
    <w:name w:val="toc 4"/>
    <w:basedOn w:val="TOCBase"/>
    <w:next w:val="Normal"/>
    <w:semiHidden/>
    <w:rsid w:val="0089394B"/>
    <w:pPr>
      <w:tabs>
        <w:tab w:val="right" w:leader="dot" w:pos="9071"/>
      </w:tabs>
      <w:ind w:left="1701"/>
    </w:pPr>
  </w:style>
  <w:style w:type="paragraph" w:customStyle="1" w:styleId="ListAlpha">
    <w:name w:val="List Alpha"/>
    <w:basedOn w:val="List"/>
    <w:rsid w:val="0089394B"/>
    <w:pPr>
      <w:numPr>
        <w:numId w:val="10"/>
      </w:numPr>
    </w:pPr>
  </w:style>
  <w:style w:type="paragraph" w:customStyle="1" w:styleId="ListAlpha2">
    <w:name w:val="List Alpha 2"/>
    <w:basedOn w:val="List2"/>
    <w:rsid w:val="0089394B"/>
    <w:pPr>
      <w:numPr>
        <w:numId w:val="9"/>
      </w:numPr>
    </w:pPr>
  </w:style>
  <w:style w:type="paragraph" w:styleId="List2">
    <w:name w:val="List 2"/>
    <w:basedOn w:val="BodyText"/>
    <w:rsid w:val="0089394B"/>
    <w:pPr>
      <w:tabs>
        <w:tab w:val="left" w:pos="680"/>
      </w:tabs>
      <w:spacing w:before="60" w:after="60"/>
      <w:ind w:left="680" w:hanging="340"/>
    </w:pPr>
  </w:style>
  <w:style w:type="paragraph" w:styleId="List3">
    <w:name w:val="List 3"/>
    <w:basedOn w:val="BodyText"/>
    <w:rsid w:val="0089394B"/>
    <w:pPr>
      <w:tabs>
        <w:tab w:val="left" w:pos="1021"/>
      </w:tabs>
      <w:spacing w:before="60" w:after="60"/>
      <w:ind w:left="1020" w:hanging="340"/>
    </w:pPr>
  </w:style>
  <w:style w:type="paragraph" w:styleId="List4">
    <w:name w:val="List 4"/>
    <w:basedOn w:val="BodyText"/>
    <w:rsid w:val="0089394B"/>
    <w:pPr>
      <w:tabs>
        <w:tab w:val="left" w:pos="1361"/>
      </w:tabs>
      <w:spacing w:before="60" w:after="60"/>
      <w:ind w:left="1361" w:hanging="340"/>
    </w:pPr>
  </w:style>
  <w:style w:type="paragraph" w:styleId="List5">
    <w:name w:val="List 5"/>
    <w:basedOn w:val="BodyText"/>
    <w:rsid w:val="0089394B"/>
    <w:pPr>
      <w:tabs>
        <w:tab w:val="left" w:pos="1701"/>
      </w:tabs>
      <w:spacing w:before="60" w:after="60"/>
      <w:ind w:left="1701" w:hanging="340"/>
    </w:pPr>
  </w:style>
  <w:style w:type="paragraph" w:styleId="ListBullet4">
    <w:name w:val="List Bullet 4"/>
    <w:basedOn w:val="List4"/>
    <w:rsid w:val="0089394B"/>
    <w:pPr>
      <w:numPr>
        <w:numId w:val="4"/>
      </w:numPr>
    </w:pPr>
  </w:style>
  <w:style w:type="paragraph" w:styleId="ListBullet5">
    <w:name w:val="List Bullet 5"/>
    <w:basedOn w:val="List5"/>
    <w:rsid w:val="0089394B"/>
    <w:pPr>
      <w:numPr>
        <w:numId w:val="5"/>
      </w:numPr>
    </w:pPr>
  </w:style>
  <w:style w:type="paragraph" w:styleId="ListContinue2">
    <w:name w:val="List Continue 2"/>
    <w:basedOn w:val="List2"/>
    <w:rsid w:val="0089394B"/>
    <w:pPr>
      <w:ind w:firstLine="0"/>
    </w:pPr>
  </w:style>
  <w:style w:type="paragraph" w:styleId="ListContinue3">
    <w:name w:val="List Continue 3"/>
    <w:basedOn w:val="List3"/>
    <w:rsid w:val="0089394B"/>
    <w:pPr>
      <w:ind w:left="1021" w:firstLine="0"/>
    </w:pPr>
  </w:style>
  <w:style w:type="paragraph" w:styleId="ListContinue4">
    <w:name w:val="List Continue 4"/>
    <w:basedOn w:val="List4"/>
    <w:rsid w:val="0089394B"/>
    <w:pPr>
      <w:ind w:firstLine="0"/>
    </w:pPr>
  </w:style>
  <w:style w:type="paragraph" w:styleId="ListContinue5">
    <w:name w:val="List Continue 5"/>
    <w:basedOn w:val="List5"/>
    <w:rsid w:val="0089394B"/>
    <w:pPr>
      <w:ind w:firstLine="0"/>
    </w:pPr>
  </w:style>
  <w:style w:type="paragraph" w:styleId="ListNumber3">
    <w:name w:val="List Number 3"/>
    <w:basedOn w:val="List3"/>
    <w:rsid w:val="0089394B"/>
    <w:pPr>
      <w:numPr>
        <w:numId w:val="6"/>
      </w:numPr>
    </w:pPr>
  </w:style>
  <w:style w:type="paragraph" w:styleId="ListNumber4">
    <w:name w:val="List Number 4"/>
    <w:basedOn w:val="List4"/>
    <w:rsid w:val="0089394B"/>
    <w:pPr>
      <w:numPr>
        <w:numId w:val="7"/>
      </w:numPr>
    </w:pPr>
  </w:style>
  <w:style w:type="paragraph" w:styleId="ListNumber5">
    <w:name w:val="List Number 5"/>
    <w:basedOn w:val="List5"/>
    <w:rsid w:val="0089394B"/>
    <w:pPr>
      <w:numPr>
        <w:numId w:val="8"/>
      </w:numPr>
    </w:pPr>
  </w:style>
  <w:style w:type="paragraph" w:styleId="BlockText">
    <w:name w:val="Block Text"/>
    <w:basedOn w:val="Normal"/>
    <w:rsid w:val="0089394B"/>
    <w:pPr>
      <w:spacing w:after="120"/>
      <w:ind w:left="1440" w:right="1440"/>
    </w:pPr>
  </w:style>
  <w:style w:type="character" w:customStyle="1" w:styleId="Subscript">
    <w:name w:val="Subscript"/>
    <w:basedOn w:val="DefaultParagraphFont"/>
    <w:rsid w:val="0089394B"/>
    <w:rPr>
      <w:sz w:val="16"/>
      <w:vertAlign w:val="subscript"/>
    </w:rPr>
  </w:style>
  <w:style w:type="character" w:customStyle="1" w:styleId="Superscript">
    <w:name w:val="Superscript"/>
    <w:basedOn w:val="DefaultParagraphFont"/>
    <w:rsid w:val="0089394B"/>
    <w:rPr>
      <w:sz w:val="16"/>
      <w:vertAlign w:val="superscript"/>
    </w:rPr>
  </w:style>
  <w:style w:type="character" w:customStyle="1" w:styleId="Symbols">
    <w:name w:val="Symbols"/>
    <w:basedOn w:val="DefaultParagraphFont"/>
    <w:rsid w:val="0089394B"/>
    <w:rPr>
      <w:rFonts w:ascii="Symbol" w:hAnsi="Symbol"/>
    </w:rPr>
  </w:style>
  <w:style w:type="character" w:customStyle="1" w:styleId="MenuOptions">
    <w:name w:val="Menu Options"/>
    <w:basedOn w:val="DefaultParagraphFont"/>
    <w:rsid w:val="0089394B"/>
    <w:rPr>
      <w:rFonts w:ascii="Arial Narrow" w:hAnsi="Arial Narrow"/>
      <w:smallCaps/>
    </w:rPr>
  </w:style>
  <w:style w:type="character" w:customStyle="1" w:styleId="Buttons">
    <w:name w:val="Buttons"/>
    <w:basedOn w:val="DefaultParagraphFont"/>
    <w:rsid w:val="0089394B"/>
    <w:rPr>
      <w:b/>
    </w:rPr>
  </w:style>
  <w:style w:type="character" w:customStyle="1" w:styleId="Underlined">
    <w:name w:val="Underlined"/>
    <w:basedOn w:val="DefaultParagraphFont"/>
    <w:rsid w:val="0089394B"/>
    <w:rPr>
      <w:u w:val="single"/>
    </w:rPr>
  </w:style>
  <w:style w:type="paragraph" w:customStyle="1" w:styleId="TableBodyTextRight">
    <w:name w:val="Table Body Text Right"/>
    <w:basedOn w:val="TableBodyText"/>
    <w:rsid w:val="0089394B"/>
    <w:pPr>
      <w:widowControl w:val="0"/>
      <w:autoSpaceDE w:val="0"/>
      <w:autoSpaceDN w:val="0"/>
      <w:adjustRightInd w:val="0"/>
      <w:jc w:val="right"/>
    </w:pPr>
    <w:rPr>
      <w:rFonts w:cs="Arial"/>
      <w:szCs w:val="18"/>
    </w:rPr>
  </w:style>
  <w:style w:type="paragraph" w:customStyle="1" w:styleId="CopyrightText">
    <w:name w:val="Copyright Text"/>
    <w:basedOn w:val="BodyText"/>
    <w:rsid w:val="0089394B"/>
    <w:rPr>
      <w:sz w:val="18"/>
    </w:rPr>
  </w:style>
  <w:style w:type="paragraph" w:customStyle="1" w:styleId="BodySmallRight">
    <w:name w:val="Body Small Right"/>
    <w:basedOn w:val="BodyTextRight"/>
    <w:rsid w:val="0089394B"/>
    <w:rPr>
      <w:sz w:val="18"/>
      <w:szCs w:val="18"/>
    </w:rPr>
  </w:style>
  <w:style w:type="paragraph" w:customStyle="1" w:styleId="MarginEdition">
    <w:name w:val="Margin Edition"/>
    <w:basedOn w:val="MarginNote"/>
    <w:rsid w:val="0089394B"/>
    <w:pPr>
      <w:spacing w:before="0" w:after="0"/>
    </w:pPr>
    <w:rPr>
      <w:rFonts w:ascii="Times New Roman" w:hAnsi="Times New Roman"/>
      <w:color w:val="999999"/>
    </w:rPr>
  </w:style>
  <w:style w:type="paragraph" w:customStyle="1" w:styleId="Spacer">
    <w:name w:val="Spacer"/>
    <w:basedOn w:val="Normal"/>
    <w:rsid w:val="0089394B"/>
    <w:rPr>
      <w:sz w:val="2"/>
      <w:szCs w:val="2"/>
    </w:rPr>
  </w:style>
  <w:style w:type="character" w:customStyle="1" w:styleId="Small">
    <w:name w:val="Small"/>
    <w:basedOn w:val="DefaultParagraphFont"/>
    <w:rsid w:val="0089394B"/>
    <w:rPr>
      <w:sz w:val="16"/>
    </w:rPr>
  </w:style>
  <w:style w:type="paragraph" w:customStyle="1" w:styleId="WideTable">
    <w:name w:val="Wide Table"/>
    <w:basedOn w:val="Normal"/>
    <w:rsid w:val="0089394B"/>
    <w:pPr>
      <w:ind w:left="-1418"/>
    </w:pPr>
    <w:rPr>
      <w:sz w:val="2"/>
      <w:szCs w:val="2"/>
    </w:rPr>
  </w:style>
  <w:style w:type="character" w:styleId="PageNumber">
    <w:name w:val="page number"/>
    <w:basedOn w:val="DefaultParagraphFont"/>
    <w:rsid w:val="0089394B"/>
  </w:style>
  <w:style w:type="paragraph" w:styleId="Quote">
    <w:name w:val="Quote"/>
    <w:basedOn w:val="Heading1"/>
    <w:link w:val="QuoteChar"/>
    <w:qFormat/>
    <w:rsid w:val="0089394B"/>
    <w:rPr>
      <w:b w:val="0"/>
      <w:sz w:val="72"/>
      <w:szCs w:val="72"/>
      <w:lang w:val="en-NZ"/>
    </w:rPr>
  </w:style>
  <w:style w:type="character" w:customStyle="1" w:styleId="QuoteChar">
    <w:name w:val="Quote Char"/>
    <w:basedOn w:val="DefaultParagraphFont"/>
    <w:link w:val="Quote"/>
    <w:rsid w:val="00893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94B"/>
    <w:pPr>
      <w:pageBreakBefore/>
    </w:pPr>
  </w:style>
  <w:style w:type="paragraph" w:customStyle="1" w:styleId="Border">
    <w:name w:val="Border"/>
    <w:basedOn w:val="Normal"/>
    <w:qFormat/>
    <w:rsid w:val="00893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94B"/>
    <w:rPr>
      <w:b/>
      <w:bCs/>
      <w:i/>
      <w:iCs/>
      <w:color w:val="auto"/>
    </w:rPr>
  </w:style>
  <w:style w:type="paragraph" w:styleId="IntenseQuote">
    <w:name w:val="Intense Quote"/>
    <w:basedOn w:val="Normal"/>
    <w:next w:val="Normal"/>
    <w:link w:val="IntenseQuoteChar"/>
    <w:uiPriority w:val="30"/>
    <w:qFormat/>
    <w:rsid w:val="00893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94B"/>
    <w:rPr>
      <w:smallCaps/>
      <w:color w:val="auto"/>
      <w:u w:val="single"/>
    </w:rPr>
  </w:style>
  <w:style w:type="character" w:styleId="IntenseReference">
    <w:name w:val="Intense Reference"/>
    <w:basedOn w:val="DefaultParagraphFont"/>
    <w:uiPriority w:val="32"/>
    <w:qFormat/>
    <w:rsid w:val="0089394B"/>
    <w:rPr>
      <w:b/>
      <w:bCs/>
      <w:smallCaps/>
      <w:color w:val="auto"/>
      <w:spacing w:val="5"/>
      <w:u w:val="single"/>
    </w:rPr>
  </w:style>
  <w:style w:type="paragraph" w:customStyle="1" w:styleId="2ColumnHeading">
    <w:name w:val="2Column Heading"/>
    <w:basedOn w:val="BodyText"/>
    <w:qFormat/>
    <w:rsid w:val="0089394B"/>
    <w:pPr>
      <w:spacing w:after="60"/>
      <w:ind w:left="-2268"/>
    </w:pPr>
    <w:rPr>
      <w:b/>
    </w:rPr>
  </w:style>
  <w:style w:type="paragraph" w:customStyle="1" w:styleId="Heading1TOC">
    <w:name w:val="Heading1 TOC"/>
    <w:basedOn w:val="Normal"/>
    <w:qFormat/>
    <w:rsid w:val="0089394B"/>
    <w:pPr>
      <w:spacing w:before="240" w:after="120"/>
    </w:pPr>
    <w:rPr>
      <w:rFonts w:ascii="Times New Roman" w:hAnsi="Times New Roman"/>
      <w:b/>
      <w:sz w:val="32"/>
    </w:rPr>
  </w:style>
  <w:style w:type="paragraph" w:customStyle="1" w:styleId="Heading2TOC">
    <w:name w:val="Heading2 TOC"/>
    <w:basedOn w:val="Normal"/>
    <w:qFormat/>
    <w:rsid w:val="0089394B"/>
    <w:pPr>
      <w:spacing w:before="240" w:after="60"/>
    </w:pPr>
    <w:rPr>
      <w:rFonts w:ascii="Times New Roman" w:hAnsi="Times New Roman"/>
      <w:b/>
      <w:sz w:val="28"/>
    </w:rPr>
  </w:style>
  <w:style w:type="character" w:customStyle="1" w:styleId="Underline">
    <w:name w:val="Underline"/>
    <w:basedOn w:val="DefaultParagraphFont"/>
    <w:qFormat/>
    <w:rsid w:val="0089394B"/>
    <w:rPr>
      <w:u w:val="single"/>
    </w:rPr>
  </w:style>
  <w:style w:type="character" w:customStyle="1" w:styleId="BoldandItalics">
    <w:name w:val="Bold and Italics"/>
    <w:qFormat/>
    <w:rsid w:val="0089394B"/>
    <w:rPr>
      <w:b/>
      <w:i/>
      <w:u w:val="none"/>
    </w:rPr>
  </w:style>
  <w:style w:type="paragraph" w:styleId="BalloonText">
    <w:name w:val="Balloon Text"/>
    <w:basedOn w:val="Normal"/>
    <w:link w:val="BalloonTextChar"/>
    <w:rsid w:val="0089394B"/>
    <w:rPr>
      <w:rFonts w:ascii="Tahoma" w:hAnsi="Tahoma" w:cs="Tahoma"/>
      <w:sz w:val="16"/>
      <w:szCs w:val="16"/>
    </w:rPr>
  </w:style>
  <w:style w:type="character" w:customStyle="1" w:styleId="BalloonTextChar">
    <w:name w:val="Balloon Text Char"/>
    <w:basedOn w:val="DefaultParagraphFont"/>
    <w:link w:val="BalloonText"/>
    <w:rsid w:val="00893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9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94B"/>
    <w:rPr>
      <w:b/>
      <w:color w:val="660033"/>
      <w:spacing w:val="0"/>
    </w:rPr>
  </w:style>
  <w:style w:type="paragraph" w:customStyle="1" w:styleId="Nameditemlist">
    <w:name w:val="Named item list"/>
    <w:basedOn w:val="BodyText"/>
    <w:qFormat/>
    <w:rsid w:val="008939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2604</Words>
  <Characters>16819</Characters>
  <Application>Microsoft Office Word</Application>
  <DocSecurity>0</DocSecurity>
  <Lines>700</Lines>
  <Paragraphs>282</Paragraphs>
  <ScaleCrop>false</ScaleCrop>
  <Company>Author-it Software Corporation Ltd.</Company>
  <LinksUpToDate>false</LinksUpToDate>
  <CharactersWithSpaces>19206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UETTDRTS33A Undertake power systems project management of substation augmentation and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2012-10-01T04:38:00Z</dcterms:created>
  <dcterms:modified xsi:type="dcterms:W3CDTF">2012-10-01T04:38:00Z</dcterms:modified>
</cp:coreProperties>
</file>