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9299D" w:rsidP="0099299D">
      <w:pPr>
        <w:pStyle w:val="Title"/>
      </w:pPr>
      <w:r>
        <w:fldChar w:fldCharType="begin"/>
      </w:r>
      <w:r>
        <w:instrText xml:space="preserve"> TITLE   \* MERGEFORMAT </w:instrText>
      </w:r>
      <w:r>
        <w:fldChar w:fldCharType="separate"/>
      </w:r>
      <w:r>
        <w:t>UETTDRTS26A Commission power systems metering schemes</w:t>
      </w:r>
      <w:r>
        <w:fldChar w:fldCharType="end"/>
      </w:r>
    </w:p>
    <w:p w:rsidR="0099299D" w:rsidP="0099299D">
      <w:pPr>
        <w:pStyle w:val="Version"/>
        <w:sectPr w:rsidSect="00F50B0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50B0C" w:rsidP="00F50B0C">
      <w:pPr>
        <w:pStyle w:val="SuperHeading"/>
      </w:pPr>
      <w:r w:rsidRPr="00F50B0C">
        <w:t>UETTDRTS26A Commission power systems metering schemes</w:t>
      </w:r>
    </w:p>
    <w:p w:rsidR="00000000" w:rsidRPr="00F50B0C" w:rsidP="00F50B0C">
      <w:pPr>
        <w:pStyle w:val="Heading1"/>
      </w:pPr>
      <w:bookmarkStart w:id="1" w:name="O_464501"/>
      <w:bookmarkEnd w:id="1"/>
      <w:r w:rsidRPr="00F50B0C">
        <w:t>Modification History</w:t>
      </w:r>
    </w:p>
    <w:p w:rsidR="00000000" w:rsidRPr="00F50B0C" w:rsidP="00F50B0C">
      <w:pPr>
        <w:pStyle w:val="BodyText"/>
      </w:pPr>
      <w:r w:rsidRPr="00F50B0C">
        <w:t>Not applicable.</w:t>
      </w:r>
    </w:p>
    <w:p w:rsidR="00000000" w:rsidRPr="00F50B0C" w:rsidP="00F50B0C">
      <w:pPr>
        <w:pStyle w:val="AllowPageBreak"/>
      </w:pPr>
    </w:p>
    <w:p w:rsidR="00000000" w:rsidRPr="00F50B0C" w:rsidP="00F50B0C">
      <w:pPr>
        <w:pStyle w:val="Heading1"/>
      </w:pPr>
      <w:bookmarkStart w:id="2" w:name="O_464499"/>
      <w:bookmarkEnd w:id="2"/>
      <w:r w:rsidRPr="00F50B0C">
        <w:t>Unit Descriptor</w:t>
      </w:r>
    </w:p>
    <w:tbl>
      <w:tblPr>
        <w:tblW w:w="0" w:type="auto"/>
        <w:tblLayout w:type="fixed"/>
        <w:tblCellMar>
          <w:left w:w="62" w:type="dxa"/>
          <w:right w:w="62" w:type="dxa"/>
        </w:tblCellMar>
        <w:tblLook w:val="0000"/>
      </w:tblPr>
      <w:tblGrid>
        <w:gridCol w:w="2700"/>
        <w:gridCol w:w="5760"/>
      </w:tblGrid>
      <w:tr w:rsidTr="0099299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50B0C" w:rsidP="00F50B0C">
            <w:pPr>
              <w:pStyle w:val="BodyText"/>
            </w:pPr>
            <w:r w:rsidRPr="00F50B0C">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F50B0C">
            <w:pPr>
              <w:pStyle w:val="BodyText"/>
              <w:rPr>
                <w:lang w:val="en-NZ"/>
              </w:rPr>
            </w:pPr>
            <w:r w:rsidRPr="00F50B0C">
              <w:rPr>
                <w:rStyle w:val="SpecialBold"/>
              </w:rPr>
              <w:t>1)</w:t>
            </w:r>
            <w:r w:rsidRPr="00F50B0C">
              <w:t xml:space="preserve"> </w:t>
            </w:r>
            <w:r w:rsidRPr="00F50B0C">
              <w:rPr>
                <w:rStyle w:val="SpecialBold"/>
              </w:rPr>
              <w:t>Scope:</w:t>
            </w:r>
          </w:p>
        </w:tc>
      </w:tr>
      <w:tr w:rsidTr="0099299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F50B0C">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F50B0C">
            <w:pPr>
              <w:pStyle w:val="BodyText"/>
              <w:rPr>
                <w:lang w:val="en-NZ"/>
              </w:rPr>
            </w:pPr>
            <w:r w:rsidRPr="00F50B0C">
              <w:rPr>
                <w:rStyle w:val="SpecialBold"/>
              </w:rPr>
              <w:t>1.1) Descriptor</w:t>
            </w:r>
          </w:p>
        </w:tc>
      </w:tr>
      <w:tr w:rsidTr="0099299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50B0C" w:rsidP="00F50B0C">
            <w:pPr>
              <w:pStyle w:val="BodyText"/>
            </w:pPr>
            <w:r w:rsidRPr="00F50B0C">
              <w:t>This Competency Standard Unit covers the commissioning of metering schemes and includes, isolation, inspection, monitoring, testing, adjustment, and repair, refurbishment and or overhaul and function checks on schemes including ammeters, voltmeters, wattme</w:t>
            </w:r>
            <w:r w:rsidRPr="00F50B0C">
              <w:t>ters, VAR meters and energy metering. It also includes an emphasis on ensuring that the metering is connected into the power system safely and correctly and that it returns valid information.</w:t>
            </w:r>
          </w:p>
        </w:tc>
      </w:tr>
    </w:tbl>
    <w:p w:rsidR="00000000" w:rsidRPr="00F50B0C" w:rsidP="00F50B0C">
      <w:pPr>
        <w:pStyle w:val="BodyText"/>
      </w:pPr>
    </w:p>
    <w:p w:rsidR="00000000" w:rsidRPr="00F50B0C" w:rsidP="00F50B0C">
      <w:pPr>
        <w:pStyle w:val="AllowPageBreak"/>
      </w:pPr>
    </w:p>
    <w:p w:rsidR="00000000" w:rsidRPr="00F50B0C" w:rsidP="00F50B0C">
      <w:pPr>
        <w:pStyle w:val="Heading1"/>
      </w:pPr>
      <w:bookmarkStart w:id="3" w:name="O_464488"/>
      <w:bookmarkEnd w:id="3"/>
      <w:r w:rsidRPr="00F50B0C">
        <w:t>Application of the Unit</w:t>
      </w:r>
    </w:p>
    <w:tbl>
      <w:tblPr>
        <w:tblW w:w="0" w:type="auto"/>
        <w:tblLayout w:type="fixed"/>
        <w:tblCellMar>
          <w:left w:w="62" w:type="dxa"/>
          <w:right w:w="62" w:type="dxa"/>
        </w:tblCellMar>
        <w:tblLook w:val="0000"/>
      </w:tblPr>
      <w:tblGrid>
        <w:gridCol w:w="2672"/>
        <w:gridCol w:w="5699"/>
      </w:tblGrid>
      <w:tr w:rsidTr="0099299D">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F50B0C" w:rsidP="00F50B0C">
            <w:pPr>
              <w:pStyle w:val="BodyText"/>
            </w:pPr>
            <w:r w:rsidRPr="00F50B0C">
              <w:rPr>
                <w:rStyle w:val="SpecialBold"/>
              </w:rPr>
              <w:t>Application of the Un</w:t>
            </w:r>
            <w:r w:rsidRPr="00F50B0C">
              <w:rPr>
                <w:rStyle w:val="SpecialBold"/>
              </w:rPr>
              <w:t>it</w:t>
            </w:r>
          </w:p>
        </w:tc>
        <w:tc>
          <w:tcPr>
            <w:tcW w:w="5699" w:type="dxa"/>
            <w:tcBorders>
              <w:top w:val="nil"/>
              <w:left w:val="nil"/>
              <w:bottom w:val="nil"/>
              <w:right w:val="nil"/>
            </w:tcBorders>
            <w:tcMar>
              <w:top w:w="0" w:type="dxa"/>
              <w:left w:w="62" w:type="dxa"/>
              <w:bottom w:w="0" w:type="dxa"/>
              <w:right w:w="62" w:type="dxa"/>
            </w:tcMar>
          </w:tcPr>
          <w:p w:rsidR="00000000" w:rsidP="00F50B0C">
            <w:pPr>
              <w:pStyle w:val="BodyText"/>
              <w:rPr>
                <w:lang w:val="en-NZ"/>
              </w:rPr>
            </w:pPr>
            <w:r w:rsidRPr="00F50B0C">
              <w:rPr>
                <w:rStyle w:val="SpecialBold"/>
              </w:rPr>
              <w:t>2)</w:t>
            </w:r>
          </w:p>
        </w:tc>
      </w:tr>
      <w:tr w:rsidTr="0099299D">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F50B0C" w:rsidP="00F50B0C">
            <w:pPr>
              <w:pStyle w:val="BodyText"/>
            </w:pPr>
            <w:r w:rsidRPr="00F50B0C">
              <w:t>This competency standards unit is intended to apply to any recognised development program that leads to the acquisition of a formal award at AQF level 5 or higher.</w:t>
            </w:r>
          </w:p>
        </w:tc>
      </w:tr>
    </w:tbl>
    <w:p w:rsidR="00000000" w:rsidRPr="00F50B0C" w:rsidP="00F50B0C">
      <w:pPr>
        <w:pStyle w:val="BodyText"/>
      </w:pPr>
    </w:p>
    <w:p w:rsidR="00000000" w:rsidRPr="00F50B0C" w:rsidP="00F50B0C">
      <w:pPr>
        <w:pStyle w:val="AllowPageBreak"/>
      </w:pPr>
    </w:p>
    <w:p w:rsidR="00000000" w:rsidRPr="00F50B0C" w:rsidP="00F50B0C">
      <w:pPr>
        <w:pStyle w:val="Heading1"/>
      </w:pPr>
      <w:bookmarkStart w:id="4" w:name="O_464495"/>
      <w:bookmarkEnd w:id="4"/>
      <w:r w:rsidRPr="00F50B0C">
        <w:t>Licensing/Regulatory Information</w:t>
      </w:r>
    </w:p>
    <w:tbl>
      <w:tblPr>
        <w:tblW w:w="0" w:type="auto"/>
        <w:tblLayout w:type="fixed"/>
        <w:tblCellMar>
          <w:left w:w="62" w:type="dxa"/>
          <w:right w:w="62" w:type="dxa"/>
        </w:tblCellMar>
        <w:tblLook w:val="0000"/>
      </w:tblPr>
      <w:tblGrid>
        <w:gridCol w:w="2700"/>
        <w:gridCol w:w="5760"/>
      </w:tblGrid>
      <w:tr w:rsidTr="0099299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50B0C" w:rsidP="00F50B0C">
            <w:pPr>
              <w:pStyle w:val="BodyText"/>
            </w:pPr>
            <w:r w:rsidRPr="00F50B0C">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F50B0C">
            <w:pPr>
              <w:pStyle w:val="BodyText"/>
              <w:rPr>
                <w:lang w:val="en-NZ"/>
              </w:rPr>
            </w:pPr>
            <w:r w:rsidRPr="00F50B0C">
              <w:rPr>
                <w:rStyle w:val="SpecialBold"/>
              </w:rPr>
              <w:t xml:space="preserve">3) </w:t>
            </w:r>
          </w:p>
        </w:tc>
      </w:tr>
      <w:tr w:rsidTr="0099299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50B0C" w:rsidP="00F50B0C">
            <w:pPr>
              <w:pStyle w:val="BodyText"/>
            </w:pPr>
            <w:r w:rsidRPr="00F50B0C">
              <w:t>The skills and knowledge described in this unit may require a licence/registration to practice in the work place subject to regulations for undertaking of electrical work. Practice in workplace and during training is also subject to regulations directly re</w:t>
            </w:r>
            <w:r w:rsidRPr="00F50B0C">
              <w:t xml:space="preserve">lated to Occupational Health and Safety, electricity/telecommunications/gas/water industry safety and compliance, industrial relations, environmental </w:t>
            </w:r>
            <w:r w:rsidRPr="00F50B0C">
              <w:t>protection, anti discrimination and training. Commonwealth, State/Territory or Local Government legislatio</w:t>
            </w:r>
            <w:r w:rsidRPr="00F50B0C">
              <w:t>n and regulations may exist that limits the age of operating certain equipment.</w:t>
            </w:r>
          </w:p>
        </w:tc>
      </w:tr>
    </w:tbl>
    <w:p w:rsidR="00000000" w:rsidRPr="00F50B0C" w:rsidP="00F50B0C">
      <w:pPr>
        <w:pStyle w:val="BodyText"/>
      </w:pPr>
    </w:p>
    <w:p w:rsidR="00000000" w:rsidRPr="00F50B0C" w:rsidP="00F50B0C">
      <w:pPr>
        <w:pStyle w:val="AllowPageBreak"/>
      </w:pPr>
    </w:p>
    <w:p w:rsidR="00000000" w:rsidRPr="00F50B0C" w:rsidP="00F50B0C">
      <w:pPr>
        <w:pStyle w:val="Heading1"/>
      </w:pPr>
      <w:bookmarkStart w:id="5" w:name="O_464496"/>
      <w:bookmarkEnd w:id="5"/>
      <w:r w:rsidRPr="00F50B0C">
        <w:t>Pre-Requisites</w:t>
      </w:r>
    </w:p>
    <w:tbl>
      <w:tblPr>
        <w:tblW w:w="0" w:type="auto"/>
        <w:tblLayout w:type="fixed"/>
        <w:tblCellMar>
          <w:left w:w="62" w:type="dxa"/>
          <w:right w:w="62" w:type="dxa"/>
        </w:tblCellMar>
        <w:tblLook w:val="0000"/>
      </w:tblPr>
      <w:tblGrid>
        <w:gridCol w:w="2692"/>
        <w:gridCol w:w="8"/>
        <w:gridCol w:w="2070"/>
        <w:gridCol w:w="3690"/>
      </w:tblGrid>
      <w:tr w:rsidTr="0099299D">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F50B0C" w:rsidP="00F50B0C">
            <w:pPr>
              <w:pStyle w:val="BodyText"/>
            </w:pPr>
            <w:r w:rsidRPr="00F50B0C">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F50B0C">
            <w:pPr>
              <w:pStyle w:val="BodyText"/>
              <w:rPr>
                <w:lang w:val="en-NZ"/>
              </w:rPr>
            </w:pPr>
            <w:r w:rsidRPr="00F50B0C">
              <w:rPr>
                <w:rStyle w:val="SpecialBold"/>
              </w:rPr>
              <w:t xml:space="preserve">4) </w:t>
            </w:r>
          </w:p>
        </w:tc>
      </w:tr>
      <w:tr w:rsidTr="0099299D">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rsidRPr="00F50B0C" w:rsidP="00F50B0C">
            <w:pPr>
              <w:pStyle w:val="BodyText"/>
            </w:pPr>
            <w:r w:rsidRPr="00F50B0C">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F50B0C">
            <w:pPr>
              <w:pStyle w:val="BodyText"/>
              <w:rPr>
                <w:lang w:val="en-NZ"/>
              </w:rPr>
            </w:pPr>
            <w:r w:rsidRPr="00F50B0C">
              <w:rPr>
                <w:rStyle w:val="SpecialBold"/>
              </w:rPr>
              <w:t>4.1)</w:t>
            </w:r>
          </w:p>
        </w:tc>
      </w:tr>
      <w:tr w:rsidTr="0099299D">
        <w:tblPrEx>
          <w:tblW w:w="0" w:type="auto"/>
          <w:tblLayout w:type="fixed"/>
          <w:tblCellMar>
            <w:left w:w="62" w:type="dxa"/>
            <w:right w:w="62" w:type="dxa"/>
          </w:tblCellMar>
          <w:tblLook w:val="0000"/>
        </w:tblPrEx>
        <w:trPr>
          <w:trHeight w:val="2287"/>
        </w:trPr>
        <w:tc>
          <w:tcPr>
            <w:tcW w:w="26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8" w:type="dxa"/>
            <w:gridSpan w:val="3"/>
            <w:tcBorders>
              <w:top w:val="nil"/>
              <w:left w:val="nil"/>
              <w:bottom w:val="nil"/>
              <w:right w:val="nil"/>
            </w:tcBorders>
            <w:tcMar>
              <w:top w:w="0" w:type="dxa"/>
              <w:left w:w="62" w:type="dxa"/>
              <w:bottom w:w="0" w:type="dxa"/>
              <w:right w:w="62" w:type="dxa"/>
            </w:tcMar>
          </w:tcPr>
          <w:p w:rsidR="00000000" w:rsidRPr="00F50B0C" w:rsidP="00F50B0C">
            <w:pPr>
              <w:pStyle w:val="BodyText"/>
            </w:pPr>
            <w:r w:rsidRPr="00F50B0C">
              <w:t xml:space="preserve">Granting of </w:t>
            </w:r>
            <w:r w:rsidRPr="00F50B0C">
              <w:t>competency in this unit shall be made only after competency in the following unit(s) has/have been confirmed.</w:t>
            </w:r>
          </w:p>
          <w:p w:rsidR="00000000" w:rsidRPr="00F50B0C" w:rsidP="00F50B0C">
            <w:pPr>
              <w:pStyle w:val="BodyText"/>
            </w:pPr>
            <w:r w:rsidRPr="00F50B0C">
              <w:t>Where pre-requisite pathways have been identified. All competencies in the Common Unit Group must be have been completed plus all the competencies</w:t>
            </w:r>
            <w:r w:rsidRPr="00F50B0C">
              <w:t xml:space="preserve"> in one (1) of the identified Pathway Unit Group(s):</w:t>
            </w:r>
          </w:p>
          <w:p w:rsidR="00000000" w:rsidP="00F50B0C">
            <w:pPr>
              <w:pStyle w:val="BodyText"/>
              <w:rPr>
                <w:lang w:val="en-NZ"/>
              </w:rPr>
            </w:pPr>
            <w:r w:rsidRPr="00F50B0C">
              <w:t>Common Unit Group</w:t>
            </w:r>
          </w:p>
        </w:tc>
      </w:tr>
      <w:tr w:rsidTr="0099299D">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F50B0C">
            <w:pPr>
              <w:pStyle w:val="BodyText"/>
              <w:rPr>
                <w:lang w:val="en-NZ"/>
              </w:rPr>
            </w:pPr>
            <w:r w:rsidRPr="00F50B0C">
              <w:t>Unit Code</w:t>
            </w:r>
            <w:r w:rsidRPr="00F50B0C">
              <w:tab/>
            </w:r>
          </w:p>
        </w:tc>
        <w:tc>
          <w:tcPr>
            <w:tcW w:w="3690" w:type="dxa"/>
            <w:tcBorders>
              <w:top w:val="nil"/>
              <w:left w:val="nil"/>
              <w:bottom w:val="nil"/>
              <w:right w:val="nil"/>
            </w:tcBorders>
            <w:tcMar>
              <w:top w:w="0" w:type="dxa"/>
              <w:left w:w="62" w:type="dxa"/>
              <w:bottom w:w="0" w:type="dxa"/>
              <w:right w:w="62" w:type="dxa"/>
            </w:tcMar>
            <w:vAlign w:val="bottom"/>
          </w:tcPr>
          <w:p w:rsidR="00000000" w:rsidP="00F50B0C">
            <w:pPr>
              <w:pStyle w:val="BodyText"/>
              <w:rPr>
                <w:lang w:val="en-NZ"/>
              </w:rPr>
            </w:pPr>
            <w:r w:rsidRPr="00F50B0C">
              <w:t>Unit Title</w:t>
            </w:r>
          </w:p>
        </w:tc>
      </w:tr>
      <w:tr w:rsidTr="0099299D">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F50B0C">
            <w:pPr>
              <w:pStyle w:val="BodyText"/>
              <w:rPr>
                <w:lang w:val="en-NZ"/>
              </w:rPr>
            </w:pPr>
            <w:r w:rsidRPr="00F50B0C">
              <w:t>UEENEED104A</w:t>
            </w:r>
          </w:p>
        </w:tc>
        <w:tc>
          <w:tcPr>
            <w:tcW w:w="3690" w:type="dxa"/>
            <w:tcBorders>
              <w:top w:val="nil"/>
              <w:left w:val="nil"/>
              <w:bottom w:val="nil"/>
              <w:right w:val="nil"/>
            </w:tcBorders>
            <w:tcMar>
              <w:top w:w="0" w:type="dxa"/>
              <w:left w:w="62" w:type="dxa"/>
              <w:bottom w:w="0" w:type="dxa"/>
              <w:right w:w="62" w:type="dxa"/>
            </w:tcMar>
            <w:vAlign w:val="bottom"/>
          </w:tcPr>
          <w:p w:rsidR="00000000" w:rsidP="00F50B0C">
            <w:pPr>
              <w:pStyle w:val="BodyText"/>
              <w:rPr>
                <w:lang w:val="en-NZ"/>
              </w:rPr>
            </w:pPr>
            <w:r w:rsidRPr="00F50B0C">
              <w:t>Use engineering applications software on personal computers</w:t>
            </w:r>
          </w:p>
        </w:tc>
      </w:tr>
      <w:tr w:rsidTr="0099299D">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F50B0C">
            <w:pPr>
              <w:pStyle w:val="BodyText"/>
              <w:rPr>
                <w:lang w:val="en-NZ"/>
              </w:rPr>
            </w:pPr>
            <w:r w:rsidRPr="00F50B0C">
              <w:t>UEENEEE101A</w:t>
            </w:r>
          </w:p>
        </w:tc>
        <w:tc>
          <w:tcPr>
            <w:tcW w:w="3690" w:type="dxa"/>
            <w:tcBorders>
              <w:top w:val="nil"/>
              <w:left w:val="nil"/>
              <w:bottom w:val="nil"/>
              <w:right w:val="nil"/>
            </w:tcBorders>
            <w:tcMar>
              <w:top w:w="0" w:type="dxa"/>
              <w:left w:w="62" w:type="dxa"/>
              <w:bottom w:w="0" w:type="dxa"/>
              <w:right w:w="62" w:type="dxa"/>
            </w:tcMar>
            <w:vAlign w:val="center"/>
          </w:tcPr>
          <w:p w:rsidR="00000000" w:rsidP="00F50B0C">
            <w:pPr>
              <w:pStyle w:val="BodyText"/>
              <w:rPr>
                <w:lang w:val="en-NZ"/>
              </w:rPr>
            </w:pPr>
            <w:r w:rsidRPr="00F50B0C">
              <w:t>Apply Occupational Health and Safety regulations, codes and practices in the workplace</w:t>
            </w:r>
          </w:p>
        </w:tc>
      </w:tr>
      <w:tr w:rsidTr="0099299D">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F50B0C">
            <w:pPr>
              <w:pStyle w:val="BodyText"/>
              <w:rPr>
                <w:lang w:val="en-NZ"/>
              </w:rPr>
            </w:pPr>
            <w:r w:rsidRPr="00F50B0C">
              <w:t>UEENEEE102A</w:t>
            </w:r>
          </w:p>
        </w:tc>
        <w:tc>
          <w:tcPr>
            <w:tcW w:w="3690" w:type="dxa"/>
            <w:tcBorders>
              <w:top w:val="nil"/>
              <w:left w:val="nil"/>
              <w:bottom w:val="nil"/>
              <w:right w:val="nil"/>
            </w:tcBorders>
            <w:tcMar>
              <w:top w:w="0" w:type="dxa"/>
              <w:left w:w="62" w:type="dxa"/>
              <w:bottom w:w="0" w:type="dxa"/>
              <w:right w:w="62" w:type="dxa"/>
            </w:tcMar>
            <w:vAlign w:val="center"/>
          </w:tcPr>
          <w:p w:rsidR="00000000" w:rsidP="00F50B0C">
            <w:pPr>
              <w:pStyle w:val="BodyText"/>
              <w:rPr>
                <w:lang w:val="en-NZ"/>
              </w:rPr>
            </w:pPr>
            <w:r w:rsidRPr="00F50B0C">
              <w:t>Fabricate, assemble and dismantle utilities industry components</w:t>
            </w:r>
          </w:p>
        </w:tc>
      </w:tr>
      <w:tr w:rsidTr="0099299D">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F50B0C">
            <w:pPr>
              <w:pStyle w:val="BodyText"/>
              <w:rPr>
                <w:lang w:val="en-NZ"/>
              </w:rPr>
            </w:pPr>
            <w:r w:rsidRPr="00F50B0C">
              <w:t>UEENEEE104A</w:t>
            </w:r>
          </w:p>
        </w:tc>
        <w:tc>
          <w:tcPr>
            <w:tcW w:w="3690" w:type="dxa"/>
            <w:tcBorders>
              <w:top w:val="nil"/>
              <w:left w:val="nil"/>
              <w:bottom w:val="nil"/>
              <w:right w:val="nil"/>
            </w:tcBorders>
            <w:tcMar>
              <w:top w:w="0" w:type="dxa"/>
              <w:left w:w="62" w:type="dxa"/>
              <w:bottom w:w="0" w:type="dxa"/>
              <w:right w:w="62" w:type="dxa"/>
            </w:tcMar>
            <w:vAlign w:val="center"/>
          </w:tcPr>
          <w:p w:rsidR="00000000" w:rsidP="00F50B0C">
            <w:pPr>
              <w:pStyle w:val="BodyText"/>
              <w:rPr>
                <w:lang w:val="en-NZ"/>
              </w:rPr>
            </w:pPr>
            <w:r w:rsidRPr="00F50B0C">
              <w:t>Solve problems in d.c. Circuits</w:t>
            </w:r>
          </w:p>
        </w:tc>
      </w:tr>
      <w:tr w:rsidTr="0099299D">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F50B0C">
            <w:pPr>
              <w:pStyle w:val="BodyText"/>
              <w:rPr>
                <w:lang w:val="en-NZ"/>
              </w:rPr>
            </w:pPr>
            <w:r w:rsidRPr="00F50B0C">
              <w:t>UEENEEE107A</w:t>
            </w:r>
          </w:p>
        </w:tc>
        <w:tc>
          <w:tcPr>
            <w:tcW w:w="3690" w:type="dxa"/>
            <w:tcBorders>
              <w:top w:val="nil"/>
              <w:left w:val="nil"/>
              <w:bottom w:val="nil"/>
              <w:right w:val="nil"/>
            </w:tcBorders>
            <w:tcMar>
              <w:top w:w="0" w:type="dxa"/>
              <w:left w:w="62" w:type="dxa"/>
              <w:bottom w:w="0" w:type="dxa"/>
              <w:right w:w="62" w:type="dxa"/>
            </w:tcMar>
            <w:vAlign w:val="center"/>
          </w:tcPr>
          <w:p w:rsidR="00000000" w:rsidP="00F50B0C">
            <w:pPr>
              <w:pStyle w:val="BodyText"/>
              <w:rPr>
                <w:lang w:val="en-NZ"/>
              </w:rPr>
            </w:pPr>
            <w:r w:rsidRPr="00F50B0C">
              <w:t>Use drawings, diagrams, schedules, standards, codes and specifications</w:t>
            </w:r>
          </w:p>
        </w:tc>
      </w:tr>
      <w:tr w:rsidTr="0099299D">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F50B0C">
            <w:pPr>
              <w:pStyle w:val="BodyText"/>
              <w:rPr>
                <w:lang w:val="en-NZ"/>
              </w:rPr>
            </w:pPr>
            <w:r w:rsidRPr="00F50B0C">
              <w:t>UEENEEE124A</w:t>
            </w:r>
          </w:p>
        </w:tc>
        <w:tc>
          <w:tcPr>
            <w:tcW w:w="3690" w:type="dxa"/>
            <w:tcBorders>
              <w:top w:val="nil"/>
              <w:left w:val="nil"/>
              <w:bottom w:val="nil"/>
              <w:right w:val="nil"/>
            </w:tcBorders>
            <w:tcMar>
              <w:top w:w="0" w:type="dxa"/>
              <w:left w:w="62" w:type="dxa"/>
              <w:bottom w:w="0" w:type="dxa"/>
              <w:right w:w="62" w:type="dxa"/>
            </w:tcMar>
          </w:tcPr>
          <w:p w:rsidR="00000000" w:rsidP="00F50B0C">
            <w:pPr>
              <w:pStyle w:val="BodyText"/>
              <w:rPr>
                <w:lang w:val="en-NZ"/>
              </w:rPr>
            </w:pPr>
            <w:r w:rsidRPr="00F50B0C">
              <w:t>Compile and produce an energy sector detailed report</w:t>
            </w:r>
          </w:p>
        </w:tc>
      </w:tr>
      <w:tr w:rsidTr="0099299D">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F50B0C">
            <w:pPr>
              <w:pStyle w:val="BodyText"/>
              <w:rPr>
                <w:lang w:val="en-NZ"/>
              </w:rPr>
            </w:pPr>
            <w:r w:rsidRPr="00F50B0C">
              <w:t>UEENEEE125A</w:t>
            </w:r>
          </w:p>
        </w:tc>
        <w:tc>
          <w:tcPr>
            <w:tcW w:w="3690" w:type="dxa"/>
            <w:tcBorders>
              <w:top w:val="nil"/>
              <w:left w:val="nil"/>
              <w:bottom w:val="nil"/>
              <w:right w:val="nil"/>
            </w:tcBorders>
            <w:tcMar>
              <w:top w:w="0" w:type="dxa"/>
              <w:left w:w="62" w:type="dxa"/>
              <w:bottom w:w="0" w:type="dxa"/>
              <w:right w:w="62" w:type="dxa"/>
            </w:tcMar>
            <w:vAlign w:val="center"/>
          </w:tcPr>
          <w:p w:rsidR="00000000" w:rsidP="00F50B0C">
            <w:pPr>
              <w:pStyle w:val="BodyText"/>
              <w:rPr>
                <w:lang w:val="en-NZ"/>
              </w:rPr>
            </w:pPr>
            <w:r w:rsidRPr="00F50B0C">
              <w:t>Provide engineering solutions for problems in complex multiple path circuits problems</w:t>
            </w:r>
          </w:p>
        </w:tc>
      </w:tr>
      <w:tr w:rsidTr="0099299D">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F50B0C">
            <w:pPr>
              <w:pStyle w:val="BodyText"/>
              <w:rPr>
                <w:lang w:val="en-NZ"/>
              </w:rPr>
            </w:pPr>
            <w:r w:rsidRPr="00F50B0C">
              <w:t>UEENEEE126A</w:t>
            </w:r>
          </w:p>
        </w:tc>
        <w:tc>
          <w:tcPr>
            <w:tcW w:w="3690" w:type="dxa"/>
            <w:tcBorders>
              <w:top w:val="nil"/>
              <w:left w:val="nil"/>
              <w:bottom w:val="nil"/>
              <w:right w:val="nil"/>
            </w:tcBorders>
            <w:tcMar>
              <w:top w:w="0" w:type="dxa"/>
              <w:left w:w="62" w:type="dxa"/>
              <w:bottom w:w="0" w:type="dxa"/>
              <w:right w:w="62" w:type="dxa"/>
            </w:tcMar>
            <w:vAlign w:val="center"/>
          </w:tcPr>
          <w:p w:rsidR="00000000" w:rsidP="00F50B0C">
            <w:pPr>
              <w:pStyle w:val="BodyText"/>
              <w:rPr>
                <w:lang w:val="en-NZ"/>
              </w:rPr>
            </w:pPr>
            <w:r w:rsidRPr="00F50B0C">
              <w:t>Prov</w:t>
            </w:r>
            <w:r w:rsidRPr="00F50B0C">
              <w:t>ide solutions to basic engineering computational problems</w:t>
            </w:r>
          </w:p>
        </w:tc>
      </w:tr>
      <w:tr w:rsidTr="0099299D">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F50B0C">
            <w:pPr>
              <w:pStyle w:val="BodyText"/>
              <w:rPr>
                <w:lang w:val="en-NZ"/>
              </w:rPr>
            </w:pPr>
            <w:r w:rsidRPr="00F50B0C">
              <w:t>UEENEEG101A</w:t>
            </w:r>
          </w:p>
        </w:tc>
        <w:tc>
          <w:tcPr>
            <w:tcW w:w="3690" w:type="dxa"/>
            <w:tcBorders>
              <w:top w:val="nil"/>
              <w:left w:val="nil"/>
              <w:bottom w:val="nil"/>
              <w:right w:val="nil"/>
            </w:tcBorders>
            <w:tcMar>
              <w:top w:w="0" w:type="dxa"/>
              <w:left w:w="62" w:type="dxa"/>
              <w:bottom w:w="0" w:type="dxa"/>
              <w:right w:w="62" w:type="dxa"/>
            </w:tcMar>
            <w:vAlign w:val="center"/>
          </w:tcPr>
          <w:p w:rsidR="00000000" w:rsidP="00F50B0C">
            <w:pPr>
              <w:pStyle w:val="BodyText"/>
              <w:rPr>
                <w:lang w:val="en-NZ"/>
              </w:rPr>
            </w:pPr>
            <w:r w:rsidRPr="00F50B0C">
              <w:t>Solve problems in electromagnetic devices and related circuits</w:t>
            </w:r>
          </w:p>
        </w:tc>
      </w:tr>
      <w:tr w:rsidTr="0099299D">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F50B0C">
            <w:pPr>
              <w:pStyle w:val="BodyText"/>
              <w:rPr>
                <w:lang w:val="en-NZ"/>
              </w:rPr>
            </w:pPr>
            <w:r w:rsidRPr="00F50B0C">
              <w:t>UEENEEG102A</w:t>
            </w:r>
          </w:p>
        </w:tc>
        <w:tc>
          <w:tcPr>
            <w:tcW w:w="3690" w:type="dxa"/>
            <w:tcBorders>
              <w:top w:val="nil"/>
              <w:left w:val="nil"/>
              <w:bottom w:val="nil"/>
              <w:right w:val="nil"/>
            </w:tcBorders>
            <w:tcMar>
              <w:top w:w="0" w:type="dxa"/>
              <w:left w:w="62" w:type="dxa"/>
              <w:bottom w:w="0" w:type="dxa"/>
              <w:right w:w="62" w:type="dxa"/>
            </w:tcMar>
            <w:vAlign w:val="center"/>
          </w:tcPr>
          <w:p w:rsidR="00000000" w:rsidP="00F50B0C">
            <w:pPr>
              <w:pStyle w:val="BodyText"/>
              <w:rPr>
                <w:lang w:val="en-NZ"/>
              </w:rPr>
            </w:pPr>
            <w:r w:rsidRPr="00F50B0C">
              <w:t>Solve problems in electromagnetic devices and related circuits</w:t>
            </w:r>
          </w:p>
        </w:tc>
      </w:tr>
      <w:tr w:rsidTr="0099299D">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F50B0C">
            <w:pPr>
              <w:pStyle w:val="BodyText"/>
              <w:rPr>
                <w:lang w:val="en-NZ"/>
              </w:rPr>
            </w:pPr>
            <w:r w:rsidRPr="00F50B0C">
              <w:t>UEENEEG149A</w:t>
            </w:r>
          </w:p>
        </w:tc>
        <w:tc>
          <w:tcPr>
            <w:tcW w:w="3690" w:type="dxa"/>
            <w:tcBorders>
              <w:top w:val="nil"/>
              <w:left w:val="nil"/>
              <w:bottom w:val="nil"/>
              <w:right w:val="nil"/>
            </w:tcBorders>
            <w:tcMar>
              <w:top w:w="0" w:type="dxa"/>
              <w:left w:w="62" w:type="dxa"/>
              <w:bottom w:w="0" w:type="dxa"/>
              <w:right w:w="62" w:type="dxa"/>
            </w:tcMar>
            <w:vAlign w:val="center"/>
          </w:tcPr>
          <w:p w:rsidR="00000000" w:rsidP="00F50B0C">
            <w:pPr>
              <w:pStyle w:val="BodyText"/>
              <w:rPr>
                <w:lang w:val="en-NZ"/>
              </w:rPr>
            </w:pPr>
            <w:r w:rsidRPr="00F50B0C">
              <w:t>Provide engineering solutions to problems in complex polyphase power circuits</w:t>
            </w:r>
          </w:p>
        </w:tc>
      </w:tr>
      <w:tr w:rsidTr="0099299D">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F50B0C">
            <w:pPr>
              <w:pStyle w:val="BodyText"/>
              <w:rPr>
                <w:lang w:val="en-NZ"/>
              </w:rPr>
            </w:pPr>
            <w:r w:rsidRPr="00F50B0C">
              <w:t>UETTDREL11A</w:t>
            </w:r>
          </w:p>
        </w:tc>
        <w:tc>
          <w:tcPr>
            <w:tcW w:w="3690" w:type="dxa"/>
            <w:tcBorders>
              <w:top w:val="nil"/>
              <w:left w:val="nil"/>
              <w:bottom w:val="nil"/>
              <w:right w:val="nil"/>
            </w:tcBorders>
            <w:tcMar>
              <w:top w:w="0" w:type="dxa"/>
              <w:left w:w="62" w:type="dxa"/>
              <w:bottom w:w="0" w:type="dxa"/>
              <w:right w:w="62" w:type="dxa"/>
            </w:tcMar>
            <w:vAlign w:val="center"/>
          </w:tcPr>
          <w:p w:rsidR="00000000" w:rsidP="00F50B0C">
            <w:pPr>
              <w:pStyle w:val="BodyText"/>
              <w:rPr>
                <w:lang w:val="en-NZ"/>
              </w:rPr>
            </w:pPr>
            <w:r w:rsidRPr="00F50B0C">
              <w:t>Apply sustainable energy and environmental procedures</w:t>
            </w:r>
          </w:p>
        </w:tc>
      </w:tr>
      <w:tr w:rsidTr="0099299D">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F50B0C">
            <w:pPr>
              <w:pStyle w:val="BodyText"/>
              <w:rPr>
                <w:lang w:val="en-NZ"/>
              </w:rPr>
            </w:pPr>
            <w:r w:rsidRPr="00F50B0C">
              <w:t>UETTDREL16A</w:t>
            </w:r>
          </w:p>
        </w:tc>
        <w:tc>
          <w:tcPr>
            <w:tcW w:w="3690" w:type="dxa"/>
            <w:tcBorders>
              <w:top w:val="nil"/>
              <w:left w:val="nil"/>
              <w:bottom w:val="nil"/>
              <w:right w:val="nil"/>
            </w:tcBorders>
            <w:tcMar>
              <w:top w:w="0" w:type="dxa"/>
              <w:left w:w="62" w:type="dxa"/>
              <w:bottom w:w="0" w:type="dxa"/>
              <w:right w:w="62" w:type="dxa"/>
            </w:tcMar>
            <w:vAlign w:val="center"/>
          </w:tcPr>
          <w:p w:rsidR="00000000" w:rsidP="00F50B0C">
            <w:pPr>
              <w:pStyle w:val="BodyText"/>
              <w:rPr>
                <w:lang w:val="en-NZ"/>
              </w:rPr>
            </w:pPr>
            <w:r w:rsidRPr="00F50B0C">
              <w:t xml:space="preserve">Working safely near live electrical apparatus </w:t>
            </w:r>
          </w:p>
        </w:tc>
      </w:tr>
      <w:tr w:rsidTr="0099299D">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F50B0C">
            <w:pPr>
              <w:pStyle w:val="BodyText"/>
              <w:rPr>
                <w:lang w:val="en-NZ"/>
              </w:rPr>
            </w:pPr>
            <w:r w:rsidRPr="00F50B0C">
              <w:t>UETTDRIS62A</w:t>
            </w:r>
          </w:p>
        </w:tc>
        <w:tc>
          <w:tcPr>
            <w:tcW w:w="3690" w:type="dxa"/>
            <w:tcBorders>
              <w:top w:val="nil"/>
              <w:left w:val="nil"/>
              <w:bottom w:val="nil"/>
              <w:right w:val="nil"/>
            </w:tcBorders>
            <w:tcMar>
              <w:top w:w="0" w:type="dxa"/>
              <w:left w:w="62" w:type="dxa"/>
              <w:bottom w:w="0" w:type="dxa"/>
              <w:right w:w="62" w:type="dxa"/>
            </w:tcMar>
            <w:vAlign w:val="center"/>
          </w:tcPr>
          <w:p w:rsidR="00000000" w:rsidP="00F50B0C">
            <w:pPr>
              <w:pStyle w:val="BodyText"/>
              <w:rPr>
                <w:lang w:val="en-NZ"/>
              </w:rPr>
            </w:pPr>
            <w:r w:rsidRPr="00F50B0C">
              <w:t>Implement and monitor the power sys</w:t>
            </w:r>
            <w:r w:rsidRPr="00F50B0C">
              <w:t>tem organisational OHS policies, procedures and programs</w:t>
            </w:r>
          </w:p>
        </w:tc>
      </w:tr>
      <w:tr w:rsidTr="0099299D">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F50B0C">
            <w:pPr>
              <w:pStyle w:val="BodyText"/>
              <w:rPr>
                <w:lang w:val="en-NZ"/>
              </w:rPr>
            </w:pPr>
            <w:r w:rsidRPr="00F50B0C">
              <w:t>UETTDRIS63A</w:t>
            </w:r>
          </w:p>
        </w:tc>
        <w:tc>
          <w:tcPr>
            <w:tcW w:w="3690" w:type="dxa"/>
            <w:tcBorders>
              <w:top w:val="nil"/>
              <w:left w:val="nil"/>
              <w:bottom w:val="nil"/>
              <w:right w:val="nil"/>
            </w:tcBorders>
            <w:tcMar>
              <w:top w:w="0" w:type="dxa"/>
              <w:left w:w="62" w:type="dxa"/>
              <w:bottom w:w="0" w:type="dxa"/>
              <w:right w:w="62" w:type="dxa"/>
            </w:tcMar>
            <w:vAlign w:val="center"/>
          </w:tcPr>
          <w:p w:rsidR="00000000" w:rsidP="00F50B0C">
            <w:pPr>
              <w:pStyle w:val="BodyText"/>
              <w:rPr>
                <w:lang w:val="en-NZ"/>
              </w:rPr>
            </w:pPr>
            <w:r w:rsidRPr="00F50B0C">
              <w:t>Implement and monitor the power system environmental and sustainable energy management policies and procedures</w:t>
            </w:r>
          </w:p>
        </w:tc>
      </w:tr>
      <w:tr w:rsidTr="0099299D">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F50B0C">
            <w:pPr>
              <w:pStyle w:val="BodyText"/>
              <w:rPr>
                <w:lang w:val="en-NZ"/>
              </w:rPr>
            </w:pPr>
            <w:r w:rsidRPr="00F50B0C">
              <w:t>UETTDRTS25A</w:t>
            </w:r>
          </w:p>
        </w:tc>
        <w:tc>
          <w:tcPr>
            <w:tcW w:w="3690" w:type="dxa"/>
            <w:tcBorders>
              <w:top w:val="nil"/>
              <w:left w:val="nil"/>
              <w:bottom w:val="nil"/>
              <w:right w:val="nil"/>
            </w:tcBorders>
            <w:tcMar>
              <w:top w:w="0" w:type="dxa"/>
              <w:left w:w="62" w:type="dxa"/>
              <w:bottom w:w="0" w:type="dxa"/>
              <w:right w:w="62" w:type="dxa"/>
            </w:tcMar>
            <w:vAlign w:val="center"/>
          </w:tcPr>
          <w:p w:rsidR="00000000" w:rsidP="00F50B0C">
            <w:pPr>
              <w:pStyle w:val="BodyText"/>
              <w:rPr>
                <w:lang w:val="en-NZ"/>
              </w:rPr>
            </w:pPr>
            <w:r w:rsidRPr="00F50B0C">
              <w:t>Maintain and test and metering schemes</w:t>
            </w:r>
          </w:p>
        </w:tc>
      </w:tr>
      <w:tr w:rsidTr="0099299D">
        <w:tblPrEx>
          <w:tblW w:w="0" w:type="auto"/>
          <w:tblLayout w:type="fixed"/>
          <w:tblCellMar>
            <w:left w:w="62" w:type="dxa"/>
            <w:right w:w="62" w:type="dxa"/>
          </w:tblCellMar>
          <w:tblLook w:val="0000"/>
        </w:tblPrEx>
        <w:tc>
          <w:tcPr>
            <w:tcW w:w="2700" w:type="dxa"/>
            <w:gridSpan w:val="2"/>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F50B0C">
            <w:pPr>
              <w:pStyle w:val="BodyText"/>
              <w:rPr>
                <w:lang w:val="en-NZ"/>
              </w:rPr>
            </w:pPr>
            <w:r w:rsidRPr="00F50B0C">
              <w:t>UETTDRTS29A</w:t>
            </w:r>
          </w:p>
        </w:tc>
        <w:tc>
          <w:tcPr>
            <w:tcW w:w="3690" w:type="dxa"/>
            <w:tcBorders>
              <w:top w:val="nil"/>
              <w:left w:val="nil"/>
              <w:bottom w:val="nil"/>
              <w:right w:val="nil"/>
            </w:tcBorders>
            <w:tcMar>
              <w:top w:w="0" w:type="dxa"/>
              <w:left w:w="62" w:type="dxa"/>
              <w:bottom w:w="0" w:type="dxa"/>
              <w:right w:w="62" w:type="dxa"/>
            </w:tcMar>
            <w:vAlign w:val="center"/>
          </w:tcPr>
          <w:p w:rsidR="00000000" w:rsidRPr="00F50B0C" w:rsidP="00F50B0C">
            <w:pPr>
              <w:pStyle w:val="BodyText"/>
            </w:pPr>
            <w:r w:rsidRPr="00F50B0C">
              <w:t>Develop power systems secondary isolation instructional documents</w:t>
            </w:r>
          </w:p>
        </w:tc>
      </w:tr>
    </w:tbl>
    <w:p w:rsidR="00000000" w:rsidRPr="00F50B0C" w:rsidP="00F50B0C">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99299D">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F50B0C" w:rsidP="00F50B0C">
            <w:pPr>
              <w:pStyle w:val="BodyText"/>
            </w:pPr>
            <w:r w:rsidRPr="00F50B0C">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F50B0C">
            <w:pPr>
              <w:pStyle w:val="BodyText"/>
              <w:rPr>
                <w:lang w:val="en-NZ"/>
              </w:rPr>
            </w:pPr>
            <w:r w:rsidRPr="00F50B0C">
              <w:rPr>
                <w:rStyle w:val="SpecialBold"/>
              </w:rPr>
              <w:t xml:space="preserve">4.2) </w:t>
            </w:r>
          </w:p>
        </w:tc>
      </w:tr>
      <w:tr w:rsidTr="0099299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F50B0C">
            <w:pPr>
              <w:pStyle w:val="BodyText"/>
              <w:rPr>
                <w:lang w:val="en-NZ"/>
              </w:rPr>
            </w:pPr>
            <w:r w:rsidRPr="00F50B0C">
              <w:t>Participants are best equipped to achieve this unit if they have reading, writing and numeracy skills indicated by the following scales. Description of each scale is given in Volume 2, Part 3 “Literacy and Numeracy”</w:t>
            </w:r>
          </w:p>
        </w:tc>
      </w:tr>
      <w:tr w:rsidTr="0099299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50B0C">
            <w:pPr>
              <w:pStyle w:val="BodyText"/>
              <w:rPr>
                <w:lang w:val="en-NZ"/>
              </w:rPr>
            </w:pPr>
            <w:r w:rsidRPr="00F50B0C">
              <w:t>Reading</w:t>
            </w:r>
          </w:p>
        </w:tc>
        <w:tc>
          <w:tcPr>
            <w:tcW w:w="810" w:type="dxa"/>
            <w:tcBorders>
              <w:top w:val="nil"/>
              <w:left w:val="nil"/>
              <w:bottom w:val="nil"/>
              <w:right w:val="nil"/>
            </w:tcBorders>
            <w:tcMar>
              <w:top w:w="0" w:type="dxa"/>
              <w:left w:w="62" w:type="dxa"/>
              <w:bottom w:w="0" w:type="dxa"/>
              <w:right w:w="62" w:type="dxa"/>
            </w:tcMar>
          </w:tcPr>
          <w:p w:rsidR="00000000" w:rsidP="00F50B0C">
            <w:pPr>
              <w:pStyle w:val="BodyText"/>
              <w:rPr>
                <w:lang w:val="en-NZ"/>
              </w:rPr>
            </w:pPr>
            <w:r w:rsidRPr="00F50B0C">
              <w:t>5</w:t>
            </w:r>
          </w:p>
        </w:tc>
        <w:tc>
          <w:tcPr>
            <w:tcW w:w="990" w:type="dxa"/>
            <w:tcBorders>
              <w:top w:val="nil"/>
              <w:left w:val="nil"/>
              <w:bottom w:val="nil"/>
              <w:right w:val="nil"/>
            </w:tcBorders>
            <w:tcMar>
              <w:top w:w="0" w:type="dxa"/>
              <w:left w:w="62" w:type="dxa"/>
              <w:bottom w:w="0" w:type="dxa"/>
              <w:right w:w="62" w:type="dxa"/>
            </w:tcMar>
          </w:tcPr>
          <w:p w:rsidR="00000000" w:rsidP="00F50B0C">
            <w:pPr>
              <w:pStyle w:val="BodyText"/>
              <w:rPr>
                <w:lang w:val="en-NZ"/>
              </w:rPr>
            </w:pPr>
            <w:r w:rsidRPr="00F50B0C">
              <w:t>Writing</w:t>
            </w:r>
          </w:p>
        </w:tc>
        <w:tc>
          <w:tcPr>
            <w:tcW w:w="900" w:type="dxa"/>
            <w:tcBorders>
              <w:top w:val="nil"/>
              <w:left w:val="nil"/>
              <w:bottom w:val="nil"/>
              <w:right w:val="nil"/>
            </w:tcBorders>
            <w:tcMar>
              <w:top w:w="0" w:type="dxa"/>
              <w:left w:w="62" w:type="dxa"/>
              <w:bottom w:w="0" w:type="dxa"/>
              <w:right w:w="62" w:type="dxa"/>
            </w:tcMar>
          </w:tcPr>
          <w:p w:rsidR="00000000" w:rsidP="00F50B0C">
            <w:pPr>
              <w:pStyle w:val="BodyText"/>
              <w:rPr>
                <w:lang w:val="en-NZ"/>
              </w:rPr>
            </w:pPr>
            <w:r w:rsidRPr="00F50B0C">
              <w:t>5</w:t>
            </w:r>
          </w:p>
        </w:tc>
        <w:tc>
          <w:tcPr>
            <w:tcW w:w="1260" w:type="dxa"/>
            <w:tcBorders>
              <w:top w:val="nil"/>
              <w:left w:val="nil"/>
              <w:bottom w:val="nil"/>
              <w:right w:val="nil"/>
            </w:tcBorders>
            <w:tcMar>
              <w:top w:w="0" w:type="dxa"/>
              <w:left w:w="62" w:type="dxa"/>
              <w:bottom w:w="0" w:type="dxa"/>
              <w:right w:w="62" w:type="dxa"/>
            </w:tcMar>
          </w:tcPr>
          <w:p w:rsidR="00000000" w:rsidP="00F50B0C">
            <w:pPr>
              <w:pStyle w:val="BodyText"/>
              <w:rPr>
                <w:lang w:val="en-NZ"/>
              </w:rPr>
            </w:pPr>
            <w:r w:rsidRPr="00F50B0C">
              <w:t>Numeracy</w:t>
            </w:r>
          </w:p>
        </w:tc>
        <w:tc>
          <w:tcPr>
            <w:tcW w:w="720" w:type="dxa"/>
            <w:tcBorders>
              <w:top w:val="nil"/>
              <w:left w:val="nil"/>
              <w:bottom w:val="nil"/>
              <w:right w:val="nil"/>
            </w:tcBorders>
            <w:tcMar>
              <w:top w:w="0" w:type="dxa"/>
              <w:left w:w="62" w:type="dxa"/>
              <w:bottom w:w="0" w:type="dxa"/>
              <w:right w:w="62" w:type="dxa"/>
            </w:tcMar>
          </w:tcPr>
          <w:p w:rsidR="00000000" w:rsidRPr="00F50B0C" w:rsidP="00F50B0C">
            <w:pPr>
              <w:pStyle w:val="BodyText"/>
            </w:pPr>
            <w:r w:rsidRPr="00F50B0C">
              <w:t>5</w:t>
            </w:r>
          </w:p>
        </w:tc>
      </w:tr>
    </w:tbl>
    <w:p w:rsidR="00000000" w:rsidRPr="00F50B0C" w:rsidP="00F50B0C">
      <w:pPr>
        <w:pStyle w:val="BodyText"/>
      </w:pPr>
    </w:p>
    <w:p w:rsidR="00000000" w:rsidRPr="00F50B0C" w:rsidP="00F50B0C">
      <w:pPr>
        <w:pStyle w:val="AllowPageBreak"/>
      </w:pPr>
    </w:p>
    <w:p w:rsidR="00000000" w:rsidRPr="00F50B0C" w:rsidP="00F50B0C">
      <w:pPr>
        <w:pStyle w:val="Heading1"/>
      </w:pPr>
      <w:bookmarkStart w:id="6" w:name="O_464492"/>
      <w:bookmarkEnd w:id="6"/>
      <w:r w:rsidRPr="00F50B0C">
        <w:t>Employability Skills Information</w:t>
      </w:r>
    </w:p>
    <w:tbl>
      <w:tblPr>
        <w:tblW w:w="0" w:type="auto"/>
        <w:tblLayout w:type="fixed"/>
        <w:tblCellMar>
          <w:left w:w="62" w:type="dxa"/>
          <w:right w:w="62" w:type="dxa"/>
        </w:tblCellMar>
        <w:tblLook w:val="0000"/>
      </w:tblPr>
      <w:tblGrid>
        <w:gridCol w:w="2700"/>
        <w:gridCol w:w="5760"/>
      </w:tblGrid>
      <w:tr w:rsidTr="0099299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50B0C" w:rsidP="00F50B0C">
            <w:pPr>
              <w:pStyle w:val="BodyText"/>
            </w:pPr>
            <w:r w:rsidRPr="00F50B0C">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F50B0C">
            <w:pPr>
              <w:pStyle w:val="BodyText"/>
              <w:rPr>
                <w:lang w:val="en-NZ"/>
              </w:rPr>
            </w:pPr>
            <w:r w:rsidRPr="00F50B0C">
              <w:rPr>
                <w:rStyle w:val="SpecialBold"/>
              </w:rPr>
              <w:t xml:space="preserve">5) </w:t>
            </w:r>
          </w:p>
        </w:tc>
      </w:tr>
      <w:tr w:rsidTr="0099299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50B0C" w:rsidP="00F50B0C">
            <w:pPr>
              <w:pStyle w:val="BodyText"/>
            </w:pPr>
            <w:r w:rsidRPr="00F50B0C">
              <w:t>The required outcomes described in this unit of competency contain applicable facets of Employability Skills. The Employability Skills Summary of the qualification in which this u</w:t>
            </w:r>
            <w:r w:rsidRPr="00F50B0C">
              <w:t>nit of competency is packaged will assist in identifying Employability Skill requirements.</w:t>
            </w:r>
          </w:p>
        </w:tc>
      </w:tr>
    </w:tbl>
    <w:p w:rsidR="00000000" w:rsidRPr="00F50B0C" w:rsidP="00F50B0C">
      <w:pPr>
        <w:pStyle w:val="BodyText"/>
      </w:pPr>
    </w:p>
    <w:p w:rsidR="00000000" w:rsidRPr="00F50B0C" w:rsidP="00F50B0C">
      <w:pPr>
        <w:pStyle w:val="AllowPageBreak"/>
      </w:pPr>
    </w:p>
    <w:p w:rsidR="00000000" w:rsidRPr="00F50B0C" w:rsidP="00F50B0C">
      <w:pPr>
        <w:pStyle w:val="Heading1"/>
      </w:pPr>
      <w:bookmarkStart w:id="7" w:name="O_464491"/>
      <w:bookmarkEnd w:id="7"/>
      <w:r w:rsidRPr="00F50B0C">
        <w:t>Elements and Performance Criteria Pre-Content</w:t>
      </w:r>
    </w:p>
    <w:tbl>
      <w:tblPr>
        <w:tblW w:w="0" w:type="auto"/>
        <w:tblLayout w:type="fixed"/>
        <w:tblCellMar>
          <w:left w:w="62" w:type="dxa"/>
          <w:right w:w="62" w:type="dxa"/>
        </w:tblCellMar>
        <w:tblLook w:val="0000"/>
      </w:tblPr>
      <w:tblGrid>
        <w:gridCol w:w="2700"/>
        <w:gridCol w:w="5760"/>
      </w:tblGrid>
      <w:tr w:rsidTr="0099299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50B0C">
            <w:pPr>
              <w:pStyle w:val="BodyText"/>
              <w:rPr>
                <w:lang w:val="en-NZ"/>
              </w:rPr>
            </w:pPr>
            <w:r w:rsidRPr="00F50B0C">
              <w:rPr>
                <w:rStyle w:val="SpecialBold"/>
              </w:rPr>
              <w:t>6)</w:t>
            </w:r>
            <w:r w:rsidRPr="00F50B0C">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F50B0C" w:rsidP="00F50B0C">
            <w:pPr>
              <w:pStyle w:val="BodyText"/>
            </w:pPr>
            <w:r w:rsidRPr="00F50B0C">
              <w:t>Performance Criteria describe the required performance needed to demonstrate achievement of the element. Assessment of performance is to be consistent with the Evidence Guide.</w:t>
            </w:r>
          </w:p>
        </w:tc>
      </w:tr>
    </w:tbl>
    <w:p w:rsidR="00000000" w:rsidRPr="00F50B0C" w:rsidP="00F50B0C">
      <w:pPr>
        <w:pStyle w:val="BodyText"/>
      </w:pPr>
    </w:p>
    <w:p w:rsidR="00000000" w:rsidRPr="00F50B0C" w:rsidP="00F50B0C">
      <w:pPr>
        <w:pStyle w:val="AllowPageBreak"/>
      </w:pPr>
    </w:p>
    <w:p w:rsidR="00000000" w:rsidRPr="00F50B0C" w:rsidP="00F50B0C">
      <w:pPr>
        <w:pStyle w:val="Heading1"/>
      </w:pPr>
      <w:bookmarkStart w:id="8" w:name="O_464490"/>
      <w:bookmarkEnd w:id="8"/>
      <w:r w:rsidRPr="00F50B0C">
        <w:t>Elements and Performance Criteria</w:t>
      </w:r>
    </w:p>
    <w:tbl>
      <w:tblPr>
        <w:tblW w:w="0" w:type="auto"/>
        <w:tblLayout w:type="fixed"/>
        <w:tblCellMar>
          <w:left w:w="62" w:type="dxa"/>
          <w:right w:w="62" w:type="dxa"/>
        </w:tblCellMar>
        <w:tblLook w:val="0000"/>
      </w:tblPr>
      <w:tblGrid>
        <w:gridCol w:w="395"/>
        <w:gridCol w:w="2305"/>
        <w:gridCol w:w="832"/>
        <w:gridCol w:w="4928"/>
      </w:tblGrid>
      <w:tr w:rsidTr="0099299D">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F50B0C" w:rsidP="00F50B0C">
            <w:pPr>
              <w:pStyle w:val="BodyText"/>
            </w:pPr>
            <w:r w:rsidRPr="00F50B0C">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F50B0C">
            <w:pPr>
              <w:pStyle w:val="BodyText"/>
              <w:rPr>
                <w:lang w:val="en-NZ"/>
              </w:rPr>
            </w:pPr>
            <w:r w:rsidRPr="00F50B0C">
              <w:rPr>
                <w:rStyle w:val="SpecialBold"/>
              </w:rPr>
              <w:t>PERFORMANCE CRITER</w:t>
            </w:r>
            <w:r w:rsidRPr="00F50B0C">
              <w:rPr>
                <w:rStyle w:val="SpecialBold"/>
              </w:rPr>
              <w:t>IA</w:t>
            </w:r>
          </w:p>
        </w:tc>
      </w:tr>
      <w:tr w:rsidTr="0099299D">
        <w:tblPrEx>
          <w:tblW w:w="0" w:type="auto"/>
          <w:tblLayout w:type="fixed"/>
          <w:tblCellMar>
            <w:left w:w="62" w:type="dxa"/>
            <w:right w:w="62" w:type="dxa"/>
          </w:tblCellMar>
          <w:tblLook w:val="0000"/>
        </w:tblPrEx>
        <w:tc>
          <w:tcPr>
            <w:tcW w:w="395" w:type="dxa"/>
            <w:tcBorders>
              <w:top w:val="nil"/>
              <w:left w:val="nil"/>
              <w:bottom w:val="nil"/>
              <w:right w:val="nil"/>
            </w:tcBorders>
            <w:tcMar>
              <w:top w:w="0" w:type="dxa"/>
              <w:left w:w="62" w:type="dxa"/>
              <w:bottom w:w="0" w:type="dxa"/>
              <w:right w:w="62" w:type="dxa"/>
            </w:tcMar>
          </w:tcPr>
          <w:p w:rsidR="00000000" w:rsidP="00F50B0C">
            <w:pPr>
              <w:pStyle w:val="BodyText"/>
              <w:rPr>
                <w:lang w:val="en-NZ"/>
              </w:rPr>
            </w:pPr>
            <w:r w:rsidRPr="00F50B0C">
              <w:t>1</w:t>
            </w:r>
          </w:p>
        </w:tc>
        <w:tc>
          <w:tcPr>
            <w:tcW w:w="2305" w:type="dxa"/>
            <w:tcBorders>
              <w:top w:val="nil"/>
              <w:left w:val="nil"/>
              <w:bottom w:val="nil"/>
              <w:right w:val="nil"/>
            </w:tcBorders>
            <w:tcMar>
              <w:top w:w="0" w:type="dxa"/>
              <w:left w:w="62" w:type="dxa"/>
              <w:bottom w:w="0" w:type="dxa"/>
              <w:right w:w="62" w:type="dxa"/>
            </w:tcMar>
          </w:tcPr>
          <w:p w:rsidR="00000000" w:rsidP="00F50B0C">
            <w:pPr>
              <w:pStyle w:val="BodyText"/>
              <w:rPr>
                <w:lang w:val="en-NZ"/>
              </w:rPr>
            </w:pPr>
            <w:r w:rsidRPr="00F50B0C">
              <w:t>Plan for the commissioning of metering schemes</w:t>
            </w:r>
          </w:p>
        </w:tc>
        <w:tc>
          <w:tcPr>
            <w:tcW w:w="832" w:type="dxa"/>
            <w:tcBorders>
              <w:top w:val="nil"/>
              <w:left w:val="nil"/>
              <w:bottom w:val="nil"/>
              <w:right w:val="nil"/>
            </w:tcBorders>
            <w:tcMar>
              <w:top w:w="0" w:type="dxa"/>
              <w:left w:w="62" w:type="dxa"/>
              <w:bottom w:w="0" w:type="dxa"/>
              <w:right w:w="62" w:type="dxa"/>
            </w:tcMar>
          </w:tcPr>
          <w:p w:rsidR="00000000" w:rsidP="00F50B0C">
            <w:pPr>
              <w:pStyle w:val="BodyText"/>
              <w:rPr>
                <w:lang w:val="en-NZ"/>
              </w:rPr>
            </w:pPr>
            <w:r w:rsidRPr="00F50B0C">
              <w:t>1.1</w:t>
            </w:r>
          </w:p>
        </w:tc>
        <w:tc>
          <w:tcPr>
            <w:tcW w:w="4928" w:type="dxa"/>
            <w:tcBorders>
              <w:top w:val="nil"/>
              <w:left w:val="nil"/>
              <w:bottom w:val="nil"/>
              <w:right w:val="nil"/>
            </w:tcBorders>
            <w:tcMar>
              <w:top w:w="0" w:type="dxa"/>
              <w:left w:w="62" w:type="dxa"/>
              <w:bottom w:w="0" w:type="dxa"/>
              <w:right w:w="62" w:type="dxa"/>
            </w:tcMar>
          </w:tcPr>
          <w:p w:rsidR="00000000" w:rsidP="00F50B0C">
            <w:pPr>
              <w:pStyle w:val="BodyText"/>
              <w:rPr>
                <w:lang w:val="en-NZ"/>
              </w:rPr>
            </w:pPr>
            <w:r w:rsidRPr="00F50B0C">
              <w:t>OHS practices/procedures and environmental and sustainable energy procedures, which may influence the commissioning of metering schemes, are reviewed and determined.</w:t>
            </w:r>
          </w:p>
        </w:tc>
      </w:tr>
      <w:tr w:rsidTr="0099299D">
        <w:tblPrEx>
          <w:tblW w:w="0" w:type="auto"/>
          <w:tblLayout w:type="fixed"/>
          <w:tblCellMar>
            <w:left w:w="62" w:type="dxa"/>
            <w:right w:w="62" w:type="dxa"/>
          </w:tblCellMar>
          <w:tblLook w:val="0000"/>
        </w:tblPrEx>
        <w:tc>
          <w:tcPr>
            <w:tcW w:w="3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2" w:type="dxa"/>
            <w:tcBorders>
              <w:top w:val="nil"/>
              <w:left w:val="nil"/>
              <w:bottom w:val="nil"/>
              <w:right w:val="nil"/>
            </w:tcBorders>
            <w:tcMar>
              <w:top w:w="0" w:type="dxa"/>
              <w:left w:w="62" w:type="dxa"/>
              <w:bottom w:w="0" w:type="dxa"/>
              <w:right w:w="62" w:type="dxa"/>
            </w:tcMar>
          </w:tcPr>
          <w:p w:rsidR="00000000" w:rsidP="00F50B0C">
            <w:pPr>
              <w:pStyle w:val="BodyText"/>
              <w:rPr>
                <w:lang w:val="en-NZ"/>
              </w:rPr>
            </w:pPr>
            <w:r w:rsidRPr="00F50B0C">
              <w:t>1.2</w:t>
            </w:r>
          </w:p>
        </w:tc>
        <w:tc>
          <w:tcPr>
            <w:tcW w:w="4928" w:type="dxa"/>
            <w:tcBorders>
              <w:top w:val="nil"/>
              <w:left w:val="nil"/>
              <w:bottom w:val="nil"/>
              <w:right w:val="nil"/>
            </w:tcBorders>
            <w:tcMar>
              <w:top w:w="0" w:type="dxa"/>
              <w:left w:w="62" w:type="dxa"/>
              <w:bottom w:w="0" w:type="dxa"/>
              <w:right w:w="62" w:type="dxa"/>
            </w:tcMar>
          </w:tcPr>
          <w:p w:rsidR="00000000" w:rsidP="00F50B0C">
            <w:pPr>
              <w:pStyle w:val="BodyText"/>
              <w:rPr>
                <w:lang w:val="en-NZ"/>
              </w:rPr>
            </w:pPr>
            <w:r w:rsidRPr="00F50B0C">
              <w:t>Purpose of the commissioning of metering schemes is established after data is analysed and expected outcomes of the work are confirmed with the appropriate personnel.</w:t>
            </w:r>
          </w:p>
        </w:tc>
      </w:tr>
      <w:tr w:rsidTr="0099299D">
        <w:tblPrEx>
          <w:tblW w:w="0" w:type="auto"/>
          <w:tblLayout w:type="fixed"/>
          <w:tblCellMar>
            <w:left w:w="62" w:type="dxa"/>
            <w:right w:w="62" w:type="dxa"/>
          </w:tblCellMar>
          <w:tblLook w:val="0000"/>
        </w:tblPrEx>
        <w:tc>
          <w:tcPr>
            <w:tcW w:w="3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2" w:type="dxa"/>
            <w:tcBorders>
              <w:top w:val="nil"/>
              <w:left w:val="nil"/>
              <w:bottom w:val="nil"/>
              <w:right w:val="nil"/>
            </w:tcBorders>
            <w:tcMar>
              <w:top w:w="0" w:type="dxa"/>
              <w:left w:w="62" w:type="dxa"/>
              <w:bottom w:w="0" w:type="dxa"/>
              <w:right w:w="62" w:type="dxa"/>
            </w:tcMar>
          </w:tcPr>
          <w:p w:rsidR="00000000" w:rsidP="00F50B0C">
            <w:pPr>
              <w:pStyle w:val="BodyText"/>
              <w:rPr>
                <w:lang w:val="en-NZ"/>
              </w:rPr>
            </w:pPr>
            <w:r w:rsidRPr="00F50B0C">
              <w:t>1.3</w:t>
            </w:r>
          </w:p>
        </w:tc>
        <w:tc>
          <w:tcPr>
            <w:tcW w:w="4928" w:type="dxa"/>
            <w:tcBorders>
              <w:top w:val="nil"/>
              <w:left w:val="nil"/>
              <w:bottom w:val="nil"/>
              <w:right w:val="nil"/>
            </w:tcBorders>
            <w:tcMar>
              <w:top w:w="0" w:type="dxa"/>
              <w:left w:w="62" w:type="dxa"/>
              <w:bottom w:w="0" w:type="dxa"/>
              <w:right w:w="62" w:type="dxa"/>
            </w:tcMar>
          </w:tcPr>
          <w:p w:rsidR="00000000" w:rsidP="00F50B0C">
            <w:pPr>
              <w:pStyle w:val="BodyText"/>
              <w:rPr>
                <w:lang w:val="en-NZ"/>
              </w:rPr>
            </w:pPr>
            <w:r w:rsidRPr="00F50B0C">
              <w:t>Organisational established procedures on policies and specifications for the commi</w:t>
            </w:r>
            <w:r w:rsidRPr="00F50B0C">
              <w:t>ssioning of metering schemes are obtained or established with the appropriate personnel.</w:t>
            </w:r>
          </w:p>
        </w:tc>
      </w:tr>
      <w:tr w:rsidTr="0099299D">
        <w:tblPrEx>
          <w:tblW w:w="0" w:type="auto"/>
          <w:tblLayout w:type="fixed"/>
          <w:tblCellMar>
            <w:left w:w="62" w:type="dxa"/>
            <w:right w:w="62" w:type="dxa"/>
          </w:tblCellMar>
          <w:tblLook w:val="0000"/>
        </w:tblPrEx>
        <w:tc>
          <w:tcPr>
            <w:tcW w:w="3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2" w:type="dxa"/>
            <w:tcBorders>
              <w:top w:val="nil"/>
              <w:left w:val="nil"/>
              <w:bottom w:val="nil"/>
              <w:right w:val="nil"/>
            </w:tcBorders>
            <w:tcMar>
              <w:top w:w="0" w:type="dxa"/>
              <w:left w:w="62" w:type="dxa"/>
              <w:bottom w:w="0" w:type="dxa"/>
              <w:right w:w="62" w:type="dxa"/>
            </w:tcMar>
          </w:tcPr>
          <w:p w:rsidR="00000000" w:rsidP="00F50B0C">
            <w:pPr>
              <w:pStyle w:val="BodyText"/>
              <w:rPr>
                <w:lang w:val="en-NZ"/>
              </w:rPr>
            </w:pPr>
            <w:r w:rsidRPr="00F50B0C">
              <w:t>1.4</w:t>
            </w:r>
          </w:p>
        </w:tc>
        <w:tc>
          <w:tcPr>
            <w:tcW w:w="4928" w:type="dxa"/>
            <w:tcBorders>
              <w:top w:val="nil"/>
              <w:left w:val="nil"/>
              <w:bottom w:val="nil"/>
              <w:right w:val="nil"/>
            </w:tcBorders>
            <w:tcMar>
              <w:top w:w="0" w:type="dxa"/>
              <w:left w:w="62" w:type="dxa"/>
              <w:bottom w:w="0" w:type="dxa"/>
              <w:right w:w="62" w:type="dxa"/>
            </w:tcMar>
          </w:tcPr>
          <w:p w:rsidR="00000000" w:rsidP="00F50B0C">
            <w:pPr>
              <w:pStyle w:val="BodyText"/>
              <w:rPr>
                <w:lang w:val="en-NZ"/>
              </w:rPr>
            </w:pPr>
            <w:r w:rsidRPr="00F50B0C">
              <w:t>Testing procedures are discussed with/directed to the appropriate personnel in order to ascertain the project brief.</w:t>
            </w:r>
          </w:p>
        </w:tc>
      </w:tr>
      <w:tr w:rsidTr="0099299D">
        <w:tblPrEx>
          <w:tblW w:w="0" w:type="auto"/>
          <w:tblLayout w:type="fixed"/>
          <w:tblCellMar>
            <w:left w:w="62" w:type="dxa"/>
            <w:right w:w="62" w:type="dxa"/>
          </w:tblCellMar>
          <w:tblLook w:val="0000"/>
        </w:tblPrEx>
        <w:tc>
          <w:tcPr>
            <w:tcW w:w="3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2" w:type="dxa"/>
            <w:tcBorders>
              <w:top w:val="nil"/>
              <w:left w:val="nil"/>
              <w:bottom w:val="nil"/>
              <w:right w:val="nil"/>
            </w:tcBorders>
            <w:tcMar>
              <w:top w:w="0" w:type="dxa"/>
              <w:left w:w="62" w:type="dxa"/>
              <w:bottom w:w="0" w:type="dxa"/>
              <w:right w:w="62" w:type="dxa"/>
            </w:tcMar>
          </w:tcPr>
          <w:p w:rsidR="00000000" w:rsidP="00F50B0C">
            <w:pPr>
              <w:pStyle w:val="BodyText"/>
              <w:rPr>
                <w:lang w:val="en-NZ"/>
              </w:rPr>
            </w:pPr>
            <w:r w:rsidRPr="00F50B0C">
              <w:t>1.5</w:t>
            </w:r>
          </w:p>
        </w:tc>
        <w:tc>
          <w:tcPr>
            <w:tcW w:w="4928" w:type="dxa"/>
            <w:tcBorders>
              <w:top w:val="nil"/>
              <w:left w:val="nil"/>
              <w:bottom w:val="nil"/>
              <w:right w:val="nil"/>
            </w:tcBorders>
            <w:tcMar>
              <w:top w:w="0" w:type="dxa"/>
              <w:left w:w="62" w:type="dxa"/>
              <w:bottom w:w="0" w:type="dxa"/>
              <w:right w:w="62" w:type="dxa"/>
            </w:tcMar>
          </w:tcPr>
          <w:p w:rsidR="00000000" w:rsidP="00F50B0C">
            <w:pPr>
              <w:pStyle w:val="BodyText"/>
              <w:rPr>
                <w:lang w:val="en-NZ"/>
              </w:rPr>
            </w:pPr>
            <w:r w:rsidRPr="00F50B0C">
              <w:t>Testing parameters are established from organisational established procedures on policies and specifications.</w:t>
            </w:r>
          </w:p>
        </w:tc>
      </w:tr>
      <w:tr w:rsidTr="0099299D">
        <w:tblPrEx>
          <w:tblW w:w="0" w:type="auto"/>
          <w:tblLayout w:type="fixed"/>
          <w:tblCellMar>
            <w:left w:w="62" w:type="dxa"/>
            <w:right w:w="62" w:type="dxa"/>
          </w:tblCellMar>
          <w:tblLook w:val="0000"/>
        </w:tblPrEx>
        <w:tc>
          <w:tcPr>
            <w:tcW w:w="3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2" w:type="dxa"/>
            <w:tcBorders>
              <w:top w:val="nil"/>
              <w:left w:val="nil"/>
              <w:bottom w:val="nil"/>
              <w:right w:val="nil"/>
            </w:tcBorders>
            <w:tcMar>
              <w:top w:w="0" w:type="dxa"/>
              <w:left w:w="62" w:type="dxa"/>
              <w:bottom w:w="0" w:type="dxa"/>
              <w:right w:w="62" w:type="dxa"/>
            </w:tcMar>
          </w:tcPr>
          <w:p w:rsidR="00000000" w:rsidP="00F50B0C">
            <w:pPr>
              <w:pStyle w:val="BodyText"/>
              <w:rPr>
                <w:lang w:val="en-NZ"/>
              </w:rPr>
            </w:pPr>
            <w:r w:rsidRPr="00F50B0C">
              <w:t>1.6</w:t>
            </w:r>
          </w:p>
        </w:tc>
        <w:tc>
          <w:tcPr>
            <w:tcW w:w="4928" w:type="dxa"/>
            <w:tcBorders>
              <w:top w:val="nil"/>
              <w:left w:val="nil"/>
              <w:bottom w:val="nil"/>
              <w:right w:val="nil"/>
            </w:tcBorders>
            <w:tcMar>
              <w:top w:w="0" w:type="dxa"/>
              <w:left w:w="62" w:type="dxa"/>
              <w:bottom w:w="0" w:type="dxa"/>
              <w:right w:w="62" w:type="dxa"/>
            </w:tcMar>
          </w:tcPr>
          <w:p w:rsidR="00000000" w:rsidP="00F50B0C">
            <w:pPr>
              <w:pStyle w:val="BodyText"/>
              <w:rPr>
                <w:lang w:val="en-NZ"/>
              </w:rPr>
            </w:pPr>
            <w:r w:rsidRPr="00F50B0C">
              <w:t>Equipment/tools and personal protective equipment are selected based on specified Performance Criteria and established procedures.</w:t>
            </w:r>
          </w:p>
        </w:tc>
      </w:tr>
      <w:tr w:rsidTr="0099299D">
        <w:tblPrEx>
          <w:tblW w:w="0" w:type="auto"/>
          <w:tblLayout w:type="fixed"/>
          <w:tblCellMar>
            <w:left w:w="62" w:type="dxa"/>
            <w:right w:w="62" w:type="dxa"/>
          </w:tblCellMar>
          <w:tblLook w:val="0000"/>
        </w:tblPrEx>
        <w:tc>
          <w:tcPr>
            <w:tcW w:w="3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2" w:type="dxa"/>
            <w:tcBorders>
              <w:top w:val="nil"/>
              <w:left w:val="nil"/>
              <w:bottom w:val="nil"/>
              <w:right w:val="nil"/>
            </w:tcBorders>
            <w:tcMar>
              <w:top w:w="0" w:type="dxa"/>
              <w:left w:w="62" w:type="dxa"/>
              <w:bottom w:w="0" w:type="dxa"/>
              <w:right w:w="62" w:type="dxa"/>
            </w:tcMar>
          </w:tcPr>
          <w:p w:rsidR="00000000" w:rsidP="00F50B0C">
            <w:pPr>
              <w:pStyle w:val="BodyText"/>
              <w:rPr>
                <w:lang w:val="en-NZ"/>
              </w:rPr>
            </w:pPr>
            <w:r w:rsidRPr="00F50B0C">
              <w:t>1.7</w:t>
            </w:r>
          </w:p>
        </w:tc>
        <w:tc>
          <w:tcPr>
            <w:tcW w:w="4928" w:type="dxa"/>
            <w:tcBorders>
              <w:top w:val="nil"/>
              <w:left w:val="nil"/>
              <w:bottom w:val="nil"/>
              <w:right w:val="nil"/>
            </w:tcBorders>
            <w:tcMar>
              <w:top w:w="0" w:type="dxa"/>
              <w:left w:w="62" w:type="dxa"/>
              <w:bottom w:w="0" w:type="dxa"/>
              <w:right w:w="62" w:type="dxa"/>
            </w:tcMar>
          </w:tcPr>
          <w:p w:rsidR="00000000" w:rsidP="00F50B0C">
            <w:pPr>
              <w:pStyle w:val="BodyText"/>
              <w:rPr>
                <w:lang w:val="en-NZ"/>
              </w:rPr>
            </w:pPr>
            <w:r w:rsidRPr="00F50B0C">
              <w:t>W</w:t>
            </w:r>
            <w:r w:rsidRPr="00F50B0C">
              <w:t>ork roles and tasks are allocated according to requirements and individuals’ competencies.</w:t>
            </w:r>
          </w:p>
        </w:tc>
      </w:tr>
      <w:tr w:rsidTr="0099299D">
        <w:tblPrEx>
          <w:tblW w:w="0" w:type="auto"/>
          <w:tblLayout w:type="fixed"/>
          <w:tblCellMar>
            <w:left w:w="62" w:type="dxa"/>
            <w:right w:w="62" w:type="dxa"/>
          </w:tblCellMar>
          <w:tblLook w:val="0000"/>
        </w:tblPrEx>
        <w:tc>
          <w:tcPr>
            <w:tcW w:w="3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2" w:type="dxa"/>
            <w:tcBorders>
              <w:top w:val="nil"/>
              <w:left w:val="nil"/>
              <w:bottom w:val="nil"/>
              <w:right w:val="nil"/>
            </w:tcBorders>
            <w:tcMar>
              <w:top w:w="0" w:type="dxa"/>
              <w:left w:w="62" w:type="dxa"/>
              <w:bottom w:w="0" w:type="dxa"/>
              <w:right w:w="62" w:type="dxa"/>
            </w:tcMar>
          </w:tcPr>
          <w:p w:rsidR="00000000" w:rsidP="00F50B0C">
            <w:pPr>
              <w:pStyle w:val="BodyText"/>
              <w:rPr>
                <w:lang w:val="en-NZ"/>
              </w:rPr>
            </w:pPr>
            <w:r w:rsidRPr="00F50B0C">
              <w:t>1.8</w:t>
            </w:r>
          </w:p>
        </w:tc>
        <w:tc>
          <w:tcPr>
            <w:tcW w:w="4928" w:type="dxa"/>
            <w:tcBorders>
              <w:top w:val="nil"/>
              <w:left w:val="nil"/>
              <w:bottom w:val="nil"/>
              <w:right w:val="nil"/>
            </w:tcBorders>
            <w:tcMar>
              <w:top w:w="0" w:type="dxa"/>
              <w:left w:w="62" w:type="dxa"/>
              <w:bottom w:w="0" w:type="dxa"/>
              <w:right w:w="62" w:type="dxa"/>
            </w:tcMar>
          </w:tcPr>
          <w:p w:rsidR="00000000" w:rsidP="00F50B0C">
            <w:pPr>
              <w:pStyle w:val="BodyText"/>
              <w:rPr>
                <w:lang w:val="en-NZ"/>
              </w:rPr>
            </w:pPr>
            <w:r w:rsidRPr="00F50B0C">
              <w:t xml:space="preserve">Work is prioritised and sequenced for the most efficient/effective outcome, completed within an acceptable timeframe to a quality standard </w:t>
            </w:r>
            <w:r w:rsidRPr="00F50B0C">
              <w:t>and in accordance with established procedures.</w:t>
            </w:r>
          </w:p>
        </w:tc>
      </w:tr>
      <w:tr w:rsidTr="0099299D">
        <w:tblPrEx>
          <w:tblW w:w="0" w:type="auto"/>
          <w:tblLayout w:type="fixed"/>
          <w:tblCellMar>
            <w:left w:w="62" w:type="dxa"/>
            <w:right w:w="62" w:type="dxa"/>
          </w:tblCellMar>
          <w:tblLook w:val="0000"/>
        </w:tblPrEx>
        <w:tc>
          <w:tcPr>
            <w:tcW w:w="3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2" w:type="dxa"/>
            <w:tcBorders>
              <w:top w:val="nil"/>
              <w:left w:val="nil"/>
              <w:bottom w:val="nil"/>
              <w:right w:val="nil"/>
            </w:tcBorders>
            <w:tcMar>
              <w:top w:w="0" w:type="dxa"/>
              <w:left w:w="62" w:type="dxa"/>
              <w:bottom w:w="0" w:type="dxa"/>
              <w:right w:w="62" w:type="dxa"/>
            </w:tcMar>
          </w:tcPr>
          <w:p w:rsidR="00000000" w:rsidP="00F50B0C">
            <w:pPr>
              <w:pStyle w:val="BodyText"/>
              <w:rPr>
                <w:lang w:val="en-NZ"/>
              </w:rPr>
            </w:pPr>
            <w:r w:rsidRPr="00F50B0C">
              <w:t>1.9</w:t>
            </w:r>
          </w:p>
        </w:tc>
        <w:tc>
          <w:tcPr>
            <w:tcW w:w="4928" w:type="dxa"/>
            <w:tcBorders>
              <w:top w:val="nil"/>
              <w:left w:val="nil"/>
              <w:bottom w:val="nil"/>
              <w:right w:val="nil"/>
            </w:tcBorders>
            <w:tcMar>
              <w:top w:w="0" w:type="dxa"/>
              <w:left w:w="62" w:type="dxa"/>
              <w:bottom w:w="0" w:type="dxa"/>
              <w:right w:w="62" w:type="dxa"/>
            </w:tcMar>
          </w:tcPr>
          <w:p w:rsidR="00000000" w:rsidP="00F50B0C">
            <w:pPr>
              <w:pStyle w:val="BodyText"/>
              <w:rPr>
                <w:lang w:val="en-NZ"/>
              </w:rPr>
            </w:pPr>
            <w:r w:rsidRPr="00F50B0C">
              <w:t>Liaison and communication issues with other/authorised personnel, authorities, clients and land owners are resolved and activities coordinated to carry out work.</w:t>
            </w:r>
          </w:p>
        </w:tc>
      </w:tr>
      <w:tr w:rsidTr="0099299D">
        <w:tblPrEx>
          <w:tblW w:w="0" w:type="auto"/>
          <w:tblLayout w:type="fixed"/>
          <w:tblCellMar>
            <w:left w:w="62" w:type="dxa"/>
            <w:right w:w="62" w:type="dxa"/>
          </w:tblCellMar>
          <w:tblLook w:val="0000"/>
        </w:tblPrEx>
        <w:tc>
          <w:tcPr>
            <w:tcW w:w="3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2" w:type="dxa"/>
            <w:tcBorders>
              <w:top w:val="nil"/>
              <w:left w:val="nil"/>
              <w:bottom w:val="nil"/>
              <w:right w:val="nil"/>
            </w:tcBorders>
            <w:tcMar>
              <w:top w:w="0" w:type="dxa"/>
              <w:left w:w="62" w:type="dxa"/>
              <w:bottom w:w="0" w:type="dxa"/>
              <w:right w:w="62" w:type="dxa"/>
            </w:tcMar>
          </w:tcPr>
          <w:p w:rsidR="00000000" w:rsidP="00F50B0C">
            <w:pPr>
              <w:pStyle w:val="BodyText"/>
              <w:rPr>
                <w:lang w:val="en-NZ"/>
              </w:rPr>
            </w:pPr>
            <w:r w:rsidRPr="00F50B0C">
              <w:t>1.10</w:t>
            </w:r>
          </w:p>
        </w:tc>
        <w:tc>
          <w:tcPr>
            <w:tcW w:w="4928" w:type="dxa"/>
            <w:tcBorders>
              <w:top w:val="nil"/>
              <w:left w:val="nil"/>
              <w:bottom w:val="nil"/>
              <w:right w:val="nil"/>
            </w:tcBorders>
            <w:tcMar>
              <w:top w:w="0" w:type="dxa"/>
              <w:left w:w="62" w:type="dxa"/>
              <w:bottom w:w="0" w:type="dxa"/>
              <w:right w:w="62" w:type="dxa"/>
            </w:tcMar>
          </w:tcPr>
          <w:p w:rsidR="00000000" w:rsidP="00F50B0C">
            <w:pPr>
              <w:pStyle w:val="BodyText"/>
              <w:rPr>
                <w:lang w:val="en-NZ"/>
              </w:rPr>
            </w:pPr>
            <w:r w:rsidRPr="00F50B0C">
              <w:t>Risk control measures are identi</w:t>
            </w:r>
            <w:r w:rsidRPr="00F50B0C">
              <w:t>fied, prioritised and evaluated against the work schedule.</w:t>
            </w:r>
          </w:p>
        </w:tc>
      </w:tr>
      <w:tr w:rsidTr="0099299D">
        <w:tblPrEx>
          <w:tblW w:w="0" w:type="auto"/>
          <w:tblLayout w:type="fixed"/>
          <w:tblCellMar>
            <w:left w:w="62" w:type="dxa"/>
            <w:right w:w="62" w:type="dxa"/>
          </w:tblCellMar>
          <w:tblLook w:val="0000"/>
        </w:tblPrEx>
        <w:tc>
          <w:tcPr>
            <w:tcW w:w="3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2" w:type="dxa"/>
            <w:tcBorders>
              <w:top w:val="nil"/>
              <w:left w:val="nil"/>
              <w:bottom w:val="nil"/>
              <w:right w:val="nil"/>
            </w:tcBorders>
            <w:tcMar>
              <w:top w:w="0" w:type="dxa"/>
              <w:left w:w="62" w:type="dxa"/>
              <w:bottom w:w="0" w:type="dxa"/>
              <w:right w:w="62" w:type="dxa"/>
            </w:tcMar>
          </w:tcPr>
          <w:p w:rsidR="00000000" w:rsidP="00F50B0C">
            <w:pPr>
              <w:pStyle w:val="BodyText"/>
              <w:rPr>
                <w:lang w:val="en-NZ"/>
              </w:rPr>
            </w:pPr>
            <w:r w:rsidRPr="00F50B0C">
              <w:t>1.11</w:t>
            </w:r>
          </w:p>
        </w:tc>
        <w:tc>
          <w:tcPr>
            <w:tcW w:w="4928" w:type="dxa"/>
            <w:tcBorders>
              <w:top w:val="nil"/>
              <w:left w:val="nil"/>
              <w:bottom w:val="nil"/>
              <w:right w:val="nil"/>
            </w:tcBorders>
            <w:tcMar>
              <w:top w:w="0" w:type="dxa"/>
              <w:left w:w="62" w:type="dxa"/>
              <w:bottom w:w="0" w:type="dxa"/>
              <w:right w:w="62" w:type="dxa"/>
            </w:tcMar>
          </w:tcPr>
          <w:p w:rsidR="00000000" w:rsidP="00F50B0C">
            <w:pPr>
              <w:pStyle w:val="BodyText"/>
              <w:rPr>
                <w:lang w:val="en-NZ"/>
              </w:rPr>
            </w:pPr>
            <w:r w:rsidRPr="00F50B0C">
              <w:t>Relevant work permits are secured to coordinate the performance of work according to requirements and/or established procedures.</w:t>
            </w:r>
          </w:p>
        </w:tc>
      </w:tr>
      <w:tr w:rsidTr="0099299D">
        <w:tblPrEx>
          <w:tblW w:w="0" w:type="auto"/>
          <w:tblLayout w:type="fixed"/>
          <w:tblCellMar>
            <w:left w:w="62" w:type="dxa"/>
            <w:right w:w="62" w:type="dxa"/>
          </w:tblCellMar>
          <w:tblLook w:val="0000"/>
        </w:tblPrEx>
        <w:tc>
          <w:tcPr>
            <w:tcW w:w="395" w:type="dxa"/>
            <w:tcBorders>
              <w:top w:val="nil"/>
              <w:left w:val="nil"/>
              <w:bottom w:val="nil"/>
              <w:right w:val="nil"/>
            </w:tcBorders>
            <w:tcMar>
              <w:top w:w="0" w:type="dxa"/>
              <w:left w:w="62" w:type="dxa"/>
              <w:bottom w:w="0" w:type="dxa"/>
              <w:right w:w="62" w:type="dxa"/>
            </w:tcMar>
          </w:tcPr>
          <w:p w:rsidR="00000000" w:rsidP="00F50B0C">
            <w:pPr>
              <w:pStyle w:val="BodyText"/>
              <w:rPr>
                <w:lang w:val="en-NZ"/>
              </w:rPr>
            </w:pPr>
            <w:r w:rsidRPr="00F50B0C">
              <w:t>2</w:t>
            </w:r>
          </w:p>
        </w:tc>
        <w:tc>
          <w:tcPr>
            <w:tcW w:w="2305" w:type="dxa"/>
            <w:tcBorders>
              <w:top w:val="nil"/>
              <w:left w:val="nil"/>
              <w:bottom w:val="nil"/>
              <w:right w:val="nil"/>
            </w:tcBorders>
            <w:tcMar>
              <w:top w:w="0" w:type="dxa"/>
              <w:left w:w="62" w:type="dxa"/>
              <w:bottom w:w="0" w:type="dxa"/>
              <w:right w:w="62" w:type="dxa"/>
            </w:tcMar>
          </w:tcPr>
          <w:p w:rsidR="00000000" w:rsidP="00F50B0C">
            <w:pPr>
              <w:pStyle w:val="BodyText"/>
              <w:rPr>
                <w:lang w:val="en-NZ"/>
              </w:rPr>
            </w:pPr>
            <w:r w:rsidRPr="00F50B0C">
              <w:t>Carry out the commissioning of metering schemes</w:t>
            </w:r>
          </w:p>
        </w:tc>
        <w:tc>
          <w:tcPr>
            <w:tcW w:w="832" w:type="dxa"/>
            <w:tcBorders>
              <w:top w:val="nil"/>
              <w:left w:val="nil"/>
              <w:bottom w:val="nil"/>
              <w:right w:val="nil"/>
            </w:tcBorders>
            <w:tcMar>
              <w:top w:w="0" w:type="dxa"/>
              <w:left w:w="62" w:type="dxa"/>
              <w:bottom w:w="0" w:type="dxa"/>
              <w:right w:w="62" w:type="dxa"/>
            </w:tcMar>
          </w:tcPr>
          <w:p w:rsidR="00000000" w:rsidP="00F50B0C">
            <w:pPr>
              <w:pStyle w:val="BodyText"/>
              <w:rPr>
                <w:lang w:val="en-NZ"/>
              </w:rPr>
            </w:pPr>
            <w:r w:rsidRPr="00F50B0C">
              <w:t>2.1</w:t>
            </w:r>
          </w:p>
        </w:tc>
        <w:tc>
          <w:tcPr>
            <w:tcW w:w="4928" w:type="dxa"/>
            <w:tcBorders>
              <w:top w:val="nil"/>
              <w:left w:val="nil"/>
              <w:bottom w:val="nil"/>
              <w:right w:val="nil"/>
            </w:tcBorders>
            <w:tcMar>
              <w:top w:w="0" w:type="dxa"/>
              <w:left w:w="62" w:type="dxa"/>
              <w:bottom w:w="0" w:type="dxa"/>
              <w:right w:w="62" w:type="dxa"/>
            </w:tcMar>
          </w:tcPr>
          <w:p w:rsidR="00000000" w:rsidP="00F50B0C">
            <w:pPr>
              <w:pStyle w:val="BodyText"/>
              <w:rPr>
                <w:lang w:val="en-NZ"/>
              </w:rPr>
            </w:pPr>
            <w:r w:rsidRPr="00F50B0C">
              <w:t>Circuit/systems modelling is used to evaluate alternative proposals as per established procedures.</w:t>
            </w:r>
          </w:p>
        </w:tc>
      </w:tr>
      <w:tr w:rsidTr="0099299D">
        <w:tblPrEx>
          <w:tblW w:w="0" w:type="auto"/>
          <w:tblLayout w:type="fixed"/>
          <w:tblCellMar>
            <w:left w:w="62" w:type="dxa"/>
            <w:right w:w="62" w:type="dxa"/>
          </w:tblCellMar>
          <w:tblLook w:val="0000"/>
        </w:tblPrEx>
        <w:tc>
          <w:tcPr>
            <w:tcW w:w="3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2" w:type="dxa"/>
            <w:tcBorders>
              <w:top w:val="nil"/>
              <w:left w:val="nil"/>
              <w:bottom w:val="nil"/>
              <w:right w:val="nil"/>
            </w:tcBorders>
            <w:tcMar>
              <w:top w:w="0" w:type="dxa"/>
              <w:left w:w="62" w:type="dxa"/>
              <w:bottom w:w="0" w:type="dxa"/>
              <w:right w:w="62" w:type="dxa"/>
            </w:tcMar>
          </w:tcPr>
          <w:p w:rsidR="00000000" w:rsidP="00F50B0C">
            <w:pPr>
              <w:pStyle w:val="BodyText"/>
              <w:rPr>
                <w:lang w:val="en-NZ"/>
              </w:rPr>
            </w:pPr>
            <w:r w:rsidRPr="00F50B0C">
              <w:t>2.2</w:t>
            </w:r>
          </w:p>
        </w:tc>
        <w:tc>
          <w:tcPr>
            <w:tcW w:w="4928" w:type="dxa"/>
            <w:tcBorders>
              <w:top w:val="nil"/>
              <w:left w:val="nil"/>
              <w:bottom w:val="nil"/>
              <w:right w:val="nil"/>
            </w:tcBorders>
            <w:tcMar>
              <w:top w:w="0" w:type="dxa"/>
              <w:left w:w="62" w:type="dxa"/>
              <w:bottom w:w="0" w:type="dxa"/>
              <w:right w:w="62" w:type="dxa"/>
            </w:tcMar>
          </w:tcPr>
          <w:p w:rsidR="00000000" w:rsidP="00F50B0C">
            <w:pPr>
              <w:pStyle w:val="BodyText"/>
              <w:rPr>
                <w:lang w:val="en-NZ"/>
              </w:rPr>
            </w:pPr>
            <w:r w:rsidRPr="00F50B0C">
              <w:t>OHS and sustainable energy principles, functionality and practices to reduce the incidents of accidents and minimise waste are incorporated into the p</w:t>
            </w:r>
            <w:r w:rsidRPr="00F50B0C">
              <w:t>roject in accordance with requirements and/or established procedures.</w:t>
            </w:r>
          </w:p>
        </w:tc>
      </w:tr>
      <w:tr w:rsidTr="0099299D">
        <w:tblPrEx>
          <w:tblW w:w="0" w:type="auto"/>
          <w:tblLayout w:type="fixed"/>
          <w:tblCellMar>
            <w:left w:w="62" w:type="dxa"/>
            <w:right w:w="62" w:type="dxa"/>
          </w:tblCellMar>
          <w:tblLook w:val="0000"/>
        </w:tblPrEx>
        <w:tc>
          <w:tcPr>
            <w:tcW w:w="3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2" w:type="dxa"/>
            <w:tcBorders>
              <w:top w:val="nil"/>
              <w:left w:val="nil"/>
              <w:bottom w:val="nil"/>
              <w:right w:val="nil"/>
            </w:tcBorders>
            <w:tcMar>
              <w:top w:w="0" w:type="dxa"/>
              <w:left w:w="62" w:type="dxa"/>
              <w:bottom w:w="0" w:type="dxa"/>
              <w:right w:w="62" w:type="dxa"/>
            </w:tcMar>
          </w:tcPr>
          <w:p w:rsidR="00000000" w:rsidP="00F50B0C">
            <w:pPr>
              <w:pStyle w:val="BodyText"/>
              <w:rPr>
                <w:lang w:val="en-NZ"/>
              </w:rPr>
            </w:pPr>
            <w:r w:rsidRPr="00F50B0C">
              <w:t>2.3</w:t>
            </w:r>
          </w:p>
        </w:tc>
        <w:tc>
          <w:tcPr>
            <w:tcW w:w="4928" w:type="dxa"/>
            <w:tcBorders>
              <w:top w:val="nil"/>
              <w:left w:val="nil"/>
              <w:bottom w:val="nil"/>
              <w:right w:val="nil"/>
            </w:tcBorders>
            <w:tcMar>
              <w:top w:w="0" w:type="dxa"/>
              <w:left w:w="62" w:type="dxa"/>
              <w:bottom w:w="0" w:type="dxa"/>
              <w:right w:w="62" w:type="dxa"/>
            </w:tcMar>
          </w:tcPr>
          <w:p w:rsidR="00000000" w:rsidP="00F50B0C">
            <w:pPr>
              <w:pStyle w:val="BodyText"/>
              <w:rPr>
                <w:lang w:val="en-NZ"/>
              </w:rPr>
            </w:pPr>
            <w:r w:rsidRPr="00F50B0C">
              <w:t>Commissioning of metering schemes decisions are made on the basis of safety and effective outcomes according to requirements and/or established procedures.</w:t>
            </w:r>
          </w:p>
        </w:tc>
      </w:tr>
      <w:tr w:rsidTr="0099299D">
        <w:tblPrEx>
          <w:tblW w:w="0" w:type="auto"/>
          <w:tblLayout w:type="fixed"/>
          <w:tblCellMar>
            <w:left w:w="62" w:type="dxa"/>
            <w:right w:w="62" w:type="dxa"/>
          </w:tblCellMar>
          <w:tblLook w:val="0000"/>
        </w:tblPrEx>
        <w:tc>
          <w:tcPr>
            <w:tcW w:w="3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2" w:type="dxa"/>
            <w:tcBorders>
              <w:top w:val="nil"/>
              <w:left w:val="nil"/>
              <w:bottom w:val="nil"/>
              <w:right w:val="nil"/>
            </w:tcBorders>
            <w:tcMar>
              <w:top w:w="0" w:type="dxa"/>
              <w:left w:w="62" w:type="dxa"/>
              <w:bottom w:w="0" w:type="dxa"/>
              <w:right w:w="62" w:type="dxa"/>
            </w:tcMar>
          </w:tcPr>
          <w:p w:rsidR="00000000" w:rsidP="00F50B0C">
            <w:pPr>
              <w:pStyle w:val="BodyText"/>
              <w:rPr>
                <w:lang w:val="en-NZ"/>
              </w:rPr>
            </w:pPr>
            <w:r w:rsidRPr="00F50B0C">
              <w:t>2.4</w:t>
            </w:r>
          </w:p>
        </w:tc>
        <w:tc>
          <w:tcPr>
            <w:tcW w:w="4928" w:type="dxa"/>
            <w:tcBorders>
              <w:top w:val="nil"/>
              <w:left w:val="nil"/>
              <w:bottom w:val="nil"/>
              <w:right w:val="nil"/>
            </w:tcBorders>
            <w:tcMar>
              <w:top w:w="0" w:type="dxa"/>
              <w:left w:w="62" w:type="dxa"/>
              <w:bottom w:w="0" w:type="dxa"/>
              <w:right w:w="62" w:type="dxa"/>
            </w:tcMar>
          </w:tcPr>
          <w:p w:rsidR="00000000" w:rsidP="00F50B0C">
            <w:pPr>
              <w:pStyle w:val="BodyText"/>
              <w:rPr>
                <w:lang w:val="en-NZ"/>
              </w:rPr>
            </w:pPr>
            <w:r w:rsidRPr="00F50B0C">
              <w:t>Mathematical/eng</w:t>
            </w:r>
            <w:r w:rsidRPr="00F50B0C">
              <w:t>ineering models of the commissioning of metering schemes are used to analyse the effectiveness of the finished project as per requirements and established procedures.</w:t>
            </w:r>
          </w:p>
        </w:tc>
      </w:tr>
      <w:tr w:rsidTr="0099299D">
        <w:tblPrEx>
          <w:tblW w:w="0" w:type="auto"/>
          <w:tblLayout w:type="fixed"/>
          <w:tblCellMar>
            <w:left w:w="62" w:type="dxa"/>
            <w:right w:w="62" w:type="dxa"/>
          </w:tblCellMar>
          <w:tblLook w:val="0000"/>
        </w:tblPrEx>
        <w:tc>
          <w:tcPr>
            <w:tcW w:w="3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2" w:type="dxa"/>
            <w:tcBorders>
              <w:top w:val="nil"/>
              <w:left w:val="nil"/>
              <w:bottom w:val="nil"/>
              <w:right w:val="nil"/>
            </w:tcBorders>
            <w:tcMar>
              <w:top w:w="0" w:type="dxa"/>
              <w:left w:w="62" w:type="dxa"/>
              <w:bottom w:w="0" w:type="dxa"/>
              <w:right w:w="62" w:type="dxa"/>
            </w:tcMar>
          </w:tcPr>
          <w:p w:rsidR="00000000" w:rsidP="00F50B0C">
            <w:pPr>
              <w:pStyle w:val="BodyText"/>
              <w:rPr>
                <w:lang w:val="en-NZ"/>
              </w:rPr>
            </w:pPr>
            <w:r w:rsidRPr="00F50B0C">
              <w:t>2.5</w:t>
            </w:r>
          </w:p>
        </w:tc>
        <w:tc>
          <w:tcPr>
            <w:tcW w:w="4928" w:type="dxa"/>
            <w:tcBorders>
              <w:top w:val="nil"/>
              <w:left w:val="nil"/>
              <w:bottom w:val="nil"/>
              <w:right w:val="nil"/>
            </w:tcBorders>
            <w:tcMar>
              <w:top w:w="0" w:type="dxa"/>
              <w:left w:w="62" w:type="dxa"/>
              <w:bottom w:w="0" w:type="dxa"/>
              <w:right w:w="62" w:type="dxa"/>
            </w:tcMar>
          </w:tcPr>
          <w:p w:rsidR="00000000" w:rsidP="00F50B0C">
            <w:pPr>
              <w:pStyle w:val="BodyText"/>
              <w:rPr>
                <w:lang w:val="en-NZ"/>
              </w:rPr>
            </w:pPr>
            <w:r w:rsidRPr="00F50B0C">
              <w:t>Technical advice is given regarding potential hazards, safety risks and control me</w:t>
            </w:r>
            <w:r w:rsidRPr="00F50B0C">
              <w:t>asures so that monitoring and preventative action can be undertaken and/or appropriate authorities consulted, where necessary, in accordance with requirements and established procedures.</w:t>
            </w:r>
          </w:p>
        </w:tc>
      </w:tr>
      <w:tr w:rsidTr="0099299D">
        <w:tblPrEx>
          <w:tblW w:w="0" w:type="auto"/>
          <w:tblLayout w:type="fixed"/>
          <w:tblCellMar>
            <w:left w:w="62" w:type="dxa"/>
            <w:right w:w="62" w:type="dxa"/>
          </w:tblCellMar>
          <w:tblLook w:val="0000"/>
        </w:tblPrEx>
        <w:tc>
          <w:tcPr>
            <w:tcW w:w="3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2" w:type="dxa"/>
            <w:tcBorders>
              <w:top w:val="nil"/>
              <w:left w:val="nil"/>
              <w:bottom w:val="nil"/>
              <w:right w:val="nil"/>
            </w:tcBorders>
            <w:tcMar>
              <w:top w:w="0" w:type="dxa"/>
              <w:left w:w="62" w:type="dxa"/>
              <w:bottom w:w="0" w:type="dxa"/>
              <w:right w:w="62" w:type="dxa"/>
            </w:tcMar>
          </w:tcPr>
          <w:p w:rsidR="00000000" w:rsidP="00F50B0C">
            <w:pPr>
              <w:pStyle w:val="BodyText"/>
              <w:rPr>
                <w:lang w:val="en-NZ"/>
              </w:rPr>
            </w:pPr>
            <w:r w:rsidRPr="00F50B0C">
              <w:t>2.6</w:t>
            </w:r>
          </w:p>
        </w:tc>
        <w:tc>
          <w:tcPr>
            <w:tcW w:w="4928" w:type="dxa"/>
            <w:tcBorders>
              <w:top w:val="nil"/>
              <w:left w:val="nil"/>
              <w:bottom w:val="nil"/>
              <w:right w:val="nil"/>
            </w:tcBorders>
            <w:tcMar>
              <w:top w:w="0" w:type="dxa"/>
              <w:left w:w="62" w:type="dxa"/>
              <w:bottom w:w="0" w:type="dxa"/>
              <w:right w:w="62" w:type="dxa"/>
            </w:tcMar>
          </w:tcPr>
          <w:p w:rsidR="00000000" w:rsidP="00F50B0C">
            <w:pPr>
              <w:pStyle w:val="BodyText"/>
              <w:rPr>
                <w:lang w:val="en-NZ"/>
              </w:rPr>
            </w:pPr>
            <w:r w:rsidRPr="00F50B0C">
              <w:t>Essential knowledge and associated skills are applied to analyse specific data and compare it with compliance specifications to ensure completion of the project within an agreed timeframe according to requirements.</w:t>
            </w:r>
          </w:p>
        </w:tc>
      </w:tr>
      <w:tr w:rsidTr="0099299D">
        <w:tblPrEx>
          <w:tblW w:w="0" w:type="auto"/>
          <w:tblLayout w:type="fixed"/>
          <w:tblCellMar>
            <w:left w:w="62" w:type="dxa"/>
            <w:right w:w="62" w:type="dxa"/>
          </w:tblCellMar>
          <w:tblLook w:val="0000"/>
        </w:tblPrEx>
        <w:tc>
          <w:tcPr>
            <w:tcW w:w="3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2" w:type="dxa"/>
            <w:tcBorders>
              <w:top w:val="nil"/>
              <w:left w:val="nil"/>
              <w:bottom w:val="nil"/>
              <w:right w:val="nil"/>
            </w:tcBorders>
            <w:tcMar>
              <w:top w:w="0" w:type="dxa"/>
              <w:left w:w="62" w:type="dxa"/>
              <w:bottom w:w="0" w:type="dxa"/>
              <w:right w:w="62" w:type="dxa"/>
            </w:tcMar>
          </w:tcPr>
          <w:p w:rsidR="00000000" w:rsidP="00F50B0C">
            <w:pPr>
              <w:pStyle w:val="BodyText"/>
              <w:rPr>
                <w:lang w:val="en-NZ"/>
              </w:rPr>
            </w:pPr>
            <w:r w:rsidRPr="00F50B0C">
              <w:t>2.7</w:t>
            </w:r>
          </w:p>
        </w:tc>
        <w:tc>
          <w:tcPr>
            <w:tcW w:w="4928" w:type="dxa"/>
            <w:tcBorders>
              <w:top w:val="nil"/>
              <w:left w:val="nil"/>
              <w:bottom w:val="nil"/>
              <w:right w:val="nil"/>
            </w:tcBorders>
            <w:tcMar>
              <w:top w:w="0" w:type="dxa"/>
              <w:left w:w="62" w:type="dxa"/>
              <w:bottom w:w="0" w:type="dxa"/>
              <w:right w:w="62" w:type="dxa"/>
            </w:tcMar>
          </w:tcPr>
          <w:p w:rsidR="00000000" w:rsidP="00F50B0C">
            <w:pPr>
              <w:pStyle w:val="BodyText"/>
              <w:rPr>
                <w:lang w:val="en-NZ"/>
              </w:rPr>
            </w:pPr>
            <w:r w:rsidRPr="00F50B0C">
              <w:t>Testing of the commissioning of me</w:t>
            </w:r>
            <w:r w:rsidRPr="00F50B0C">
              <w:t>tering schemes is undertaken according to requirements and established procedures.</w:t>
            </w:r>
          </w:p>
        </w:tc>
      </w:tr>
      <w:tr w:rsidTr="0099299D">
        <w:tblPrEx>
          <w:tblW w:w="0" w:type="auto"/>
          <w:tblLayout w:type="fixed"/>
          <w:tblCellMar>
            <w:left w:w="62" w:type="dxa"/>
            <w:right w:w="62" w:type="dxa"/>
          </w:tblCellMar>
          <w:tblLook w:val="0000"/>
        </w:tblPrEx>
        <w:tc>
          <w:tcPr>
            <w:tcW w:w="3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2" w:type="dxa"/>
            <w:tcBorders>
              <w:top w:val="nil"/>
              <w:left w:val="nil"/>
              <w:bottom w:val="nil"/>
              <w:right w:val="nil"/>
            </w:tcBorders>
            <w:tcMar>
              <w:top w:w="0" w:type="dxa"/>
              <w:left w:w="62" w:type="dxa"/>
              <w:bottom w:w="0" w:type="dxa"/>
              <w:right w:w="62" w:type="dxa"/>
            </w:tcMar>
          </w:tcPr>
          <w:p w:rsidR="00000000" w:rsidP="00F50B0C">
            <w:pPr>
              <w:pStyle w:val="BodyText"/>
              <w:rPr>
                <w:lang w:val="en-NZ"/>
              </w:rPr>
            </w:pPr>
            <w:r w:rsidRPr="00F50B0C">
              <w:t>2.8</w:t>
            </w:r>
          </w:p>
        </w:tc>
        <w:tc>
          <w:tcPr>
            <w:tcW w:w="4928" w:type="dxa"/>
            <w:tcBorders>
              <w:top w:val="nil"/>
              <w:left w:val="nil"/>
              <w:bottom w:val="nil"/>
              <w:right w:val="nil"/>
            </w:tcBorders>
            <w:tcMar>
              <w:top w:w="0" w:type="dxa"/>
              <w:left w:w="62" w:type="dxa"/>
              <w:bottom w:w="0" w:type="dxa"/>
              <w:right w:w="62" w:type="dxa"/>
            </w:tcMar>
          </w:tcPr>
          <w:p w:rsidR="00000000" w:rsidP="00F50B0C">
            <w:pPr>
              <w:pStyle w:val="BodyText"/>
              <w:rPr>
                <w:lang w:val="en-NZ"/>
              </w:rPr>
            </w:pPr>
            <w:r w:rsidRPr="00F50B0C">
              <w:t>Work teams/groups are arranged/coordinated/evaluated to ensure planned goals are met according to established procedures.</w:t>
            </w:r>
          </w:p>
        </w:tc>
      </w:tr>
      <w:tr w:rsidTr="0099299D">
        <w:tblPrEx>
          <w:tblW w:w="0" w:type="auto"/>
          <w:tblLayout w:type="fixed"/>
          <w:tblCellMar>
            <w:left w:w="62" w:type="dxa"/>
            <w:right w:w="62" w:type="dxa"/>
          </w:tblCellMar>
          <w:tblLook w:val="0000"/>
        </w:tblPrEx>
        <w:tc>
          <w:tcPr>
            <w:tcW w:w="3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2" w:type="dxa"/>
            <w:tcBorders>
              <w:top w:val="nil"/>
              <w:left w:val="nil"/>
              <w:bottom w:val="nil"/>
              <w:right w:val="nil"/>
            </w:tcBorders>
            <w:tcMar>
              <w:top w:w="0" w:type="dxa"/>
              <w:left w:w="62" w:type="dxa"/>
              <w:bottom w:w="0" w:type="dxa"/>
              <w:right w:w="62" w:type="dxa"/>
            </w:tcMar>
          </w:tcPr>
          <w:p w:rsidR="00000000" w:rsidP="00F50B0C">
            <w:pPr>
              <w:pStyle w:val="BodyText"/>
              <w:rPr>
                <w:lang w:val="en-NZ"/>
              </w:rPr>
            </w:pPr>
            <w:r w:rsidRPr="00F50B0C">
              <w:t>2.9</w:t>
            </w:r>
          </w:p>
        </w:tc>
        <w:tc>
          <w:tcPr>
            <w:tcW w:w="4928" w:type="dxa"/>
            <w:tcBorders>
              <w:top w:val="nil"/>
              <w:left w:val="nil"/>
              <w:bottom w:val="nil"/>
              <w:right w:val="nil"/>
            </w:tcBorders>
            <w:tcMar>
              <w:top w:w="0" w:type="dxa"/>
              <w:left w:w="62" w:type="dxa"/>
              <w:bottom w:w="0" w:type="dxa"/>
              <w:right w:w="62" w:type="dxa"/>
            </w:tcMar>
          </w:tcPr>
          <w:p w:rsidR="00000000" w:rsidP="00F50B0C">
            <w:pPr>
              <w:pStyle w:val="BodyText"/>
              <w:rPr>
                <w:lang w:val="en-NZ"/>
              </w:rPr>
            </w:pPr>
            <w:r w:rsidRPr="00F50B0C">
              <w:t>Solutions to non-routine problems are</w:t>
            </w:r>
            <w:r w:rsidRPr="00F50B0C">
              <w:t xml:space="preserve"> identified and actioned, using acquired essential knowledge and associated skills, according to requirements.</w:t>
            </w:r>
          </w:p>
        </w:tc>
      </w:tr>
      <w:tr w:rsidTr="0099299D">
        <w:tblPrEx>
          <w:tblW w:w="0" w:type="auto"/>
          <w:tblLayout w:type="fixed"/>
          <w:tblCellMar>
            <w:left w:w="62" w:type="dxa"/>
            <w:right w:w="62" w:type="dxa"/>
          </w:tblCellMar>
          <w:tblLook w:val="0000"/>
        </w:tblPrEx>
        <w:tc>
          <w:tcPr>
            <w:tcW w:w="3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2" w:type="dxa"/>
            <w:tcBorders>
              <w:top w:val="nil"/>
              <w:left w:val="nil"/>
              <w:bottom w:val="nil"/>
              <w:right w:val="nil"/>
            </w:tcBorders>
            <w:tcMar>
              <w:top w:w="0" w:type="dxa"/>
              <w:left w:w="62" w:type="dxa"/>
              <w:bottom w:w="0" w:type="dxa"/>
              <w:right w:w="62" w:type="dxa"/>
            </w:tcMar>
          </w:tcPr>
          <w:p w:rsidR="00000000" w:rsidP="00F50B0C">
            <w:pPr>
              <w:pStyle w:val="BodyText"/>
              <w:rPr>
                <w:lang w:val="en-NZ"/>
              </w:rPr>
            </w:pPr>
            <w:r w:rsidRPr="00F50B0C">
              <w:t>2.10</w:t>
            </w:r>
          </w:p>
        </w:tc>
        <w:tc>
          <w:tcPr>
            <w:tcW w:w="4928" w:type="dxa"/>
            <w:tcBorders>
              <w:top w:val="nil"/>
              <w:left w:val="nil"/>
              <w:bottom w:val="nil"/>
              <w:right w:val="nil"/>
            </w:tcBorders>
            <w:tcMar>
              <w:top w:w="0" w:type="dxa"/>
              <w:left w:w="62" w:type="dxa"/>
              <w:bottom w:w="0" w:type="dxa"/>
              <w:right w:w="62" w:type="dxa"/>
            </w:tcMar>
          </w:tcPr>
          <w:p w:rsidR="00000000" w:rsidP="00F50B0C">
            <w:pPr>
              <w:pStyle w:val="BodyText"/>
              <w:rPr>
                <w:lang w:val="en-NZ"/>
              </w:rPr>
            </w:pPr>
            <w:r w:rsidRPr="00F50B0C">
              <w:t>Quality of work is monitored against personal performance agreement and/or established organisational and professional standards.</w:t>
            </w:r>
          </w:p>
        </w:tc>
      </w:tr>
      <w:tr w:rsidTr="0099299D">
        <w:tblPrEx>
          <w:tblW w:w="0" w:type="auto"/>
          <w:tblLayout w:type="fixed"/>
          <w:tblCellMar>
            <w:left w:w="62" w:type="dxa"/>
            <w:right w:w="62" w:type="dxa"/>
          </w:tblCellMar>
          <w:tblLook w:val="0000"/>
        </w:tblPrEx>
        <w:tc>
          <w:tcPr>
            <w:tcW w:w="3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2" w:type="dxa"/>
            <w:tcBorders>
              <w:top w:val="nil"/>
              <w:left w:val="nil"/>
              <w:bottom w:val="nil"/>
              <w:right w:val="nil"/>
            </w:tcBorders>
            <w:tcMar>
              <w:top w:w="0" w:type="dxa"/>
              <w:left w:w="62" w:type="dxa"/>
              <w:bottom w:w="0" w:type="dxa"/>
              <w:right w:w="62" w:type="dxa"/>
            </w:tcMar>
          </w:tcPr>
          <w:p w:rsidR="00000000" w:rsidP="00F50B0C">
            <w:pPr>
              <w:pStyle w:val="BodyText"/>
              <w:rPr>
                <w:lang w:val="en-NZ"/>
              </w:rPr>
            </w:pPr>
            <w:r w:rsidRPr="00F50B0C">
              <w:t>2.11</w:t>
            </w:r>
          </w:p>
        </w:tc>
        <w:tc>
          <w:tcPr>
            <w:tcW w:w="4928" w:type="dxa"/>
            <w:tcBorders>
              <w:top w:val="nil"/>
              <w:left w:val="nil"/>
              <w:bottom w:val="nil"/>
              <w:right w:val="nil"/>
            </w:tcBorders>
            <w:tcMar>
              <w:top w:w="0" w:type="dxa"/>
              <w:left w:w="62" w:type="dxa"/>
              <w:bottom w:w="0" w:type="dxa"/>
              <w:right w:w="62" w:type="dxa"/>
            </w:tcMar>
          </w:tcPr>
          <w:p w:rsidR="00000000" w:rsidP="00F50B0C">
            <w:pPr>
              <w:pStyle w:val="BodyText"/>
              <w:rPr>
                <w:lang w:val="en-NZ"/>
              </w:rPr>
            </w:pPr>
            <w:r w:rsidRPr="00F50B0C">
              <w:t>Strategic plans are developed incorporating organisation initiatives as per established procedures.</w:t>
            </w:r>
          </w:p>
        </w:tc>
      </w:tr>
      <w:tr w:rsidTr="0099299D">
        <w:tblPrEx>
          <w:tblW w:w="0" w:type="auto"/>
          <w:tblLayout w:type="fixed"/>
          <w:tblCellMar>
            <w:left w:w="62" w:type="dxa"/>
            <w:right w:w="62" w:type="dxa"/>
          </w:tblCellMar>
          <w:tblLook w:val="0000"/>
        </w:tblPrEx>
        <w:tc>
          <w:tcPr>
            <w:tcW w:w="395" w:type="dxa"/>
            <w:tcBorders>
              <w:top w:val="nil"/>
              <w:left w:val="nil"/>
              <w:bottom w:val="nil"/>
              <w:right w:val="nil"/>
            </w:tcBorders>
            <w:tcMar>
              <w:top w:w="0" w:type="dxa"/>
              <w:left w:w="62" w:type="dxa"/>
              <w:bottom w:w="0" w:type="dxa"/>
              <w:right w:w="62" w:type="dxa"/>
            </w:tcMar>
          </w:tcPr>
          <w:p w:rsidR="00000000" w:rsidP="00F50B0C">
            <w:pPr>
              <w:pStyle w:val="BodyText"/>
              <w:rPr>
                <w:lang w:val="en-NZ"/>
              </w:rPr>
            </w:pPr>
            <w:r w:rsidRPr="00F50B0C">
              <w:t>3</w:t>
            </w:r>
          </w:p>
        </w:tc>
        <w:tc>
          <w:tcPr>
            <w:tcW w:w="2305" w:type="dxa"/>
            <w:tcBorders>
              <w:top w:val="nil"/>
              <w:left w:val="nil"/>
              <w:bottom w:val="nil"/>
              <w:right w:val="nil"/>
            </w:tcBorders>
            <w:tcMar>
              <w:top w:w="0" w:type="dxa"/>
              <w:left w:w="62" w:type="dxa"/>
              <w:bottom w:w="0" w:type="dxa"/>
              <w:right w:w="62" w:type="dxa"/>
            </w:tcMar>
          </w:tcPr>
          <w:p w:rsidR="00000000" w:rsidP="00F50B0C">
            <w:pPr>
              <w:pStyle w:val="BodyText"/>
              <w:rPr>
                <w:lang w:val="en-NZ"/>
              </w:rPr>
            </w:pPr>
            <w:r w:rsidRPr="00F50B0C">
              <w:t>Complete the commissioning of metering schemes</w:t>
            </w:r>
          </w:p>
        </w:tc>
        <w:tc>
          <w:tcPr>
            <w:tcW w:w="832" w:type="dxa"/>
            <w:tcBorders>
              <w:top w:val="nil"/>
              <w:left w:val="nil"/>
              <w:bottom w:val="nil"/>
              <w:right w:val="nil"/>
            </w:tcBorders>
            <w:tcMar>
              <w:top w:w="0" w:type="dxa"/>
              <w:left w:w="62" w:type="dxa"/>
              <w:bottom w:w="0" w:type="dxa"/>
              <w:right w:w="62" w:type="dxa"/>
            </w:tcMar>
          </w:tcPr>
          <w:p w:rsidR="00000000" w:rsidP="00F50B0C">
            <w:pPr>
              <w:pStyle w:val="BodyText"/>
              <w:rPr>
                <w:lang w:val="en-NZ"/>
              </w:rPr>
            </w:pPr>
            <w:r w:rsidRPr="00F50B0C">
              <w:t>3.1</w:t>
            </w:r>
          </w:p>
        </w:tc>
        <w:tc>
          <w:tcPr>
            <w:tcW w:w="4928" w:type="dxa"/>
            <w:tcBorders>
              <w:top w:val="nil"/>
              <w:left w:val="nil"/>
              <w:bottom w:val="nil"/>
              <w:right w:val="nil"/>
            </w:tcBorders>
            <w:tcMar>
              <w:top w:w="0" w:type="dxa"/>
              <w:left w:w="62" w:type="dxa"/>
              <w:bottom w:w="0" w:type="dxa"/>
              <w:right w:w="62" w:type="dxa"/>
            </w:tcMar>
          </w:tcPr>
          <w:p w:rsidR="00000000" w:rsidP="00F50B0C">
            <w:pPr>
              <w:pStyle w:val="BodyText"/>
              <w:rPr>
                <w:lang w:val="en-NZ"/>
              </w:rPr>
            </w:pPr>
            <w:r w:rsidRPr="00F50B0C">
              <w:t xml:space="preserve">Final inspections of the commissioning of metering schemes are undertaken to ensure they comply with </w:t>
            </w:r>
            <w:r w:rsidRPr="00F50B0C">
              <w:t>all requirements and include all specifications and documentations needed to complete the project.</w:t>
            </w:r>
          </w:p>
        </w:tc>
      </w:tr>
      <w:tr w:rsidTr="0099299D">
        <w:tblPrEx>
          <w:tblW w:w="0" w:type="auto"/>
          <w:tblLayout w:type="fixed"/>
          <w:tblCellMar>
            <w:left w:w="62" w:type="dxa"/>
            <w:right w:w="62" w:type="dxa"/>
          </w:tblCellMar>
          <w:tblLook w:val="0000"/>
        </w:tblPrEx>
        <w:tc>
          <w:tcPr>
            <w:tcW w:w="3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2" w:type="dxa"/>
            <w:tcBorders>
              <w:top w:val="nil"/>
              <w:left w:val="nil"/>
              <w:bottom w:val="nil"/>
              <w:right w:val="nil"/>
            </w:tcBorders>
            <w:tcMar>
              <w:top w:w="0" w:type="dxa"/>
              <w:left w:w="62" w:type="dxa"/>
              <w:bottom w:w="0" w:type="dxa"/>
              <w:right w:w="62" w:type="dxa"/>
            </w:tcMar>
          </w:tcPr>
          <w:p w:rsidR="00000000" w:rsidP="00F50B0C">
            <w:pPr>
              <w:pStyle w:val="BodyText"/>
              <w:rPr>
                <w:lang w:val="en-NZ"/>
              </w:rPr>
            </w:pPr>
            <w:r w:rsidRPr="00F50B0C">
              <w:t>3.2</w:t>
            </w:r>
          </w:p>
        </w:tc>
        <w:tc>
          <w:tcPr>
            <w:tcW w:w="4928" w:type="dxa"/>
            <w:tcBorders>
              <w:top w:val="nil"/>
              <w:left w:val="nil"/>
              <w:bottom w:val="nil"/>
              <w:right w:val="nil"/>
            </w:tcBorders>
            <w:tcMar>
              <w:top w:w="0" w:type="dxa"/>
              <w:left w:w="62" w:type="dxa"/>
              <w:bottom w:w="0" w:type="dxa"/>
              <w:right w:w="62" w:type="dxa"/>
            </w:tcMar>
          </w:tcPr>
          <w:p w:rsidR="00000000" w:rsidP="00F50B0C">
            <w:pPr>
              <w:pStyle w:val="BodyText"/>
              <w:rPr>
                <w:lang w:val="en-NZ"/>
              </w:rPr>
            </w:pPr>
            <w:r w:rsidRPr="00F50B0C">
              <w:t>Appropriate personnel are notified of completion and reports and/or completion documents are finalised/commissioned.</w:t>
            </w:r>
          </w:p>
        </w:tc>
      </w:tr>
      <w:tr w:rsidTr="0099299D">
        <w:tblPrEx>
          <w:tblW w:w="0" w:type="auto"/>
          <w:tblLayout w:type="fixed"/>
          <w:tblCellMar>
            <w:left w:w="62" w:type="dxa"/>
            <w:right w:w="62" w:type="dxa"/>
          </w:tblCellMar>
          <w:tblLook w:val="0000"/>
        </w:tblPrEx>
        <w:tc>
          <w:tcPr>
            <w:tcW w:w="3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2" w:type="dxa"/>
            <w:tcBorders>
              <w:top w:val="nil"/>
              <w:left w:val="nil"/>
              <w:bottom w:val="nil"/>
              <w:right w:val="nil"/>
            </w:tcBorders>
            <w:tcMar>
              <w:top w:w="0" w:type="dxa"/>
              <w:left w:w="62" w:type="dxa"/>
              <w:bottom w:w="0" w:type="dxa"/>
              <w:right w:w="62" w:type="dxa"/>
            </w:tcMar>
          </w:tcPr>
          <w:p w:rsidR="00000000" w:rsidP="00F50B0C">
            <w:pPr>
              <w:pStyle w:val="BodyText"/>
              <w:rPr>
                <w:lang w:val="en-NZ"/>
              </w:rPr>
            </w:pPr>
            <w:r w:rsidRPr="00F50B0C">
              <w:t>3.3</w:t>
            </w:r>
          </w:p>
        </w:tc>
        <w:tc>
          <w:tcPr>
            <w:tcW w:w="4928" w:type="dxa"/>
            <w:tcBorders>
              <w:top w:val="nil"/>
              <w:left w:val="nil"/>
              <w:bottom w:val="nil"/>
              <w:right w:val="nil"/>
            </w:tcBorders>
            <w:tcMar>
              <w:top w:w="0" w:type="dxa"/>
              <w:left w:w="62" w:type="dxa"/>
              <w:bottom w:w="0" w:type="dxa"/>
              <w:right w:w="62" w:type="dxa"/>
            </w:tcMar>
          </w:tcPr>
          <w:p w:rsidR="00000000" w:rsidP="00F50B0C">
            <w:pPr>
              <w:pStyle w:val="BodyText"/>
              <w:rPr>
                <w:lang w:val="en-NZ"/>
              </w:rPr>
            </w:pPr>
            <w:r w:rsidRPr="00F50B0C">
              <w:t xml:space="preserve">Reports and/or completion </w:t>
            </w:r>
            <w:r w:rsidRPr="00F50B0C">
              <w:t>documents are submitted to relevant personnel/organisations for approval and, where applicable, statutory or regulatory approval.</w:t>
            </w:r>
          </w:p>
        </w:tc>
      </w:tr>
      <w:tr w:rsidTr="0099299D">
        <w:tblPrEx>
          <w:tblW w:w="0" w:type="auto"/>
          <w:tblLayout w:type="fixed"/>
          <w:tblCellMar>
            <w:left w:w="62" w:type="dxa"/>
            <w:right w:w="62" w:type="dxa"/>
          </w:tblCellMar>
          <w:tblLook w:val="0000"/>
        </w:tblPrEx>
        <w:tc>
          <w:tcPr>
            <w:tcW w:w="3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32" w:type="dxa"/>
            <w:tcBorders>
              <w:top w:val="nil"/>
              <w:left w:val="nil"/>
              <w:bottom w:val="nil"/>
              <w:right w:val="nil"/>
            </w:tcBorders>
            <w:tcMar>
              <w:top w:w="0" w:type="dxa"/>
              <w:left w:w="62" w:type="dxa"/>
              <w:bottom w:w="0" w:type="dxa"/>
              <w:right w:w="62" w:type="dxa"/>
            </w:tcMar>
          </w:tcPr>
          <w:p w:rsidR="00000000" w:rsidP="00F50B0C">
            <w:pPr>
              <w:pStyle w:val="BodyText"/>
              <w:rPr>
                <w:lang w:val="en-NZ"/>
              </w:rPr>
            </w:pPr>
            <w:r w:rsidRPr="00F50B0C">
              <w:t>3.4</w:t>
            </w:r>
          </w:p>
        </w:tc>
        <w:tc>
          <w:tcPr>
            <w:tcW w:w="4928" w:type="dxa"/>
            <w:tcBorders>
              <w:top w:val="nil"/>
              <w:left w:val="nil"/>
              <w:bottom w:val="nil"/>
              <w:right w:val="nil"/>
            </w:tcBorders>
            <w:tcMar>
              <w:top w:w="0" w:type="dxa"/>
              <w:left w:w="62" w:type="dxa"/>
              <w:bottom w:w="0" w:type="dxa"/>
              <w:right w:w="62" w:type="dxa"/>
            </w:tcMar>
          </w:tcPr>
          <w:p w:rsidR="00000000" w:rsidRPr="00F50B0C" w:rsidP="00F50B0C">
            <w:pPr>
              <w:pStyle w:val="BodyText"/>
            </w:pPr>
            <w:r w:rsidRPr="00F50B0C">
              <w:t>Approv</w:t>
            </w:r>
            <w:r w:rsidRPr="00F50B0C">
              <w:t>ed copies of the commissioning of metering schemes documents are issues and records are updated in accordance with established procedures.</w:t>
            </w:r>
          </w:p>
        </w:tc>
      </w:tr>
    </w:tbl>
    <w:p w:rsidR="00000000" w:rsidRPr="00F50B0C" w:rsidP="00F50B0C">
      <w:pPr>
        <w:pStyle w:val="BodyText"/>
      </w:pPr>
    </w:p>
    <w:p w:rsidR="00000000" w:rsidRPr="00F50B0C" w:rsidP="00F50B0C">
      <w:pPr>
        <w:pStyle w:val="AllowPageBreak"/>
      </w:pPr>
    </w:p>
    <w:p w:rsidR="00000000" w:rsidRPr="00F50B0C" w:rsidP="00F50B0C">
      <w:pPr>
        <w:pStyle w:val="Heading1"/>
      </w:pPr>
      <w:bookmarkStart w:id="9" w:name="O_464498"/>
      <w:bookmarkEnd w:id="9"/>
      <w:r w:rsidRPr="00F50B0C">
        <w:t>Required Skills and Knowledge</w:t>
      </w:r>
    </w:p>
    <w:tbl>
      <w:tblPr>
        <w:tblW w:w="0" w:type="auto"/>
        <w:tblLayout w:type="fixed"/>
        <w:tblCellMar>
          <w:left w:w="62" w:type="dxa"/>
          <w:right w:w="62" w:type="dxa"/>
        </w:tblCellMar>
        <w:tblLook w:val="0000"/>
      </w:tblPr>
      <w:tblGrid>
        <w:gridCol w:w="8460"/>
      </w:tblGrid>
      <w:tr w:rsidTr="0099299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F50B0C">
            <w:pPr>
              <w:pStyle w:val="BodyText"/>
              <w:rPr>
                <w:lang w:val="en-NZ"/>
              </w:rPr>
            </w:pPr>
            <w:r w:rsidRPr="00F50B0C">
              <w:rPr>
                <w:rStyle w:val="SpecialBold"/>
              </w:rPr>
              <w:t>REQUIRED SKILLS AND KNOWLEDGE</w:t>
            </w:r>
          </w:p>
        </w:tc>
      </w:tr>
      <w:tr w:rsidTr="0099299D">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F50B0C" w:rsidP="00F50B0C">
            <w:pPr>
              <w:pStyle w:val="BodyText"/>
            </w:pPr>
            <w:r w:rsidRPr="00F50B0C">
              <w:rPr>
                <w:rStyle w:val="SpecialBold"/>
              </w:rPr>
              <w:t>8)</w:t>
            </w:r>
            <w:r w:rsidRPr="00F50B0C">
              <w:t xml:space="preserve"> Essential Knowledge and Associated</w:t>
            </w:r>
            <w:r w:rsidRPr="00F50B0C">
              <w:t xml:space="preserve"> Skills (EKAS): This describes the essential skills and knowledge and their level, required for this unit.</w:t>
            </w:r>
          </w:p>
          <w:p w:rsidR="00000000" w:rsidRPr="00F50B0C" w:rsidP="00F50B0C">
            <w:pPr>
              <w:pStyle w:val="BodyText"/>
            </w:pPr>
            <w:r w:rsidRPr="00F50B0C">
              <w:t xml:space="preserve">Evidence shall show that knowledge has been acquired of commissioning metering schemes. </w:t>
            </w:r>
          </w:p>
          <w:p w:rsidR="00000000" w:rsidRPr="00F50B0C" w:rsidP="00F50B0C">
            <w:pPr>
              <w:pStyle w:val="BodyText"/>
            </w:pPr>
            <w:r w:rsidRPr="00F50B0C">
              <w:t>All knowledge and skills detailed in this unit should be con</w:t>
            </w:r>
            <w:r w:rsidRPr="00F50B0C">
              <w:t>textualised to current industry practices and technologies.</w:t>
            </w:r>
          </w:p>
          <w:p w:rsidR="00000000" w:rsidRPr="00F50B0C" w:rsidP="00F50B0C">
            <w:pPr>
              <w:pStyle w:val="BodyText"/>
            </w:pPr>
            <w:r w:rsidRPr="00F50B0C">
              <w:t xml:space="preserve">KS01-TTS26A </w:t>
            </w:r>
            <w:r w:rsidRPr="00F50B0C">
              <w:tab/>
              <w:t>Power systems metering schemes – commissioning</w:t>
            </w:r>
          </w:p>
          <w:p w:rsidR="00000000" w:rsidRPr="00F50B0C" w:rsidP="00F50B0C">
            <w:pPr>
              <w:pStyle w:val="BodyText"/>
            </w:pPr>
            <w:r w:rsidRPr="00F50B0C">
              <w:t xml:space="preserve">Evidence shall show an understanding of power systems metering schemes – commissioning to an extent indicated by the following aspects: </w:t>
            </w:r>
          </w:p>
          <w:p w:rsidR="00000000" w:rsidRPr="00F50B0C" w:rsidP="00F50B0C">
            <w:pPr>
              <w:pStyle w:val="BodyText"/>
            </w:pPr>
            <w:r w:rsidRPr="00F50B0C">
              <w:t>T1</w:t>
            </w:r>
            <w:r w:rsidRPr="00F50B0C">
              <w:tab/>
              <w:t>Installation of metering and control equipment encompassing:</w:t>
            </w:r>
          </w:p>
          <w:p w:rsidR="00000000" w:rsidRPr="00F50B0C" w:rsidP="00F50B0C">
            <w:pPr>
              <w:pStyle w:val="ListBullet"/>
            </w:pPr>
            <w:r w:rsidRPr="00F50B0C">
              <w:t>Standards, codes, legislation, supply authority regulations and or enterprise requirements pertaining to the installation and maintenance of energy meters and associated equipment</w:t>
            </w:r>
          </w:p>
          <w:p w:rsidR="00000000" w:rsidRPr="00F50B0C" w:rsidP="00F50B0C">
            <w:pPr>
              <w:pStyle w:val="ListBullet"/>
            </w:pPr>
            <w:r w:rsidRPr="00F50B0C">
              <w:t>Types of m</w:t>
            </w:r>
            <w:r w:rsidRPr="00F50B0C">
              <w:t>eters - kilowatt-hour meters single and polyphase, demand meters, recording meters and electronic recording metering systems summators</w:t>
            </w:r>
          </w:p>
          <w:p w:rsidR="00000000" w:rsidRPr="00F50B0C" w:rsidP="00F50B0C">
            <w:pPr>
              <w:pStyle w:val="ListBullet"/>
            </w:pPr>
            <w:r w:rsidRPr="00F50B0C">
              <w:t>Installation and removal methods - direct connection and plug in method, enterprise specific</w:t>
            </w:r>
          </w:p>
          <w:p w:rsidR="00000000" w:rsidRPr="00F50B0C" w:rsidP="00F50B0C">
            <w:pPr>
              <w:pStyle w:val="ListBullet"/>
            </w:pPr>
            <w:r w:rsidRPr="00F50B0C">
              <w:t>Types of associated equipmen</w:t>
            </w:r>
            <w:r w:rsidRPr="00F50B0C">
              <w:t>t and accessories - meter boards, service fuse, links, contactors, time switch, audio frequency injection relay</w:t>
            </w:r>
          </w:p>
          <w:p w:rsidR="00000000" w:rsidRPr="00F50B0C" w:rsidP="00F50B0C">
            <w:pPr>
              <w:pStyle w:val="ListBullet"/>
            </w:pPr>
            <w:r w:rsidRPr="00F50B0C">
              <w:t>Testing procedures - safety testing, polarity testing</w:t>
            </w:r>
          </w:p>
          <w:p w:rsidR="00000000" w:rsidRPr="00F50B0C" w:rsidP="00F50B0C">
            <w:pPr>
              <w:pStyle w:val="BodyText"/>
            </w:pPr>
            <w:r w:rsidRPr="00F50B0C">
              <w:t>T2</w:t>
            </w:r>
            <w:r w:rsidRPr="00F50B0C">
              <w:tab/>
              <w:t>Commissioning procedures associated with relevant equipment encompassing:</w:t>
            </w:r>
          </w:p>
          <w:p w:rsidR="00000000" w:rsidRPr="00F50B0C" w:rsidP="00F50B0C">
            <w:pPr>
              <w:pStyle w:val="ListBullet"/>
            </w:pPr>
            <w:r w:rsidRPr="00F50B0C">
              <w:t>Standards, c</w:t>
            </w:r>
            <w:r w:rsidRPr="00F50B0C">
              <w:t>odes, Commonwealth/State/Territory legislation, supply authority regulations and or enterprise requirements associated with the commissioning procedures</w:t>
            </w:r>
          </w:p>
          <w:p w:rsidR="00000000" w:rsidRPr="00F50B0C" w:rsidP="00F50B0C">
            <w:pPr>
              <w:pStyle w:val="ListBullet"/>
            </w:pPr>
            <w:r w:rsidRPr="00F50B0C">
              <w:t>Requirements for the use of commissioning manuals, system diagrams/plans and drawings</w:t>
            </w:r>
          </w:p>
          <w:p w:rsidR="00000000" w:rsidRPr="00F50B0C" w:rsidP="00F50B0C">
            <w:pPr>
              <w:pStyle w:val="ListBullet"/>
            </w:pPr>
            <w:r w:rsidRPr="00F50B0C">
              <w:t>Techniques in com</w:t>
            </w:r>
            <w:r w:rsidRPr="00F50B0C">
              <w:t>missioning procedures – planning, policy, testing techniques, close out requirements.</w:t>
            </w:r>
          </w:p>
        </w:tc>
      </w:tr>
    </w:tbl>
    <w:p w:rsidR="00000000" w:rsidRPr="00F50B0C" w:rsidP="00F50B0C">
      <w:pPr>
        <w:pStyle w:val="BodyText"/>
      </w:pPr>
    </w:p>
    <w:p w:rsidR="00000000" w:rsidRPr="00F50B0C" w:rsidP="00F50B0C">
      <w:pPr>
        <w:pStyle w:val="AllowPageBreak"/>
      </w:pPr>
    </w:p>
    <w:p w:rsidR="00000000" w:rsidRPr="00F50B0C" w:rsidP="00F50B0C">
      <w:pPr>
        <w:pStyle w:val="Heading1"/>
      </w:pPr>
      <w:bookmarkStart w:id="10" w:name="O_464493"/>
      <w:bookmarkEnd w:id="10"/>
      <w:r w:rsidRPr="00F50B0C">
        <w:t>Evidence Guide</w:t>
      </w:r>
    </w:p>
    <w:tbl>
      <w:tblPr>
        <w:tblW w:w="0" w:type="auto"/>
        <w:tblLayout w:type="fixed"/>
        <w:tblCellMar>
          <w:left w:w="62" w:type="dxa"/>
          <w:right w:w="62" w:type="dxa"/>
        </w:tblCellMar>
        <w:tblLook w:val="0000"/>
      </w:tblPr>
      <w:tblGrid>
        <w:gridCol w:w="8460"/>
      </w:tblGrid>
      <w:tr w:rsidTr="0099299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F50B0C">
            <w:pPr>
              <w:pStyle w:val="BodyText"/>
              <w:rPr>
                <w:lang w:val="en-NZ"/>
              </w:rPr>
            </w:pPr>
            <w:r w:rsidRPr="00F50B0C">
              <w:rPr>
                <w:rStyle w:val="SpecialBold"/>
              </w:rPr>
              <w:t>EVIDENCE GUIDE</w:t>
            </w:r>
          </w:p>
        </w:tc>
      </w:tr>
      <w:tr w:rsidTr="0099299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F50B0C" w:rsidP="00F50B0C">
            <w:pPr>
              <w:pStyle w:val="BodyText"/>
            </w:pPr>
            <w:r w:rsidRPr="00F50B0C">
              <w:rPr>
                <w:rStyle w:val="SpecialBold"/>
              </w:rPr>
              <w:t>9)</w:t>
            </w:r>
            <w:r w:rsidRPr="00F50B0C">
              <w:t xml:space="preserve"> This provides essential advice for assessment of the unit of competency and must be read in conjunction </w:t>
            </w:r>
            <w:r w:rsidRPr="00F50B0C">
              <w:t>with the Performance Criteria and the Range Statement of the unit of competency and the Training Package Assessment Guidelines.</w:t>
            </w:r>
          </w:p>
          <w:p w:rsidR="00000000" w:rsidRPr="00F50B0C" w:rsidP="00F50B0C">
            <w:pPr>
              <w:pStyle w:val="BodyText"/>
            </w:pPr>
            <w:r w:rsidRPr="00F50B0C">
              <w:t>The Evidence Guide forms an integral part of this Competency Standard Unit and shall be used in conjunction with all component p</w:t>
            </w:r>
            <w:r w:rsidRPr="00F50B0C">
              <w:t>arts of this unit and, performed in accordance with the Assessment Guidelines of this Training Package.</w:t>
            </w:r>
          </w:p>
        </w:tc>
      </w:tr>
    </w:tbl>
    <w:p w:rsidR="00000000" w:rsidRPr="00F50B0C" w:rsidP="00F50B0C">
      <w:pPr>
        <w:pStyle w:val="BodyText"/>
      </w:pPr>
    </w:p>
    <w:tbl>
      <w:tblPr>
        <w:tblW w:w="0" w:type="auto"/>
        <w:tblLayout w:type="fixed"/>
        <w:tblCellMar>
          <w:left w:w="62" w:type="dxa"/>
          <w:right w:w="62" w:type="dxa"/>
        </w:tblCellMar>
        <w:tblLook w:val="0000"/>
      </w:tblPr>
      <w:tblGrid>
        <w:gridCol w:w="1890"/>
        <w:gridCol w:w="6570"/>
      </w:tblGrid>
      <w:tr w:rsidTr="0099299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F50B0C" w:rsidP="00F50B0C">
            <w:pPr>
              <w:pStyle w:val="BodyText"/>
            </w:pPr>
            <w:r w:rsidRPr="00F50B0C">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F50B0C">
            <w:pPr>
              <w:pStyle w:val="BodyText"/>
              <w:rPr>
                <w:lang w:val="en-NZ"/>
              </w:rPr>
            </w:pPr>
            <w:r w:rsidRPr="00F50B0C">
              <w:rPr>
                <w:rStyle w:val="SpecialBold"/>
              </w:rPr>
              <w:t>9.1)</w:t>
            </w:r>
          </w:p>
        </w:tc>
      </w:tr>
      <w:tr w:rsidTr="0099299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F50B0C" w:rsidP="00F50B0C">
            <w:pPr>
              <w:pStyle w:val="BodyText"/>
            </w:pPr>
            <w:r w:rsidRPr="00F50B0C">
              <w:t>Longitudinal competency development approaches to assessment, such as Profiling, require data to be reliably gathered in a form that can be consistently interpreted over time. This approach is best utilised in Apprenticeship programs and reduces assessment</w:t>
            </w:r>
            <w:r w:rsidRPr="00F50B0C">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F50B0C">
              <w:t>tency in a realistically simulated work environment. It is recognised that, in some circumstances, assessment in part or full can occur outside the workplace. However, it must be in accord with Industry and, Regulatory policy in this regard.</w:t>
            </w:r>
          </w:p>
          <w:p w:rsidR="00000000" w:rsidRPr="00F50B0C" w:rsidP="00F50B0C">
            <w:pPr>
              <w:pStyle w:val="BodyText"/>
            </w:pPr>
            <w:r w:rsidRPr="00F50B0C">
              <w:t>Methods chosen</w:t>
            </w:r>
            <w:r w:rsidRPr="00F50B0C">
              <w:t xml:space="preserve"> for a particular assessment will be influenced by various factors. These include the extent of the assessment, the most effective locations for the assessment activities to take place, access to physical resources, additional safety measures that may be r</w:t>
            </w:r>
            <w:r w:rsidRPr="00F50B0C">
              <w:t>equired and the critical nature of the competencies being assessed.</w:t>
            </w:r>
          </w:p>
          <w:p w:rsidR="00000000" w:rsidRPr="00F50B0C" w:rsidP="00F50B0C">
            <w:pPr>
              <w:pStyle w:val="BodyText"/>
            </w:pPr>
            <w:r w:rsidRPr="00F50B0C">
              <w:t>The critical safety nature of working with electricity, electrical equipment, gas or any other hazardous substance/material carries risk in deeming a person competent. Hence, sources of ev</w:t>
            </w:r>
            <w:r w:rsidRPr="00F50B0C">
              <w:t>idence need to be ‘rich’ in nature so as to minimise error in judgment.</w:t>
            </w:r>
          </w:p>
          <w:p w:rsidR="00000000" w:rsidRPr="00F50B0C" w:rsidP="00F50B0C">
            <w:pPr>
              <w:pStyle w:val="BodyText"/>
            </w:pPr>
            <w:r w:rsidRPr="00F50B0C">
              <w:t>Activities associated with normal every day work have a bearing on the decision as to how much and how detailed the data gathered will contribute to its ‘richness’. Some skills are mor</w:t>
            </w:r>
            <w:r w:rsidRPr="00F50B0C">
              <w:t>e critical to safety and operational requirements while the same skills may be more or less frequently practiced. These points are raised for the assessors to consider when choosing an assessment method and developing assessment instruments. Sample assessm</w:t>
            </w:r>
            <w:r w:rsidRPr="00F50B0C">
              <w:t>ent instruments are included for Assessors in the Assessment Guidelines of this Training Package.</w:t>
            </w:r>
          </w:p>
        </w:tc>
      </w:tr>
    </w:tbl>
    <w:p w:rsidR="00000000" w:rsidRPr="00F50B0C" w:rsidP="00F50B0C">
      <w:pPr>
        <w:pStyle w:val="BodyText"/>
      </w:pPr>
    </w:p>
    <w:tbl>
      <w:tblPr>
        <w:tblW w:w="0" w:type="auto"/>
        <w:tblLayout w:type="fixed"/>
        <w:tblCellMar>
          <w:left w:w="62" w:type="dxa"/>
          <w:right w:w="62" w:type="dxa"/>
        </w:tblCellMar>
        <w:tblLook w:val="0000"/>
      </w:tblPr>
      <w:tblGrid>
        <w:gridCol w:w="1890"/>
        <w:gridCol w:w="720"/>
        <w:gridCol w:w="1260"/>
        <w:gridCol w:w="2160"/>
        <w:gridCol w:w="2430"/>
      </w:tblGrid>
      <w:tr w:rsidTr="0099299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F50B0C" w:rsidP="00F50B0C">
            <w:pPr>
              <w:pStyle w:val="BodyText"/>
            </w:pPr>
            <w:r w:rsidRPr="00F50B0C">
              <w:rPr>
                <w:rStyle w:val="SpecialBold"/>
              </w:rPr>
              <w:t>Critical aspects of evidence required to demonstrate competency in this unit</w:t>
            </w:r>
          </w:p>
        </w:tc>
        <w:tc>
          <w:tcPr>
            <w:tcW w:w="6570" w:type="dxa"/>
            <w:gridSpan w:val="4"/>
            <w:tcBorders>
              <w:top w:val="nil"/>
              <w:left w:val="nil"/>
              <w:bottom w:val="nil"/>
              <w:right w:val="nil"/>
            </w:tcBorders>
            <w:tcMar>
              <w:top w:w="0" w:type="dxa"/>
              <w:left w:w="62" w:type="dxa"/>
              <w:bottom w:w="0" w:type="dxa"/>
              <w:right w:w="62" w:type="dxa"/>
            </w:tcMar>
          </w:tcPr>
          <w:p w:rsidR="00000000" w:rsidP="00F50B0C">
            <w:pPr>
              <w:pStyle w:val="BodyText"/>
              <w:rPr>
                <w:lang w:val="en-NZ"/>
              </w:rPr>
            </w:pPr>
            <w:r w:rsidRPr="00F50B0C">
              <w:rPr>
                <w:rStyle w:val="SpecialBold"/>
              </w:rPr>
              <w:t>9.2)</w:t>
            </w:r>
          </w:p>
        </w:tc>
      </w:tr>
      <w:tr w:rsidTr="0099299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4"/>
            <w:tcBorders>
              <w:top w:val="nil"/>
              <w:left w:val="nil"/>
              <w:bottom w:val="nil"/>
              <w:right w:val="nil"/>
            </w:tcBorders>
            <w:tcMar>
              <w:top w:w="0" w:type="dxa"/>
              <w:left w:w="62" w:type="dxa"/>
              <w:bottom w:w="0" w:type="dxa"/>
              <w:right w:w="62" w:type="dxa"/>
            </w:tcMar>
          </w:tcPr>
          <w:p w:rsidR="00000000" w:rsidRPr="00F50B0C" w:rsidP="00F50B0C">
            <w:pPr>
              <w:pStyle w:val="BodyText"/>
            </w:pPr>
            <w:r w:rsidRPr="00F50B0C">
              <w:t>Before the critical aspects of evidence are considered all prerequisi</w:t>
            </w:r>
            <w:r w:rsidRPr="00F50B0C">
              <w:t>tes shall be met.</w:t>
            </w:r>
          </w:p>
          <w:p w:rsidR="00000000" w:rsidRPr="00F50B0C" w:rsidP="00F50B0C">
            <w:pPr>
              <w:pStyle w:val="BodyText"/>
            </w:pPr>
            <w:r w:rsidRPr="00F50B0C">
              <w:t>Evidence for competence in this unit shall be considered holistically. Each element and associated Performance Criteria shall be demonstrated on at least two occasions in accordance with the “Assessment Guidelines – UET12”. Evidence shall</w:t>
            </w:r>
            <w:r w:rsidRPr="00F50B0C">
              <w:t xml:space="preserve"> also comprise:</w:t>
            </w:r>
          </w:p>
          <w:p w:rsidR="00000000" w:rsidRPr="00F50B0C" w:rsidP="00F50B0C">
            <w:pPr>
              <w:pStyle w:val="ListBullet"/>
            </w:pPr>
            <w:r w:rsidRPr="00F50B0C">
              <w:t>A representative body of Performance Criteria demonstrated within the timeframes typically expected of the discipline, work function and industrial environment. In particular this shall incorporate evidence that shows a candidate is able</w:t>
            </w:r>
            <w:r w:rsidRPr="00F50B0C">
              <w:t xml:space="preserve"> to:</w:t>
            </w:r>
          </w:p>
          <w:p w:rsidR="00000000" w:rsidRPr="00F50B0C" w:rsidP="00F50B0C">
            <w:pPr>
              <w:pStyle w:val="ListBullet2"/>
            </w:pPr>
            <w:r w:rsidRPr="00F50B0C">
              <w:t>Implement Occupational Health and Safety workplace procedures and practices including the use of risk control measures as specified in the Performance Criteria and range; and</w:t>
            </w:r>
          </w:p>
          <w:p w:rsidR="00000000" w:rsidRPr="00F50B0C" w:rsidP="00F50B0C">
            <w:pPr>
              <w:pStyle w:val="ListBullet2"/>
            </w:pPr>
            <w:r w:rsidRPr="00F50B0C">
              <w:t>Apply sustainable energy principles and practices as specified in the Perfo</w:t>
            </w:r>
            <w:r w:rsidRPr="00F50B0C">
              <w:t>rmance Criteria and range; and</w:t>
            </w:r>
          </w:p>
          <w:p w:rsidR="00000000" w:rsidRPr="00F50B0C" w:rsidP="00F50B0C">
            <w:pPr>
              <w:pStyle w:val="ListBullet2"/>
            </w:pPr>
            <w:r w:rsidRPr="00F50B0C">
              <w:t xml:space="preserve">Demonstrate an understanding of the essential knowledge and associated skills as described in this unit to such an extent that the learner’s performance outcome is reported in accordance with the preferred approach; namely a </w:t>
            </w:r>
            <w:r w:rsidRPr="00F50B0C">
              <w:t>percentile graded result, where required by the regulated environment; and</w:t>
            </w:r>
          </w:p>
          <w:p w:rsidR="00000000" w:rsidRPr="00F50B0C" w:rsidP="00F50B0C">
            <w:pPr>
              <w:pStyle w:val="ListBullet2"/>
            </w:pPr>
            <w:r w:rsidRPr="00F50B0C">
              <w:t>Demonstrate an appropriate level of employability skills; and</w:t>
            </w:r>
          </w:p>
          <w:p w:rsidR="00000000" w:rsidRPr="00F50B0C" w:rsidP="00F50B0C">
            <w:pPr>
              <w:pStyle w:val="ListBullet"/>
            </w:pPr>
            <w:r w:rsidRPr="00F50B0C">
              <w:t>Conduct work observing the relevant Anti discrimination legislation, regulations, policies and workplace procedures; a</w:t>
            </w:r>
            <w:r w:rsidRPr="00F50B0C">
              <w:t>nd</w:t>
            </w:r>
          </w:p>
          <w:p w:rsidR="00000000" w:rsidP="00F50B0C">
            <w:pPr>
              <w:pStyle w:val="ListBullet2"/>
              <w:rPr>
                <w:lang w:val="en-NZ"/>
              </w:rPr>
            </w:pPr>
            <w:r w:rsidRPr="00F50B0C">
              <w:t>Demonstrated performance across a representative range of contexts from the prescribed items below:</w:t>
            </w:r>
          </w:p>
        </w:tc>
      </w:tr>
      <w:tr w:rsidTr="0099299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F50B0C">
            <w:pPr>
              <w:pStyle w:val="BodyText"/>
              <w:keepNext w:val="0"/>
              <w:keepLines w:val="0"/>
              <w:contextualSpacing w:val="0"/>
            </w:pPr>
          </w:p>
        </w:tc>
        <w:tc>
          <w:tcPr>
            <w:tcW w:w="585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0B0C">
            <w:pPr>
              <w:pStyle w:val="BodyText"/>
              <w:rPr>
                <w:lang w:val="en-NZ"/>
              </w:rPr>
            </w:pPr>
            <w:r w:rsidRPr="00F50B0C">
              <w:rPr>
                <w:rStyle w:val="SpecialBold"/>
              </w:rPr>
              <w:t>Range of tools/equipment/materials/procedures/workplaces/other variables</w:t>
            </w:r>
          </w:p>
        </w:tc>
      </w:tr>
      <w:tr w:rsidTr="0099299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F50B0C">
            <w:pPr>
              <w:pStyle w:val="BodyText"/>
              <w:keepNext w:val="0"/>
              <w:keepLines w:val="0"/>
              <w:contextualSpacing w:val="0"/>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0B0C" w:rsidP="00F50B0C">
            <w:pPr>
              <w:pStyle w:val="BodyText"/>
            </w:pPr>
            <w:r w:rsidRPr="00F50B0C">
              <w:rPr>
                <w:rStyle w:val="SpecialBold"/>
              </w:rPr>
              <w:t>Group No</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0B0C" w:rsidP="00F50B0C">
            <w:pPr>
              <w:pStyle w:val="BodyText"/>
            </w:pPr>
            <w:r w:rsidRPr="00F50B0C">
              <w:rPr>
                <w:rStyle w:val="SpecialBold"/>
              </w:rPr>
              <w:t>The minimum number of items on which skill is to be demonstrated</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0B0C">
            <w:pPr>
              <w:pStyle w:val="BodyText"/>
              <w:rPr>
                <w:lang w:val="en-NZ"/>
              </w:rPr>
            </w:pPr>
            <w:r w:rsidRPr="00F50B0C">
              <w:rPr>
                <w:rStyle w:val="SpecialBold"/>
              </w:rPr>
              <w:t>Item List</w:t>
            </w:r>
          </w:p>
        </w:tc>
      </w:tr>
      <w:tr w:rsidTr="0099299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0B0C">
            <w:pPr>
              <w:pStyle w:val="BodyText"/>
              <w:rPr>
                <w:lang w:val="en-NZ"/>
              </w:rPr>
            </w:pPr>
            <w:r w:rsidRPr="00F50B0C">
              <w:t>A</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0B0C">
            <w:pPr>
              <w:pStyle w:val="BodyText"/>
              <w:rPr>
                <w:lang w:val="en-NZ"/>
              </w:rPr>
            </w:pPr>
            <w:r w:rsidRPr="00F50B0C">
              <w:t>Demonstrate commissioning metering schemes on at least three (3) occasions, testing accuracy to established plans of at least three (3) schemes using the following equipment.</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0B0C" w:rsidP="00F50B0C">
            <w:pPr>
              <w:pStyle w:val="BodyText"/>
            </w:pPr>
            <w:r w:rsidRPr="00F50B0C">
              <w:t>Ammeter</w:t>
            </w:r>
          </w:p>
          <w:p w:rsidR="00000000" w:rsidRPr="00F50B0C" w:rsidP="00F50B0C">
            <w:pPr>
              <w:pStyle w:val="BodyText"/>
            </w:pPr>
            <w:r w:rsidRPr="00F50B0C">
              <w:t>Voltmeter</w:t>
            </w:r>
          </w:p>
          <w:p w:rsidR="00000000" w:rsidRPr="00F50B0C" w:rsidP="00F50B0C">
            <w:pPr>
              <w:pStyle w:val="BodyText"/>
            </w:pPr>
            <w:r w:rsidRPr="00F50B0C">
              <w:t>Wattmeter</w:t>
            </w:r>
          </w:p>
          <w:p w:rsidR="00000000" w:rsidRPr="00F50B0C" w:rsidP="00F50B0C">
            <w:pPr>
              <w:pStyle w:val="BodyText"/>
            </w:pPr>
            <w:r w:rsidRPr="00F50B0C">
              <w:t>VAR meter</w:t>
            </w:r>
          </w:p>
          <w:p w:rsidR="00000000" w:rsidRPr="00F50B0C" w:rsidP="00F50B0C">
            <w:pPr>
              <w:pStyle w:val="BodyText"/>
            </w:pPr>
            <w:r w:rsidRPr="00F50B0C">
              <w:t>Energy meter*</w:t>
            </w:r>
          </w:p>
          <w:p w:rsidR="00000000" w:rsidP="00F50B0C">
            <w:pPr>
              <w:pStyle w:val="BodyText"/>
              <w:rPr>
                <w:lang w:val="en-NZ"/>
              </w:rPr>
            </w:pPr>
            <w:r w:rsidRPr="00F50B0C">
              <w:t>(*Must do)</w:t>
            </w:r>
          </w:p>
        </w:tc>
      </w:tr>
      <w:tr w:rsidTr="0099299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0B0C">
            <w:pPr>
              <w:pStyle w:val="BodyText"/>
              <w:rPr>
                <w:lang w:val="en-NZ"/>
              </w:rPr>
            </w:pPr>
            <w:r w:rsidRPr="00F50B0C">
              <w:t>B</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0B0C">
            <w:pPr>
              <w:pStyle w:val="BodyText"/>
              <w:rPr>
                <w:lang w:val="en-NZ"/>
              </w:rPr>
            </w:pPr>
            <w:r w:rsidRPr="00F50B0C">
              <w:t>At least one occasion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0B0C" w:rsidP="00F50B0C">
            <w:pPr>
              <w:pStyle w:val="BodyText"/>
            </w:pPr>
            <w:r w:rsidRPr="00F50B0C">
              <w:t xml:space="preserve">Dealing with an unplanned event by drawing on essential knowledge and associated skills to provide appropriate solutions incorporated in the holistic assessment with </w:t>
            </w:r>
            <w:r w:rsidRPr="00F50B0C">
              <w:t>the above listed items.</w:t>
            </w:r>
          </w:p>
        </w:tc>
      </w:tr>
    </w:tbl>
    <w:p w:rsidR="00000000" w:rsidRPr="00F50B0C" w:rsidP="00F50B0C">
      <w:pPr>
        <w:pStyle w:val="BodyText"/>
      </w:pPr>
    </w:p>
    <w:tbl>
      <w:tblPr>
        <w:tblW w:w="0" w:type="auto"/>
        <w:tblLayout w:type="fixed"/>
        <w:tblCellMar>
          <w:left w:w="62" w:type="dxa"/>
          <w:right w:w="62" w:type="dxa"/>
        </w:tblCellMar>
        <w:tblLook w:val="0000"/>
      </w:tblPr>
      <w:tblGrid>
        <w:gridCol w:w="1890"/>
        <w:gridCol w:w="6570"/>
      </w:tblGrid>
      <w:tr w:rsidTr="0099299D">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F50B0C" w:rsidP="00F50B0C">
            <w:pPr>
              <w:pStyle w:val="BodyText"/>
            </w:pPr>
            <w:r w:rsidRPr="00F50B0C">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F50B0C">
            <w:pPr>
              <w:pStyle w:val="BodyText"/>
              <w:rPr>
                <w:lang w:val="en-NZ"/>
              </w:rPr>
            </w:pPr>
            <w:r w:rsidRPr="00F50B0C">
              <w:rPr>
                <w:rStyle w:val="SpecialBold"/>
              </w:rPr>
              <w:t>9.3)</w:t>
            </w:r>
          </w:p>
        </w:tc>
      </w:tr>
      <w:tr w:rsidTr="0099299D">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F50B0C" w:rsidP="00F50B0C">
            <w:pPr>
              <w:pStyle w:val="BodyText"/>
            </w:pPr>
            <w:r w:rsidRPr="00F50B0C">
              <w:t>This unit should be assessed as it relates to normal work practice using procedures, information and resources typical of a workplace. This should include:</w:t>
            </w:r>
          </w:p>
          <w:p w:rsidR="00000000" w:rsidRPr="00F50B0C" w:rsidP="00F50B0C">
            <w:pPr>
              <w:pStyle w:val="ListBullet"/>
            </w:pPr>
            <w:r w:rsidRPr="00F50B0C">
              <w:t>OHS policy and work procedures and instructions.</w:t>
            </w:r>
          </w:p>
          <w:p w:rsidR="00000000" w:rsidRPr="00F50B0C" w:rsidP="00F50B0C">
            <w:pPr>
              <w:pStyle w:val="ListBullet"/>
            </w:pPr>
            <w:r w:rsidRPr="00F50B0C">
              <w:t>Suitable work environment, facilities, equipment and materials to undertake actual commissioning of metering schemes.</w:t>
            </w:r>
          </w:p>
          <w:p w:rsidR="00000000" w:rsidRPr="00F50B0C" w:rsidP="00F50B0C">
            <w:pPr>
              <w:pStyle w:val="ListBullet"/>
            </w:pPr>
            <w:r w:rsidRPr="00F50B0C">
              <w:t xml:space="preserve">Operational access to relevant plant, protection or metering equipment, scheme drawings, </w:t>
            </w:r>
            <w:r w:rsidRPr="00F50B0C">
              <w:t>manufacture’s specifications/manuals and testing equipment.</w:t>
            </w:r>
          </w:p>
          <w:p w:rsidR="00000000" w:rsidRPr="00F50B0C" w:rsidP="00F50B0C">
            <w:pPr>
              <w:pStyle w:val="BodyText"/>
            </w:pPr>
            <w:r w:rsidRPr="00F50B0C">
              <w:t>In addition to the resources listed above, in Context of and specific resources for assessment, evidence should show demonstrated competency working in realistic environment and a variety of condi</w:t>
            </w:r>
            <w:r w:rsidRPr="00F50B0C">
              <w:t>tions.</w:t>
            </w:r>
          </w:p>
        </w:tc>
      </w:tr>
    </w:tbl>
    <w:p w:rsidR="00000000" w:rsidRPr="00F50B0C" w:rsidP="00F50B0C">
      <w:pPr>
        <w:pStyle w:val="BodyText"/>
      </w:pPr>
    </w:p>
    <w:tbl>
      <w:tblPr>
        <w:tblW w:w="0" w:type="auto"/>
        <w:tblLayout w:type="fixed"/>
        <w:tblCellMar>
          <w:left w:w="62" w:type="dxa"/>
          <w:right w:w="62" w:type="dxa"/>
        </w:tblCellMar>
        <w:tblLook w:val="0000"/>
      </w:tblPr>
      <w:tblGrid>
        <w:gridCol w:w="1890"/>
        <w:gridCol w:w="6570"/>
      </w:tblGrid>
      <w:tr w:rsidTr="0099299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F50B0C" w:rsidP="00F50B0C">
            <w:pPr>
              <w:pStyle w:val="BodyText"/>
            </w:pPr>
            <w:r w:rsidRPr="00F50B0C">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F50B0C">
            <w:pPr>
              <w:pStyle w:val="BodyText"/>
              <w:rPr>
                <w:lang w:val="en-NZ"/>
              </w:rPr>
            </w:pPr>
            <w:r w:rsidRPr="00F50B0C">
              <w:rPr>
                <w:rStyle w:val="SpecialBold"/>
              </w:rPr>
              <w:t>9.4)</w:t>
            </w:r>
          </w:p>
        </w:tc>
      </w:tr>
      <w:tr w:rsidTr="0099299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F50B0C" w:rsidP="00F50B0C">
            <w:pPr>
              <w:pStyle w:val="BodyText"/>
            </w:pPr>
            <w:r w:rsidRPr="00F50B0C">
              <w:t>This Competency Standard Unit shall be assessed by methods given in Volume 1, Part 3 “Assessment Guidelines”.</w:t>
            </w:r>
          </w:p>
          <w:p w:rsidR="00000000" w:rsidRPr="00F50B0C" w:rsidP="00F50B0C">
            <w:pPr>
              <w:pStyle w:val="BodyText"/>
            </w:pPr>
            <w:r w:rsidRPr="00F50B0C">
              <w:t>Note:</w:t>
            </w:r>
          </w:p>
          <w:p w:rsidR="00000000" w:rsidRPr="00F50B0C" w:rsidP="00F50B0C">
            <w:pPr>
              <w:pStyle w:val="BodyText"/>
            </w:pPr>
            <w:r w:rsidRPr="00F50B0C">
              <w:t>Competent performance with inherent safe working practices is expected in the Transmission, Distribution and Rail Traction Industry. This requires that the specified essential knowledge and associated skills are assessed in a structured environment which i</w:t>
            </w:r>
            <w:r w:rsidRPr="00F50B0C">
              <w:t>s primarily intended for learning/assessment and incorporates all necessary equipment and facilities for learners to develop and demonstrate the essential knowledge and associated skills described in this unit.</w:t>
            </w:r>
          </w:p>
        </w:tc>
      </w:tr>
    </w:tbl>
    <w:p w:rsidR="00000000" w:rsidRPr="00F50B0C" w:rsidP="00F50B0C">
      <w:pPr>
        <w:pStyle w:val="BodyText"/>
      </w:pPr>
    </w:p>
    <w:tbl>
      <w:tblPr>
        <w:tblW w:w="0" w:type="auto"/>
        <w:tblLayout w:type="fixed"/>
        <w:tblCellMar>
          <w:left w:w="62" w:type="dxa"/>
          <w:right w:w="62" w:type="dxa"/>
        </w:tblCellMar>
        <w:tblLook w:val="0000"/>
      </w:tblPr>
      <w:tblGrid>
        <w:gridCol w:w="1890"/>
        <w:gridCol w:w="6570"/>
      </w:tblGrid>
      <w:tr w:rsidTr="0099299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F50B0C" w:rsidP="00F50B0C">
            <w:pPr>
              <w:pStyle w:val="BodyText"/>
            </w:pPr>
            <w:r w:rsidRPr="00F50B0C">
              <w:rPr>
                <w:rStyle w:val="SpecialBold"/>
              </w:rPr>
              <w:t>Concurrent assessment and relationship with</w:t>
            </w:r>
            <w:r w:rsidRPr="00F50B0C">
              <w:rPr>
                <w:rStyle w:val="SpecialBold"/>
              </w:rPr>
              <w:t xml:space="preserve"> other units</w:t>
            </w:r>
          </w:p>
        </w:tc>
        <w:tc>
          <w:tcPr>
            <w:tcW w:w="6570" w:type="dxa"/>
            <w:tcBorders>
              <w:top w:val="nil"/>
              <w:left w:val="nil"/>
              <w:bottom w:val="nil"/>
              <w:right w:val="nil"/>
            </w:tcBorders>
            <w:tcMar>
              <w:top w:w="0" w:type="dxa"/>
              <w:left w:w="62" w:type="dxa"/>
              <w:bottom w:w="0" w:type="dxa"/>
              <w:right w:w="62" w:type="dxa"/>
            </w:tcMar>
          </w:tcPr>
          <w:p w:rsidR="00000000" w:rsidP="00F50B0C">
            <w:pPr>
              <w:pStyle w:val="BodyText"/>
              <w:rPr>
                <w:lang w:val="en-NZ"/>
              </w:rPr>
            </w:pPr>
            <w:r w:rsidRPr="00F50B0C">
              <w:rPr>
                <w:rStyle w:val="SpecialBold"/>
              </w:rPr>
              <w:t>9.5)</w:t>
            </w:r>
          </w:p>
        </w:tc>
      </w:tr>
      <w:tr w:rsidTr="0099299D">
        <w:tblPrEx>
          <w:tblW w:w="0" w:type="auto"/>
          <w:tblLayout w:type="fixed"/>
          <w:tblCellMar>
            <w:left w:w="62" w:type="dxa"/>
            <w:right w:w="62" w:type="dxa"/>
          </w:tblCellMar>
          <w:tblLook w:val="0000"/>
        </w:tblPrEx>
        <w:trPr>
          <w:trHeight w:val="181"/>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F50B0C" w:rsidP="00F50B0C">
            <w:pPr>
              <w:pStyle w:val="BodyText"/>
            </w:pPr>
            <w:r w:rsidRPr="00F50B0C">
              <w:t>There are no concurrent assessment recommendations for this unit.</w:t>
            </w:r>
          </w:p>
        </w:tc>
      </w:tr>
    </w:tbl>
    <w:p w:rsidR="00000000" w:rsidRPr="00F50B0C" w:rsidP="00F50B0C">
      <w:pPr>
        <w:pStyle w:val="BodyText"/>
      </w:pPr>
    </w:p>
    <w:p w:rsidR="00000000" w:rsidRPr="00F50B0C" w:rsidP="00F50B0C">
      <w:pPr>
        <w:pStyle w:val="AllowPageBreak"/>
      </w:pPr>
    </w:p>
    <w:p w:rsidR="00000000" w:rsidRPr="00F50B0C" w:rsidP="00F50B0C">
      <w:pPr>
        <w:pStyle w:val="Heading1"/>
      </w:pPr>
      <w:bookmarkStart w:id="11" w:name="O_464497"/>
      <w:bookmarkEnd w:id="11"/>
      <w:r w:rsidRPr="00F50B0C">
        <w:t>Range Statement</w:t>
      </w:r>
    </w:p>
    <w:tbl>
      <w:tblPr>
        <w:tblW w:w="0" w:type="auto"/>
        <w:tblLayout w:type="fixed"/>
        <w:tblCellMar>
          <w:left w:w="62" w:type="dxa"/>
          <w:right w:w="62" w:type="dxa"/>
        </w:tblCellMar>
        <w:tblLook w:val="0000"/>
      </w:tblPr>
      <w:tblGrid>
        <w:gridCol w:w="8460"/>
      </w:tblGrid>
      <w:tr w:rsidTr="0099299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F50B0C">
            <w:pPr>
              <w:pStyle w:val="BodyText"/>
              <w:rPr>
                <w:lang w:val="en-NZ"/>
              </w:rPr>
            </w:pPr>
            <w:r w:rsidRPr="00F50B0C">
              <w:rPr>
                <w:rStyle w:val="SpecialBold"/>
              </w:rPr>
              <w:t>RANGE STATEMENT</w:t>
            </w:r>
          </w:p>
        </w:tc>
      </w:tr>
      <w:tr w:rsidTr="0099299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F50B0C" w:rsidP="00F50B0C">
            <w:pPr>
              <w:pStyle w:val="BodyText"/>
            </w:pPr>
            <w:r w:rsidRPr="00F50B0C">
              <w:rPr>
                <w:rStyle w:val="SpecialBold"/>
              </w:rPr>
              <w:t>10)</w:t>
            </w:r>
            <w:r w:rsidRPr="00F50B0C">
              <w:t xml:space="preserve"> This relates to the unit of competency as a whole providing the range of contexts and conditions </w:t>
            </w:r>
            <w:r w:rsidRPr="00F50B0C">
              <w:t>to which the Performance Criteria apply. It allows for different work environments and situations that will affect performance.</w:t>
            </w:r>
          </w:p>
          <w:p w:rsidR="00000000" w:rsidRPr="00F50B0C" w:rsidP="00F50B0C">
            <w:pPr>
              <w:pStyle w:val="BodyText"/>
            </w:pPr>
            <w:r w:rsidRPr="00F50B0C">
              <w:t>This Competency Standard Unit shall be demonstrated in relation to the commissioning of metering schemes and may include the fol</w:t>
            </w:r>
            <w:r w:rsidRPr="00F50B0C">
              <w:t>lowing: isolation, inspection, monitoring, testing, adjustment, and repair, refurbishment and or overhaul and function checks on schemes including ammeters, voltmeters, wattmeters, VAR meters and energy metering.</w:t>
            </w:r>
          </w:p>
          <w:p w:rsidR="00000000" w:rsidRPr="00F50B0C" w:rsidP="00F50B0C">
            <w:pPr>
              <w:pStyle w:val="BodyText"/>
            </w:pPr>
            <w:r w:rsidRPr="00F50B0C">
              <w:t>The following constants and variables inclu</w:t>
            </w:r>
            <w:r w:rsidRPr="00F50B0C">
              <w:t>ded in the element/Performance Criteria in this unit are fully described in the Definitions Section 1 of this volume and form an integral part of the Range Statement of this unit:</w:t>
            </w:r>
          </w:p>
          <w:p w:rsidR="00000000" w:rsidRPr="00F50B0C" w:rsidP="00F50B0C">
            <w:pPr>
              <w:pStyle w:val="BodyText"/>
            </w:pPr>
            <w:r w:rsidRPr="00F50B0C">
              <w:t>•</w:t>
            </w:r>
            <w:r w:rsidRPr="00F50B0C">
              <w:tab/>
              <w:t>Appropriate and relevant persons (see Personnel)</w:t>
            </w:r>
          </w:p>
          <w:p w:rsidR="00000000" w:rsidRPr="00F50B0C" w:rsidP="00F50B0C">
            <w:pPr>
              <w:pStyle w:val="BodyText"/>
            </w:pPr>
            <w:r w:rsidRPr="00F50B0C">
              <w:t>•</w:t>
            </w:r>
            <w:r w:rsidRPr="00F50B0C">
              <w:tab/>
              <w:t>Appropriate authorities</w:t>
            </w:r>
          </w:p>
          <w:p w:rsidR="00000000" w:rsidRPr="00F50B0C" w:rsidP="00F50B0C">
            <w:pPr>
              <w:pStyle w:val="BodyText"/>
            </w:pPr>
            <w:r w:rsidRPr="00F50B0C">
              <w:t>•</w:t>
            </w:r>
            <w:r w:rsidRPr="00F50B0C">
              <w:tab/>
              <w:t>Appropriate work platform</w:t>
            </w:r>
          </w:p>
          <w:p w:rsidR="00000000" w:rsidRPr="00F50B0C" w:rsidP="00F50B0C">
            <w:pPr>
              <w:pStyle w:val="BodyText"/>
            </w:pPr>
            <w:r w:rsidRPr="00F50B0C">
              <w:t>•</w:t>
            </w:r>
            <w:r w:rsidRPr="00F50B0C">
              <w:tab/>
              <w:t>Assessing risk</w:t>
            </w:r>
          </w:p>
          <w:p w:rsidR="00000000" w:rsidRPr="00F50B0C" w:rsidP="00F50B0C">
            <w:pPr>
              <w:pStyle w:val="BodyText"/>
            </w:pPr>
            <w:r w:rsidRPr="00F50B0C">
              <w:t>•</w:t>
            </w:r>
            <w:r w:rsidRPr="00F50B0C">
              <w:tab/>
              <w:t>Assessment</w:t>
            </w:r>
          </w:p>
          <w:p w:rsidR="00000000" w:rsidRPr="00F50B0C" w:rsidP="00F50B0C">
            <w:pPr>
              <w:pStyle w:val="BodyText"/>
            </w:pPr>
            <w:r w:rsidRPr="00F50B0C">
              <w:t>•</w:t>
            </w:r>
            <w:r w:rsidRPr="00F50B0C">
              <w:tab/>
              <w:t>Authorisation</w:t>
            </w:r>
          </w:p>
          <w:p w:rsidR="00000000" w:rsidRPr="00F50B0C" w:rsidP="00F50B0C">
            <w:pPr>
              <w:pStyle w:val="BodyText"/>
            </w:pPr>
            <w:r w:rsidRPr="00F50B0C">
              <w:t>•</w:t>
            </w:r>
            <w:r w:rsidRPr="00F50B0C">
              <w:tab/>
              <w:t>Confined space</w:t>
            </w:r>
          </w:p>
          <w:p w:rsidR="00000000" w:rsidRPr="00F50B0C" w:rsidP="00F50B0C">
            <w:pPr>
              <w:pStyle w:val="BodyText"/>
            </w:pPr>
            <w:r w:rsidRPr="00F50B0C">
              <w:t>•</w:t>
            </w:r>
            <w:r w:rsidRPr="00F50B0C">
              <w:tab/>
              <w:t>Diagnostic, testing and restoration</w:t>
            </w:r>
          </w:p>
          <w:p w:rsidR="00000000" w:rsidRPr="00F50B0C" w:rsidP="00F50B0C">
            <w:pPr>
              <w:pStyle w:val="BodyText"/>
            </w:pPr>
            <w:r w:rsidRPr="00F50B0C">
              <w:t>•</w:t>
            </w:r>
            <w:r w:rsidRPr="00F50B0C">
              <w:tab/>
              <w:t>Documenting detail work events, record keeping and or storage of information</w:t>
            </w:r>
          </w:p>
          <w:p w:rsidR="00000000" w:rsidRPr="00F50B0C" w:rsidP="00F50B0C">
            <w:pPr>
              <w:pStyle w:val="BodyText"/>
            </w:pPr>
            <w:r w:rsidRPr="00F50B0C">
              <w:t>•</w:t>
            </w:r>
            <w:r w:rsidRPr="00F50B0C">
              <w:tab/>
              <w:t>Drawings and specifications</w:t>
            </w:r>
          </w:p>
          <w:p w:rsidR="00000000" w:rsidRPr="00F50B0C" w:rsidP="00F50B0C">
            <w:pPr>
              <w:pStyle w:val="BodyText"/>
            </w:pPr>
            <w:r w:rsidRPr="00F50B0C">
              <w:t>•</w:t>
            </w:r>
            <w:r w:rsidRPr="00F50B0C">
              <w:tab/>
              <w:t>Emergency</w:t>
            </w:r>
          </w:p>
          <w:p w:rsidR="00000000" w:rsidRPr="00F50B0C" w:rsidP="00F50B0C">
            <w:pPr>
              <w:pStyle w:val="BodyText"/>
            </w:pPr>
            <w:r w:rsidRPr="00F50B0C">
              <w:t>•</w:t>
            </w:r>
            <w:r w:rsidRPr="00F50B0C">
              <w:tab/>
            </w:r>
            <w:r w:rsidRPr="00F50B0C">
              <w:t>Environmental and sustainable energy procedures</w:t>
            </w:r>
          </w:p>
          <w:p w:rsidR="00000000" w:rsidRPr="00F50B0C" w:rsidP="00F50B0C">
            <w:pPr>
              <w:pStyle w:val="BodyText"/>
            </w:pPr>
            <w:r w:rsidRPr="00F50B0C">
              <w:t>•</w:t>
            </w:r>
            <w:r w:rsidRPr="00F50B0C">
              <w:tab/>
              <w:t>Environmental legislation</w:t>
            </w:r>
          </w:p>
          <w:p w:rsidR="00000000" w:rsidRPr="00F50B0C" w:rsidP="00F50B0C">
            <w:pPr>
              <w:pStyle w:val="BodyText"/>
            </w:pPr>
            <w:r w:rsidRPr="00F50B0C">
              <w:t>•</w:t>
            </w:r>
            <w:r w:rsidRPr="00F50B0C">
              <w:tab/>
              <w:t>Environmental management documentation</w:t>
            </w:r>
          </w:p>
          <w:p w:rsidR="00000000" w:rsidRPr="00F50B0C" w:rsidP="00F50B0C">
            <w:pPr>
              <w:pStyle w:val="BodyText"/>
            </w:pPr>
            <w:r w:rsidRPr="00F50B0C">
              <w:t>•</w:t>
            </w:r>
            <w:r w:rsidRPr="00F50B0C">
              <w:tab/>
              <w:t>Established procedures</w:t>
            </w:r>
          </w:p>
          <w:p w:rsidR="00000000" w:rsidRPr="00F50B0C" w:rsidP="00F50B0C">
            <w:pPr>
              <w:pStyle w:val="BodyText"/>
            </w:pPr>
            <w:r w:rsidRPr="00F50B0C">
              <w:t>•</w:t>
            </w:r>
            <w:r w:rsidRPr="00F50B0C">
              <w:tab/>
              <w:t>Fall prevention</w:t>
            </w:r>
          </w:p>
          <w:p w:rsidR="00000000" w:rsidRPr="00F50B0C" w:rsidP="00F50B0C">
            <w:pPr>
              <w:pStyle w:val="BodyText"/>
            </w:pPr>
            <w:r w:rsidRPr="00F50B0C">
              <w:t>•</w:t>
            </w:r>
            <w:r w:rsidRPr="00F50B0C">
              <w:tab/>
              <w:t>Hazards</w:t>
            </w:r>
          </w:p>
          <w:p w:rsidR="00000000" w:rsidRPr="00F50B0C" w:rsidP="00F50B0C">
            <w:pPr>
              <w:pStyle w:val="BodyText"/>
            </w:pPr>
            <w:r w:rsidRPr="00F50B0C">
              <w:t>•</w:t>
            </w:r>
            <w:r w:rsidRPr="00F50B0C">
              <w:tab/>
              <w:t>Identifying hazards</w:t>
            </w:r>
          </w:p>
          <w:p w:rsidR="00000000" w:rsidRPr="00F50B0C" w:rsidP="00F50B0C">
            <w:pPr>
              <w:pStyle w:val="BodyText"/>
            </w:pPr>
            <w:r w:rsidRPr="00F50B0C">
              <w:t>•</w:t>
            </w:r>
            <w:r w:rsidRPr="00F50B0C">
              <w:tab/>
              <w:t>Inspect</w:t>
            </w:r>
          </w:p>
          <w:p w:rsidR="00000000" w:rsidRPr="00F50B0C" w:rsidP="00F50B0C">
            <w:pPr>
              <w:pStyle w:val="BodyText"/>
            </w:pPr>
            <w:r w:rsidRPr="00F50B0C">
              <w:t>•</w:t>
            </w:r>
            <w:r w:rsidRPr="00F50B0C">
              <w:tab/>
              <w:t>Legislation</w:t>
            </w:r>
          </w:p>
          <w:p w:rsidR="00000000" w:rsidRPr="00F50B0C" w:rsidP="00F50B0C">
            <w:pPr>
              <w:pStyle w:val="BodyText"/>
            </w:pPr>
            <w:r w:rsidRPr="00F50B0C">
              <w:t>•</w:t>
            </w:r>
            <w:r w:rsidRPr="00F50B0C">
              <w:tab/>
              <w:t>MSDS</w:t>
            </w:r>
          </w:p>
          <w:p w:rsidR="00000000" w:rsidRPr="00F50B0C" w:rsidP="00F50B0C">
            <w:pPr>
              <w:pStyle w:val="BodyText"/>
            </w:pPr>
            <w:r w:rsidRPr="00F50B0C">
              <w:t>•</w:t>
            </w:r>
            <w:r w:rsidRPr="00F50B0C">
              <w:tab/>
              <w:t>Notification</w:t>
            </w:r>
          </w:p>
          <w:p w:rsidR="00000000" w:rsidRPr="00F50B0C" w:rsidP="00F50B0C">
            <w:pPr>
              <w:pStyle w:val="BodyText"/>
            </w:pPr>
            <w:r w:rsidRPr="00F50B0C">
              <w:t>•</w:t>
            </w:r>
            <w:r w:rsidRPr="00F50B0C">
              <w:tab/>
              <w:t>OHS practices</w:t>
            </w:r>
          </w:p>
          <w:p w:rsidR="00000000" w:rsidRPr="00F50B0C" w:rsidP="00F50B0C">
            <w:pPr>
              <w:pStyle w:val="BodyText"/>
            </w:pPr>
            <w:r w:rsidRPr="00F50B0C">
              <w:t>•</w:t>
            </w:r>
            <w:r w:rsidRPr="00F50B0C">
              <w:tab/>
            </w:r>
            <w:r w:rsidRPr="00F50B0C">
              <w:t>OHS issues</w:t>
            </w:r>
          </w:p>
          <w:p w:rsidR="00000000" w:rsidRPr="00F50B0C" w:rsidP="00F50B0C">
            <w:pPr>
              <w:pStyle w:val="BodyText"/>
            </w:pPr>
            <w:r w:rsidRPr="00F50B0C">
              <w:t>•</w:t>
            </w:r>
            <w:r w:rsidRPr="00F50B0C">
              <w:tab/>
              <w:t>Permits and/or permits to work</w:t>
            </w:r>
          </w:p>
          <w:p w:rsidR="00000000" w:rsidRPr="00F50B0C" w:rsidP="00F50B0C">
            <w:pPr>
              <w:pStyle w:val="BodyText"/>
            </w:pPr>
            <w:r w:rsidRPr="00F50B0C">
              <w:t>•</w:t>
            </w:r>
            <w:r w:rsidRPr="00F50B0C">
              <w:tab/>
              <w:t>Personnel</w:t>
            </w:r>
          </w:p>
          <w:p w:rsidR="00000000" w:rsidRPr="00F50B0C" w:rsidP="00F50B0C">
            <w:pPr>
              <w:pStyle w:val="BodyText"/>
            </w:pPr>
            <w:r w:rsidRPr="00F50B0C">
              <w:t>•</w:t>
            </w:r>
            <w:r w:rsidRPr="00F50B0C">
              <w:tab/>
              <w:t>Quality assurance systems</w:t>
            </w:r>
          </w:p>
          <w:p w:rsidR="00000000" w:rsidRPr="00F50B0C" w:rsidP="00F50B0C">
            <w:pPr>
              <w:pStyle w:val="BodyText"/>
            </w:pPr>
            <w:r w:rsidRPr="00F50B0C">
              <w:t>•</w:t>
            </w:r>
            <w:r w:rsidRPr="00F50B0C">
              <w:tab/>
              <w:t>Requirements</w:t>
            </w:r>
          </w:p>
          <w:p w:rsidR="00000000" w:rsidRPr="00F50B0C" w:rsidP="00F50B0C">
            <w:pPr>
              <w:pStyle w:val="BodyText"/>
            </w:pPr>
            <w:r w:rsidRPr="00F50B0C">
              <w:t>•</w:t>
            </w:r>
            <w:r w:rsidRPr="00F50B0C">
              <w:tab/>
              <w:t>Testing procedures</w:t>
            </w:r>
          </w:p>
          <w:p w:rsidR="00000000" w:rsidRPr="00F50B0C" w:rsidP="00F50B0C">
            <w:pPr>
              <w:pStyle w:val="BodyText"/>
            </w:pPr>
            <w:r w:rsidRPr="00F50B0C">
              <w:t>•</w:t>
            </w:r>
            <w:r w:rsidRPr="00F50B0C">
              <w:tab/>
              <w:t>Work clearance systems</w:t>
            </w:r>
          </w:p>
        </w:tc>
      </w:tr>
    </w:tbl>
    <w:p w:rsidR="00000000" w:rsidRPr="00F50B0C" w:rsidP="00F50B0C">
      <w:pPr>
        <w:pStyle w:val="BodyText"/>
      </w:pPr>
    </w:p>
    <w:p w:rsidR="00000000" w:rsidRPr="00F50B0C" w:rsidP="00F50B0C">
      <w:pPr>
        <w:pStyle w:val="AllowPageBreak"/>
      </w:pPr>
    </w:p>
    <w:p w:rsidR="00000000" w:rsidRPr="00F50B0C" w:rsidP="00F50B0C">
      <w:pPr>
        <w:pStyle w:val="Heading1"/>
      </w:pPr>
      <w:bookmarkStart w:id="12" w:name="O_464500"/>
      <w:bookmarkEnd w:id="12"/>
      <w:r w:rsidRPr="00F50B0C">
        <w:t>Unit Sector(s)</w:t>
      </w:r>
    </w:p>
    <w:p w:rsidR="00000000" w:rsidRPr="00F50B0C" w:rsidP="00F50B0C">
      <w:pPr>
        <w:pStyle w:val="BodyText"/>
      </w:pPr>
      <w:r w:rsidRPr="00F50B0C">
        <w:t>Not applicable.</w:t>
      </w:r>
    </w:p>
    <w:p w:rsidR="00000000" w:rsidRPr="00F50B0C" w:rsidP="00F50B0C">
      <w:pPr>
        <w:pStyle w:val="AllowPageBreak"/>
      </w:pPr>
    </w:p>
    <w:p w:rsidR="00000000" w:rsidRPr="00F50B0C" w:rsidP="00F50B0C">
      <w:pPr>
        <w:pStyle w:val="Heading1"/>
      </w:pPr>
      <w:bookmarkStart w:id="13" w:name="O_464489"/>
      <w:bookmarkEnd w:id="13"/>
      <w:r w:rsidRPr="00F50B0C">
        <w:t>Competency Field</w:t>
      </w:r>
    </w:p>
    <w:tbl>
      <w:tblPr>
        <w:tblW w:w="0" w:type="auto"/>
        <w:tblLayout w:type="fixed"/>
        <w:tblCellMar>
          <w:left w:w="62" w:type="dxa"/>
          <w:right w:w="62" w:type="dxa"/>
        </w:tblCellMar>
        <w:tblLook w:val="0000"/>
      </w:tblPr>
      <w:tblGrid>
        <w:gridCol w:w="2700"/>
        <w:gridCol w:w="5760"/>
      </w:tblGrid>
      <w:tr w:rsidTr="0099299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50B0C" w:rsidP="00F50B0C">
            <w:pPr>
              <w:pStyle w:val="BodyText"/>
            </w:pPr>
            <w:r w:rsidRPr="00F50B0C">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F50B0C">
            <w:pPr>
              <w:pStyle w:val="BodyText"/>
              <w:rPr>
                <w:lang w:val="en-NZ"/>
              </w:rPr>
            </w:pPr>
            <w:r w:rsidRPr="00F50B0C">
              <w:rPr>
                <w:rStyle w:val="SpecialBold"/>
              </w:rPr>
              <w:t xml:space="preserve">11) </w:t>
            </w:r>
          </w:p>
        </w:tc>
      </w:tr>
      <w:tr w:rsidTr="0099299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50B0C" w:rsidP="00F50B0C">
            <w:pPr>
              <w:pStyle w:val="BodyText"/>
            </w:pPr>
            <w:r w:rsidRPr="00F50B0C">
              <w:t>Testing Units</w:t>
            </w:r>
          </w:p>
        </w:tc>
      </w:tr>
    </w:tbl>
    <w:p w:rsidR="00000000" w:rsidRPr="00F50B0C" w:rsidP="00F50B0C">
      <w:pPr>
        <w:pStyle w:val="BodyText"/>
      </w:pPr>
    </w:p>
    <w:p w:rsidR="00000000" w:rsidRPr="00F50B0C" w:rsidP="00F50B0C"/>
    <w:sectPr w:rsidSect="00F50B0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B0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9299D" w:rsidP="0099299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B0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99D" w:rsidP="00F50B0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99299D" w:rsidP="00F50B0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99299D" w:rsidP="00F50B0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B0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9299D" w:rsidP="0099299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B0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99D" w:rsidP="00F50B0C">
    <w:pPr>
      <w:pStyle w:val="Header"/>
      <w:framePr w:wrap="around"/>
    </w:pPr>
    <w:r>
      <w:fldChar w:fldCharType="begin"/>
    </w:r>
    <w:r>
      <w:instrText xml:space="preserve"> TITLE   \* MERGEFORMAT </w:instrText>
    </w:r>
    <w:r>
      <w:fldChar w:fldCharType="separate"/>
    </w:r>
    <w:r>
      <w:t>UETTDRTS26A Commission power systems metering schemes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9299D" w:rsidP="00F50B0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DF269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F7AE0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0660ED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0B0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50B0C"/>
    <w:pPr>
      <w:spacing w:before="360" w:after="60"/>
      <w:outlineLvl w:val="0"/>
    </w:pPr>
    <w:rPr>
      <w:sz w:val="32"/>
    </w:rPr>
  </w:style>
  <w:style w:type="paragraph" w:styleId="Heading2">
    <w:name w:val="heading 2"/>
    <w:basedOn w:val="HeadingBase"/>
    <w:next w:val="BodyText"/>
    <w:link w:val="Heading2Char"/>
    <w:qFormat/>
    <w:rsid w:val="00F50B0C"/>
    <w:pPr>
      <w:keepLines/>
      <w:spacing w:before="240" w:after="120"/>
      <w:outlineLvl w:val="1"/>
    </w:pPr>
    <w:rPr>
      <w:sz w:val="28"/>
      <w:szCs w:val="40"/>
    </w:rPr>
  </w:style>
  <w:style w:type="paragraph" w:styleId="Heading3">
    <w:name w:val="heading 3"/>
    <w:basedOn w:val="HeadingBase"/>
    <w:next w:val="BodyText"/>
    <w:link w:val="Heading3Char"/>
    <w:qFormat/>
    <w:rsid w:val="00F50B0C"/>
    <w:pPr>
      <w:spacing w:before="180" w:after="120"/>
      <w:outlineLvl w:val="2"/>
    </w:pPr>
    <w:rPr>
      <w:spacing w:val="-10"/>
      <w:kern w:val="32"/>
    </w:rPr>
  </w:style>
  <w:style w:type="paragraph" w:styleId="Heading4">
    <w:name w:val="heading 4"/>
    <w:basedOn w:val="HeadingBase"/>
    <w:next w:val="BodyText"/>
    <w:link w:val="Heading4Char"/>
    <w:qFormat/>
    <w:rsid w:val="00F50B0C"/>
    <w:pPr>
      <w:spacing w:before="160" w:after="120"/>
      <w:outlineLvl w:val="3"/>
    </w:pPr>
    <w:rPr>
      <w:sz w:val="22"/>
    </w:rPr>
  </w:style>
  <w:style w:type="paragraph" w:styleId="Heading5">
    <w:name w:val="heading 5"/>
    <w:basedOn w:val="HeadingBase"/>
    <w:next w:val="Normal"/>
    <w:link w:val="Heading5Char"/>
    <w:qFormat/>
    <w:rsid w:val="00F50B0C"/>
    <w:pPr>
      <w:spacing w:before="80"/>
      <w:outlineLvl w:val="4"/>
    </w:pPr>
    <w:rPr>
      <w:color w:val="918585"/>
      <w:sz w:val="20"/>
    </w:rPr>
  </w:style>
  <w:style w:type="paragraph" w:styleId="Heading6">
    <w:name w:val="heading 6"/>
    <w:basedOn w:val="HeadingBase"/>
    <w:next w:val="Normal"/>
    <w:link w:val="Heading6Char"/>
    <w:qFormat/>
    <w:rsid w:val="00F50B0C"/>
    <w:pPr>
      <w:spacing w:before="60"/>
      <w:outlineLvl w:val="5"/>
    </w:pPr>
    <w:rPr>
      <w:color w:val="918585"/>
      <w:sz w:val="20"/>
    </w:rPr>
  </w:style>
  <w:style w:type="paragraph" w:styleId="Heading7">
    <w:name w:val="heading 7"/>
    <w:basedOn w:val="Normal"/>
    <w:next w:val="Normal"/>
    <w:link w:val="Heading7Char"/>
    <w:qFormat/>
    <w:rsid w:val="00F50B0C"/>
    <w:pPr>
      <w:ind w:left="720"/>
      <w:outlineLvl w:val="6"/>
    </w:pPr>
    <w:rPr>
      <w:i/>
    </w:rPr>
  </w:style>
  <w:style w:type="paragraph" w:styleId="Heading8">
    <w:name w:val="heading 8"/>
    <w:basedOn w:val="Normal"/>
    <w:next w:val="Normal"/>
    <w:link w:val="Heading8Char"/>
    <w:qFormat/>
    <w:rsid w:val="00F50B0C"/>
    <w:pPr>
      <w:ind w:left="720"/>
      <w:outlineLvl w:val="7"/>
    </w:pPr>
    <w:rPr>
      <w:i/>
    </w:rPr>
  </w:style>
  <w:style w:type="paragraph" w:styleId="Heading9">
    <w:name w:val="heading 9"/>
    <w:basedOn w:val="Normal"/>
    <w:next w:val="Normal"/>
    <w:link w:val="Heading9Char"/>
    <w:qFormat/>
    <w:rsid w:val="00F50B0C"/>
    <w:pPr>
      <w:ind w:left="720"/>
      <w:outlineLvl w:val="8"/>
    </w:pPr>
    <w:rPr>
      <w:i/>
    </w:rPr>
  </w:style>
  <w:style w:type="character" w:default="1" w:styleId="DefaultParagraphFont">
    <w:name w:val="Default Paragraph Font"/>
    <w:uiPriority w:val="1"/>
    <w:unhideWhenUsed/>
    <w:rsid w:val="00F50B0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50B0C"/>
  </w:style>
  <w:style w:type="character" w:customStyle="1" w:styleId="Heading1Char">
    <w:name w:val="Heading 1 Char"/>
    <w:basedOn w:val="DefaultParagraphFont"/>
    <w:link w:val="Heading1"/>
    <w:rsid w:val="00F50B0C"/>
    <w:rPr>
      <w:rFonts w:ascii="Times New Roman" w:eastAsia="Times New Roman" w:hAnsi="Times New Roman" w:cs="Times New Roman"/>
      <w:b/>
      <w:sz w:val="32"/>
      <w:szCs w:val="20"/>
      <w:lang w:eastAsia="en-US"/>
    </w:rPr>
  </w:style>
  <w:style w:type="paragraph" w:styleId="BodyText">
    <w:name w:val="Body Text"/>
    <w:basedOn w:val="Normal"/>
    <w:link w:val="BodyTextChar"/>
    <w:rsid w:val="00F50B0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50B0C"/>
    <w:rPr>
      <w:rFonts w:ascii="Times New Roman" w:eastAsia="Times New Roman" w:hAnsi="Times New Roman" w:cs="Times New Roman"/>
      <w:sz w:val="24"/>
      <w:lang w:val="en-US" w:eastAsia="en-US"/>
    </w:rPr>
  </w:style>
  <w:style w:type="paragraph" w:styleId="Footer">
    <w:name w:val="footer"/>
    <w:basedOn w:val="Normal"/>
    <w:link w:val="FooterChar"/>
    <w:rsid w:val="00F50B0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50B0C"/>
    <w:rPr>
      <w:rFonts w:ascii="Times New Roman" w:eastAsia="Times New Roman" w:hAnsi="Times New Roman" w:cs="Times New Roman"/>
      <w:sz w:val="16"/>
      <w:lang w:val="en-US" w:eastAsia="en-US"/>
    </w:rPr>
  </w:style>
  <w:style w:type="paragraph" w:styleId="ListBullet">
    <w:name w:val="List Bullet"/>
    <w:basedOn w:val="List"/>
    <w:rsid w:val="00F50B0C"/>
    <w:pPr>
      <w:numPr>
        <w:numId w:val="13"/>
      </w:numPr>
      <w:tabs>
        <w:tab w:val="clear" w:pos="340"/>
      </w:tabs>
      <w:spacing w:before="40" w:after="40"/>
    </w:pPr>
  </w:style>
  <w:style w:type="character" w:customStyle="1" w:styleId="SpecialBold">
    <w:name w:val="Special Bold"/>
    <w:basedOn w:val="DefaultParagraphFont"/>
    <w:rsid w:val="00F50B0C"/>
    <w:rPr>
      <w:b/>
      <w:spacing w:val="0"/>
    </w:rPr>
  </w:style>
  <w:style w:type="paragraph" w:styleId="ListBullet2">
    <w:name w:val="List Bullet 2"/>
    <w:basedOn w:val="List2"/>
    <w:rsid w:val="00F50B0C"/>
    <w:pPr>
      <w:numPr>
        <w:numId w:val="14"/>
      </w:numPr>
      <w:tabs>
        <w:tab w:val="clear" w:pos="680"/>
      </w:tabs>
    </w:pPr>
  </w:style>
  <w:style w:type="paragraph" w:styleId="Header">
    <w:name w:val="header"/>
    <w:basedOn w:val="Normal"/>
    <w:link w:val="HeaderChar"/>
    <w:rsid w:val="00F50B0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50B0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50B0C"/>
    <w:pPr>
      <w:spacing w:before="240" w:after="120"/>
      <w:outlineLvl w:val="0"/>
    </w:pPr>
    <w:rPr>
      <w:rFonts w:ascii="Times New Roman" w:hAnsi="Times New Roman"/>
      <w:b/>
      <w:sz w:val="28"/>
    </w:rPr>
  </w:style>
  <w:style w:type="paragraph" w:customStyle="1" w:styleId="AllowPageBreak">
    <w:name w:val="AllowPageBreak"/>
    <w:rsid w:val="00F50B0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50B0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50B0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50B0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50B0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50B0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50B0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50B0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50B0C"/>
    <w:rPr>
      <w:rFonts w:ascii="Courier New" w:eastAsia="Times New Roman" w:hAnsi="Courier New" w:cs="Times New Roman"/>
      <w:i/>
      <w:szCs w:val="20"/>
      <w:lang w:val="en-US" w:eastAsia="en-US"/>
    </w:rPr>
  </w:style>
  <w:style w:type="paragraph" w:customStyle="1" w:styleId="HeadingBase">
    <w:name w:val="Heading Base"/>
    <w:rsid w:val="00F50B0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50B0C"/>
    <w:pPr>
      <w:tabs>
        <w:tab w:val="right" w:leader="dot" w:pos="9072"/>
      </w:tabs>
      <w:ind w:left="567"/>
    </w:pPr>
    <w:rPr>
      <w:szCs w:val="22"/>
    </w:rPr>
  </w:style>
  <w:style w:type="paragraph" w:customStyle="1" w:styleId="TOCBase">
    <w:name w:val="TOC Base"/>
    <w:rsid w:val="00F50B0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50B0C"/>
    <w:pPr>
      <w:tabs>
        <w:tab w:val="right" w:leader="dot" w:pos="9072"/>
      </w:tabs>
      <w:spacing w:before="40" w:after="40"/>
      <w:ind w:left="284"/>
    </w:pPr>
    <w:rPr>
      <w:rFonts w:ascii="Times New Roman" w:hAnsi="Times New Roman"/>
    </w:rPr>
  </w:style>
  <w:style w:type="paragraph" w:styleId="TOC1">
    <w:name w:val="toc 1"/>
    <w:basedOn w:val="TOCBase"/>
    <w:next w:val="Normal"/>
    <w:rsid w:val="00F50B0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50B0C"/>
    <w:pPr>
      <w:spacing w:before="5040"/>
      <w:jc w:val="center"/>
    </w:pPr>
    <w:rPr>
      <w:sz w:val="48"/>
      <w:szCs w:val="72"/>
      <w:lang w:val="en-US"/>
    </w:rPr>
  </w:style>
  <w:style w:type="character" w:customStyle="1" w:styleId="TitleChar">
    <w:name w:val="Title Char"/>
    <w:basedOn w:val="DefaultParagraphFont"/>
    <w:link w:val="Title"/>
    <w:rsid w:val="00F50B0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50B0C"/>
    <w:pPr>
      <w:tabs>
        <w:tab w:val="left" w:pos="3600"/>
        <w:tab w:val="left" w:pos="3958"/>
      </w:tabs>
    </w:pPr>
  </w:style>
  <w:style w:type="paragraph" w:styleId="List">
    <w:name w:val="List"/>
    <w:basedOn w:val="BodyText"/>
    <w:next w:val="BodyText"/>
    <w:rsid w:val="00F50B0C"/>
    <w:pPr>
      <w:tabs>
        <w:tab w:val="left" w:pos="340"/>
      </w:tabs>
      <w:spacing w:before="60" w:after="60"/>
      <w:ind w:left="340" w:hanging="340"/>
    </w:pPr>
  </w:style>
  <w:style w:type="paragraph" w:customStyle="1" w:styleId="Note">
    <w:name w:val="Note"/>
    <w:basedOn w:val="BodyText"/>
    <w:rsid w:val="00F50B0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50B0C"/>
    <w:pPr>
      <w:framePr w:wrap="auto" w:hAnchor="text" w:y="6049"/>
    </w:pPr>
    <w:rPr>
      <w:color w:val="000000"/>
      <w:sz w:val="40"/>
    </w:rPr>
  </w:style>
  <w:style w:type="paragraph" w:customStyle="1" w:styleId="TOCTitle">
    <w:name w:val="TOCTitle"/>
    <w:basedOn w:val="Heading1"/>
    <w:rsid w:val="00F50B0C"/>
    <w:pPr>
      <w:spacing w:after="240"/>
      <w:jc w:val="center"/>
      <w:outlineLvl w:val="9"/>
    </w:pPr>
    <w:rPr>
      <w:caps/>
    </w:rPr>
  </w:style>
  <w:style w:type="paragraph" w:customStyle="1" w:styleId="Version">
    <w:name w:val="Version"/>
    <w:rsid w:val="00F50B0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50B0C"/>
    <w:pPr>
      <w:keepNext w:val="0"/>
      <w:tabs>
        <w:tab w:val="right" w:pos="4176"/>
      </w:tabs>
      <w:ind w:left="198" w:hanging="198"/>
    </w:pPr>
    <w:rPr>
      <w:rFonts w:ascii="Garamond" w:hAnsi="Garamond"/>
    </w:rPr>
  </w:style>
  <w:style w:type="paragraph" w:styleId="IndexHeading">
    <w:name w:val="index heading"/>
    <w:basedOn w:val="Normal"/>
    <w:next w:val="Index1"/>
    <w:semiHidden/>
    <w:rsid w:val="00F50B0C"/>
    <w:pPr>
      <w:spacing w:before="120" w:after="120"/>
    </w:pPr>
    <w:rPr>
      <w:rFonts w:ascii="Arial" w:hAnsi="Arial"/>
      <w:b/>
      <w:color w:val="918585"/>
      <w:sz w:val="24"/>
    </w:rPr>
  </w:style>
  <w:style w:type="paragraph" w:customStyle="1" w:styleId="Chapter">
    <w:name w:val="Chapter"/>
    <w:basedOn w:val="Normal"/>
    <w:rsid w:val="00F50B0C"/>
    <w:pPr>
      <w:spacing w:before="240"/>
    </w:pPr>
    <w:rPr>
      <w:rFonts w:ascii="Times New Roman" w:hAnsi="Times New Roman"/>
      <w:smallCaps/>
      <w:spacing w:val="80"/>
      <w:sz w:val="28"/>
    </w:rPr>
  </w:style>
  <w:style w:type="paragraph" w:customStyle="1" w:styleId="InChapter">
    <w:name w:val="InChapter"/>
    <w:basedOn w:val="Heading3"/>
    <w:rsid w:val="00F50B0C"/>
    <w:pPr>
      <w:spacing w:after="240"/>
      <w:outlineLvl w:val="9"/>
    </w:pPr>
    <w:rPr>
      <w:noProof/>
    </w:rPr>
  </w:style>
  <w:style w:type="paragraph" w:styleId="Index2">
    <w:name w:val="index 2"/>
    <w:basedOn w:val="Normal"/>
    <w:next w:val="Normal"/>
    <w:semiHidden/>
    <w:rsid w:val="00F50B0C"/>
    <w:pPr>
      <w:tabs>
        <w:tab w:val="right" w:pos="4176"/>
      </w:tabs>
      <w:ind w:left="568" w:hanging="284"/>
    </w:pPr>
    <w:rPr>
      <w:rFonts w:ascii="Garamond" w:hAnsi="Garamond"/>
    </w:rPr>
  </w:style>
  <w:style w:type="paragraph" w:customStyle="1" w:styleId="Byline">
    <w:name w:val="Byline"/>
    <w:rsid w:val="00F50B0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50B0C"/>
    <w:pPr>
      <w:tabs>
        <w:tab w:val="clear" w:pos="3600"/>
        <w:tab w:val="clear" w:pos="3958"/>
      </w:tabs>
      <w:jc w:val="right"/>
    </w:pPr>
  </w:style>
  <w:style w:type="character" w:styleId="Emphasis">
    <w:name w:val="Emphasis"/>
    <w:basedOn w:val="DefaultParagraphFont"/>
    <w:qFormat/>
    <w:rsid w:val="00F50B0C"/>
    <w:rPr>
      <w:i/>
    </w:rPr>
  </w:style>
  <w:style w:type="paragraph" w:styleId="Caption">
    <w:name w:val="caption"/>
    <w:basedOn w:val="BodyText"/>
    <w:next w:val="Normal"/>
    <w:qFormat/>
    <w:rsid w:val="00F50B0C"/>
    <w:pPr>
      <w:framePr w:w="2268" w:hSpace="181" w:vSpace="181" w:wrap="around" w:vAnchor="text" w:hAnchor="page" w:x="1135" w:y="285" w:anchorLock="1"/>
    </w:pPr>
    <w:rPr>
      <w:i/>
    </w:rPr>
  </w:style>
  <w:style w:type="paragraph" w:customStyle="1" w:styleId="MiniTOCTitle">
    <w:name w:val="MiniTOCTitle"/>
    <w:basedOn w:val="Heading4"/>
    <w:rsid w:val="00F50B0C"/>
    <w:pPr>
      <w:spacing w:before="240"/>
      <w:outlineLvl w:val="9"/>
    </w:pPr>
    <w:rPr>
      <w:noProof/>
      <w:sz w:val="24"/>
    </w:rPr>
  </w:style>
  <w:style w:type="paragraph" w:customStyle="1" w:styleId="MiniTOCItem">
    <w:name w:val="MiniTOCItem"/>
    <w:basedOn w:val="ListBullet"/>
    <w:rsid w:val="00F50B0C"/>
    <w:pPr>
      <w:numPr>
        <w:numId w:val="0"/>
      </w:numPr>
      <w:tabs>
        <w:tab w:val="right" w:leader="dot" w:pos="6521"/>
      </w:tabs>
      <w:spacing w:before="0" w:after="0"/>
    </w:pPr>
  </w:style>
  <w:style w:type="paragraph" w:customStyle="1" w:styleId="TOFTitle">
    <w:name w:val="TOFTitle"/>
    <w:basedOn w:val="TOCTitle"/>
    <w:rsid w:val="00F50B0C"/>
  </w:style>
  <w:style w:type="paragraph" w:styleId="TableofFigures">
    <w:name w:val="table of figures"/>
    <w:basedOn w:val="Normal"/>
    <w:next w:val="Normal"/>
    <w:semiHidden/>
    <w:rsid w:val="00F50B0C"/>
    <w:pPr>
      <w:tabs>
        <w:tab w:val="right" w:leader="dot" w:pos="9072"/>
      </w:tabs>
      <w:ind w:left="970" w:hanging="403"/>
    </w:pPr>
    <w:rPr>
      <w:rFonts w:ascii="Times New Roman" w:hAnsi="Times New Roman"/>
      <w:b/>
    </w:rPr>
  </w:style>
  <w:style w:type="paragraph" w:styleId="ListNumber">
    <w:name w:val="List Number"/>
    <w:basedOn w:val="List"/>
    <w:rsid w:val="00F50B0C"/>
    <w:pPr>
      <w:numPr>
        <w:numId w:val="11"/>
      </w:numPr>
    </w:pPr>
  </w:style>
  <w:style w:type="character" w:customStyle="1" w:styleId="WingdingSymbols">
    <w:name w:val="Wingding Symbols"/>
    <w:rsid w:val="00F50B0C"/>
    <w:rPr>
      <w:rFonts w:ascii="Wingdings" w:hAnsi="Wingdings"/>
    </w:rPr>
  </w:style>
  <w:style w:type="paragraph" w:customStyle="1" w:styleId="TableHeading">
    <w:name w:val="Table Heading"/>
    <w:basedOn w:val="HeadingBase"/>
    <w:rsid w:val="00F50B0C"/>
    <w:pPr>
      <w:keepLines/>
      <w:pBdr>
        <w:bottom w:val="single" w:sz="6" w:space="1" w:color="918585"/>
      </w:pBdr>
      <w:spacing w:before="240"/>
    </w:pPr>
  </w:style>
  <w:style w:type="character" w:customStyle="1" w:styleId="HotSpot">
    <w:name w:val="HotSpot"/>
    <w:rsid w:val="00F50B0C"/>
    <w:rPr>
      <w:color w:val="0033CC"/>
      <w:u w:val="none"/>
    </w:rPr>
  </w:style>
  <w:style w:type="paragraph" w:customStyle="1" w:styleId="BodyTextRight">
    <w:name w:val="Body Text Right"/>
    <w:basedOn w:val="BodyText"/>
    <w:rsid w:val="00F50B0C"/>
    <w:pPr>
      <w:spacing w:before="0" w:after="0"/>
      <w:jc w:val="right"/>
    </w:pPr>
  </w:style>
  <w:style w:type="paragraph" w:styleId="Index3">
    <w:name w:val="index 3"/>
    <w:basedOn w:val="ListNumber2"/>
    <w:next w:val="Normal"/>
    <w:semiHidden/>
    <w:rsid w:val="00F50B0C"/>
    <w:pPr>
      <w:numPr>
        <w:numId w:val="0"/>
      </w:numPr>
      <w:tabs>
        <w:tab w:val="right" w:leader="dot" w:pos="4176"/>
      </w:tabs>
    </w:pPr>
  </w:style>
  <w:style w:type="paragraph" w:styleId="ListNumber2">
    <w:name w:val="List Number 2"/>
    <w:basedOn w:val="List2"/>
    <w:rsid w:val="00F50B0C"/>
    <w:pPr>
      <w:numPr>
        <w:numId w:val="10"/>
      </w:numPr>
      <w:tabs>
        <w:tab w:val="clear" w:pos="1060"/>
      </w:tabs>
    </w:pPr>
  </w:style>
  <w:style w:type="paragraph" w:customStyle="1" w:styleId="MarginNote">
    <w:name w:val="Margin Note"/>
    <w:basedOn w:val="BodyText"/>
    <w:rsid w:val="00F50B0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50B0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50B0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50B0C"/>
    <w:rPr>
      <w:sz w:val="32"/>
    </w:rPr>
  </w:style>
  <w:style w:type="paragraph" w:customStyle="1" w:styleId="HeadingProcedure">
    <w:name w:val="Heading Procedure"/>
    <w:basedOn w:val="HeadingBase"/>
    <w:next w:val="Normal"/>
    <w:rsid w:val="00F50B0C"/>
    <w:pPr>
      <w:tabs>
        <w:tab w:val="left" w:pos="0"/>
      </w:tabs>
      <w:spacing w:before="120" w:after="60"/>
    </w:pPr>
    <w:rPr>
      <w:i/>
      <w:color w:val="918585"/>
      <w:sz w:val="22"/>
    </w:rPr>
  </w:style>
  <w:style w:type="paragraph" w:customStyle="1" w:styleId="TableBodyText">
    <w:name w:val="Table Body Text"/>
    <w:basedOn w:val="BodyText"/>
    <w:rsid w:val="00F50B0C"/>
    <w:pPr>
      <w:spacing w:before="60" w:after="60"/>
    </w:pPr>
  </w:style>
  <w:style w:type="paragraph" w:styleId="ListContinue">
    <w:name w:val="List Continue"/>
    <w:basedOn w:val="List"/>
    <w:rsid w:val="00F50B0C"/>
    <w:pPr>
      <w:ind w:firstLine="0"/>
    </w:pPr>
  </w:style>
  <w:style w:type="paragraph" w:customStyle="1" w:styleId="ListNote">
    <w:name w:val="List Note"/>
    <w:basedOn w:val="List"/>
    <w:rsid w:val="00F50B0C"/>
    <w:pPr>
      <w:pBdr>
        <w:top w:val="single" w:sz="6" w:space="2" w:color="918585"/>
        <w:bottom w:val="single" w:sz="6" w:space="2" w:color="918585"/>
      </w:pBdr>
      <w:tabs>
        <w:tab w:val="left" w:pos="1021"/>
      </w:tabs>
      <w:ind w:firstLine="0"/>
    </w:pPr>
  </w:style>
  <w:style w:type="paragraph" w:customStyle="1" w:styleId="Warning">
    <w:name w:val="Warning"/>
    <w:basedOn w:val="BodyText"/>
    <w:rsid w:val="00F50B0C"/>
    <w:pPr>
      <w:shd w:val="clear" w:color="auto" w:fill="D9D9D9"/>
      <w:tabs>
        <w:tab w:val="left" w:pos="992"/>
      </w:tabs>
      <w:ind w:left="119" w:right="119"/>
    </w:pPr>
    <w:rPr>
      <w:sz w:val="20"/>
    </w:rPr>
  </w:style>
  <w:style w:type="paragraph" w:customStyle="1" w:styleId="MarginIcons">
    <w:name w:val="Margin Icons"/>
    <w:basedOn w:val="BodyText"/>
    <w:rsid w:val="00F50B0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50B0C"/>
    <w:rPr>
      <w:rFonts w:ascii="Courier New" w:hAnsi="Courier New"/>
    </w:rPr>
  </w:style>
  <w:style w:type="paragraph" w:customStyle="1" w:styleId="NoteBullet">
    <w:name w:val="Note Bullet"/>
    <w:basedOn w:val="Note"/>
    <w:rsid w:val="00F50B0C"/>
    <w:pPr>
      <w:tabs>
        <w:tab w:val="clear" w:pos="680"/>
      </w:tabs>
      <w:spacing w:before="60" w:after="60"/>
    </w:pPr>
  </w:style>
  <w:style w:type="paragraph" w:customStyle="1" w:styleId="SubHeading2">
    <w:name w:val="SubHeading2"/>
    <w:basedOn w:val="HeadingBase"/>
    <w:rsid w:val="00F50B0C"/>
    <w:pPr>
      <w:spacing w:before="240" w:after="60"/>
    </w:pPr>
    <w:rPr>
      <w:sz w:val="20"/>
    </w:rPr>
  </w:style>
  <w:style w:type="paragraph" w:customStyle="1" w:styleId="SubHeading1">
    <w:name w:val="SubHeading1"/>
    <w:basedOn w:val="HeadingBase"/>
    <w:rsid w:val="00F50B0C"/>
    <w:pPr>
      <w:spacing w:before="240" w:after="60"/>
    </w:pPr>
    <w:rPr>
      <w:color w:val="918585"/>
      <w:sz w:val="22"/>
    </w:rPr>
  </w:style>
  <w:style w:type="paragraph" w:customStyle="1" w:styleId="SideHeading">
    <w:name w:val="Side Heading"/>
    <w:basedOn w:val="HeadingBase"/>
    <w:rsid w:val="00F50B0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50B0C"/>
    <w:pPr>
      <w:numPr>
        <w:numId w:val="12"/>
      </w:numPr>
    </w:pPr>
  </w:style>
  <w:style w:type="paragraph" w:styleId="PlainText">
    <w:name w:val="Plain Text"/>
    <w:basedOn w:val="Normal"/>
    <w:link w:val="PlainTextChar"/>
    <w:rsid w:val="00F50B0C"/>
    <w:rPr>
      <w:sz w:val="20"/>
    </w:rPr>
  </w:style>
  <w:style w:type="character" w:customStyle="1" w:styleId="PlainTextChar">
    <w:name w:val="Plain Text Char"/>
    <w:basedOn w:val="DefaultParagraphFont"/>
    <w:link w:val="PlainText"/>
    <w:rsid w:val="00F50B0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50B0C"/>
    <w:rPr>
      <w:b/>
      <w:smallCaps/>
    </w:rPr>
  </w:style>
  <w:style w:type="paragraph" w:customStyle="1" w:styleId="TableListNumber">
    <w:name w:val="Table List Number"/>
    <w:basedOn w:val="ListNumber"/>
    <w:rsid w:val="00F50B0C"/>
    <w:pPr>
      <w:numPr>
        <w:numId w:val="0"/>
      </w:numPr>
    </w:pPr>
  </w:style>
  <w:style w:type="paragraph" w:styleId="TOC4">
    <w:name w:val="toc 4"/>
    <w:basedOn w:val="TOCBase"/>
    <w:next w:val="Normal"/>
    <w:semiHidden/>
    <w:rsid w:val="00F50B0C"/>
    <w:pPr>
      <w:tabs>
        <w:tab w:val="right" w:leader="dot" w:pos="9071"/>
      </w:tabs>
      <w:ind w:left="1701"/>
    </w:pPr>
  </w:style>
  <w:style w:type="paragraph" w:customStyle="1" w:styleId="ListAlpha">
    <w:name w:val="List Alpha"/>
    <w:basedOn w:val="List"/>
    <w:rsid w:val="00F50B0C"/>
    <w:pPr>
      <w:numPr>
        <w:numId w:val="9"/>
      </w:numPr>
    </w:pPr>
  </w:style>
  <w:style w:type="paragraph" w:customStyle="1" w:styleId="ListAlpha2">
    <w:name w:val="List Alpha 2"/>
    <w:basedOn w:val="List2"/>
    <w:rsid w:val="00F50B0C"/>
    <w:pPr>
      <w:numPr>
        <w:numId w:val="8"/>
      </w:numPr>
    </w:pPr>
  </w:style>
  <w:style w:type="paragraph" w:styleId="List2">
    <w:name w:val="List 2"/>
    <w:basedOn w:val="BodyText"/>
    <w:rsid w:val="00F50B0C"/>
    <w:pPr>
      <w:tabs>
        <w:tab w:val="left" w:pos="680"/>
      </w:tabs>
      <w:spacing w:before="60" w:after="60"/>
      <w:ind w:left="680" w:hanging="340"/>
    </w:pPr>
  </w:style>
  <w:style w:type="paragraph" w:styleId="List3">
    <w:name w:val="List 3"/>
    <w:basedOn w:val="BodyText"/>
    <w:rsid w:val="00F50B0C"/>
    <w:pPr>
      <w:tabs>
        <w:tab w:val="left" w:pos="1021"/>
      </w:tabs>
      <w:spacing w:before="60" w:after="60"/>
      <w:ind w:left="1020" w:hanging="340"/>
    </w:pPr>
  </w:style>
  <w:style w:type="paragraph" w:styleId="List4">
    <w:name w:val="List 4"/>
    <w:basedOn w:val="BodyText"/>
    <w:rsid w:val="00F50B0C"/>
    <w:pPr>
      <w:tabs>
        <w:tab w:val="left" w:pos="1361"/>
      </w:tabs>
      <w:spacing w:before="60" w:after="60"/>
      <w:ind w:left="1361" w:hanging="340"/>
    </w:pPr>
  </w:style>
  <w:style w:type="paragraph" w:styleId="List5">
    <w:name w:val="List 5"/>
    <w:basedOn w:val="BodyText"/>
    <w:rsid w:val="00F50B0C"/>
    <w:pPr>
      <w:tabs>
        <w:tab w:val="left" w:pos="1701"/>
      </w:tabs>
      <w:spacing w:before="60" w:after="60"/>
      <w:ind w:left="1701" w:hanging="340"/>
    </w:pPr>
  </w:style>
  <w:style w:type="paragraph" w:styleId="ListBullet3">
    <w:name w:val="List Bullet 3"/>
    <w:basedOn w:val="List3"/>
    <w:rsid w:val="00F50B0C"/>
    <w:pPr>
      <w:numPr>
        <w:numId w:val="15"/>
      </w:numPr>
      <w:tabs>
        <w:tab w:val="clear" w:pos="1021"/>
      </w:tabs>
      <w:ind w:left="1037" w:hanging="357"/>
    </w:pPr>
  </w:style>
  <w:style w:type="paragraph" w:styleId="ListBullet4">
    <w:name w:val="List Bullet 4"/>
    <w:basedOn w:val="List4"/>
    <w:rsid w:val="00F50B0C"/>
    <w:pPr>
      <w:numPr>
        <w:numId w:val="3"/>
      </w:numPr>
    </w:pPr>
  </w:style>
  <w:style w:type="paragraph" w:styleId="ListBullet5">
    <w:name w:val="List Bullet 5"/>
    <w:basedOn w:val="List5"/>
    <w:rsid w:val="00F50B0C"/>
    <w:pPr>
      <w:numPr>
        <w:numId w:val="4"/>
      </w:numPr>
    </w:pPr>
  </w:style>
  <w:style w:type="paragraph" w:styleId="ListContinue2">
    <w:name w:val="List Continue 2"/>
    <w:basedOn w:val="List2"/>
    <w:rsid w:val="00F50B0C"/>
    <w:pPr>
      <w:ind w:firstLine="0"/>
    </w:pPr>
  </w:style>
  <w:style w:type="paragraph" w:styleId="ListContinue3">
    <w:name w:val="List Continue 3"/>
    <w:basedOn w:val="List3"/>
    <w:rsid w:val="00F50B0C"/>
    <w:pPr>
      <w:ind w:left="1021" w:firstLine="0"/>
    </w:pPr>
  </w:style>
  <w:style w:type="paragraph" w:styleId="ListContinue4">
    <w:name w:val="List Continue 4"/>
    <w:basedOn w:val="List4"/>
    <w:rsid w:val="00F50B0C"/>
    <w:pPr>
      <w:ind w:firstLine="0"/>
    </w:pPr>
  </w:style>
  <w:style w:type="paragraph" w:styleId="ListContinue5">
    <w:name w:val="List Continue 5"/>
    <w:basedOn w:val="List5"/>
    <w:rsid w:val="00F50B0C"/>
    <w:pPr>
      <w:ind w:firstLine="0"/>
    </w:pPr>
  </w:style>
  <w:style w:type="paragraph" w:styleId="ListNumber3">
    <w:name w:val="List Number 3"/>
    <w:basedOn w:val="List3"/>
    <w:rsid w:val="00F50B0C"/>
    <w:pPr>
      <w:numPr>
        <w:numId w:val="5"/>
      </w:numPr>
    </w:pPr>
  </w:style>
  <w:style w:type="paragraph" w:styleId="ListNumber4">
    <w:name w:val="List Number 4"/>
    <w:basedOn w:val="List4"/>
    <w:rsid w:val="00F50B0C"/>
    <w:pPr>
      <w:numPr>
        <w:numId w:val="6"/>
      </w:numPr>
    </w:pPr>
  </w:style>
  <w:style w:type="paragraph" w:styleId="ListNumber5">
    <w:name w:val="List Number 5"/>
    <w:basedOn w:val="List5"/>
    <w:rsid w:val="00F50B0C"/>
    <w:pPr>
      <w:numPr>
        <w:numId w:val="7"/>
      </w:numPr>
    </w:pPr>
  </w:style>
  <w:style w:type="paragraph" w:styleId="BlockText">
    <w:name w:val="Block Text"/>
    <w:basedOn w:val="Normal"/>
    <w:rsid w:val="00F50B0C"/>
    <w:pPr>
      <w:spacing w:after="120"/>
      <w:ind w:left="1440" w:right="1440"/>
    </w:pPr>
  </w:style>
  <w:style w:type="character" w:customStyle="1" w:styleId="Subscript">
    <w:name w:val="Subscript"/>
    <w:basedOn w:val="DefaultParagraphFont"/>
    <w:rsid w:val="00F50B0C"/>
    <w:rPr>
      <w:sz w:val="16"/>
      <w:vertAlign w:val="subscript"/>
    </w:rPr>
  </w:style>
  <w:style w:type="character" w:customStyle="1" w:styleId="Superscript">
    <w:name w:val="Superscript"/>
    <w:basedOn w:val="DefaultParagraphFont"/>
    <w:rsid w:val="00F50B0C"/>
    <w:rPr>
      <w:sz w:val="16"/>
      <w:vertAlign w:val="superscript"/>
    </w:rPr>
  </w:style>
  <w:style w:type="character" w:customStyle="1" w:styleId="Symbols">
    <w:name w:val="Symbols"/>
    <w:basedOn w:val="DefaultParagraphFont"/>
    <w:rsid w:val="00F50B0C"/>
    <w:rPr>
      <w:rFonts w:ascii="Symbol" w:hAnsi="Symbol"/>
    </w:rPr>
  </w:style>
  <w:style w:type="character" w:customStyle="1" w:styleId="MenuOptions">
    <w:name w:val="Menu Options"/>
    <w:basedOn w:val="DefaultParagraphFont"/>
    <w:rsid w:val="00F50B0C"/>
    <w:rPr>
      <w:rFonts w:ascii="Arial Narrow" w:hAnsi="Arial Narrow"/>
      <w:smallCaps/>
    </w:rPr>
  </w:style>
  <w:style w:type="character" w:customStyle="1" w:styleId="Buttons">
    <w:name w:val="Buttons"/>
    <w:basedOn w:val="DefaultParagraphFont"/>
    <w:rsid w:val="00F50B0C"/>
    <w:rPr>
      <w:b/>
    </w:rPr>
  </w:style>
  <w:style w:type="character" w:customStyle="1" w:styleId="Underlined">
    <w:name w:val="Underlined"/>
    <w:basedOn w:val="DefaultParagraphFont"/>
    <w:rsid w:val="00F50B0C"/>
    <w:rPr>
      <w:u w:val="single"/>
    </w:rPr>
  </w:style>
  <w:style w:type="paragraph" w:customStyle="1" w:styleId="TableBodyTextRight">
    <w:name w:val="Table Body Text Right"/>
    <w:basedOn w:val="TableBodyText"/>
    <w:rsid w:val="00F50B0C"/>
    <w:pPr>
      <w:widowControl w:val="0"/>
      <w:autoSpaceDE w:val="0"/>
      <w:autoSpaceDN w:val="0"/>
      <w:adjustRightInd w:val="0"/>
      <w:jc w:val="right"/>
    </w:pPr>
    <w:rPr>
      <w:rFonts w:cs="Arial"/>
      <w:szCs w:val="18"/>
    </w:rPr>
  </w:style>
  <w:style w:type="paragraph" w:customStyle="1" w:styleId="CopyrightText">
    <w:name w:val="Copyright Text"/>
    <w:basedOn w:val="BodyText"/>
    <w:rsid w:val="00F50B0C"/>
    <w:rPr>
      <w:sz w:val="18"/>
    </w:rPr>
  </w:style>
  <w:style w:type="paragraph" w:customStyle="1" w:styleId="BodySmallRight">
    <w:name w:val="Body Small Right"/>
    <w:basedOn w:val="BodyTextRight"/>
    <w:rsid w:val="00F50B0C"/>
    <w:rPr>
      <w:sz w:val="18"/>
      <w:szCs w:val="18"/>
    </w:rPr>
  </w:style>
  <w:style w:type="paragraph" w:customStyle="1" w:styleId="MarginEdition">
    <w:name w:val="Margin Edition"/>
    <w:basedOn w:val="MarginNote"/>
    <w:rsid w:val="00F50B0C"/>
    <w:pPr>
      <w:spacing w:before="0" w:after="0"/>
    </w:pPr>
    <w:rPr>
      <w:rFonts w:ascii="Times New Roman" w:hAnsi="Times New Roman"/>
      <w:color w:val="999999"/>
    </w:rPr>
  </w:style>
  <w:style w:type="paragraph" w:customStyle="1" w:styleId="Spacer">
    <w:name w:val="Spacer"/>
    <w:basedOn w:val="Normal"/>
    <w:rsid w:val="00F50B0C"/>
    <w:rPr>
      <w:sz w:val="2"/>
      <w:szCs w:val="2"/>
    </w:rPr>
  </w:style>
  <w:style w:type="character" w:customStyle="1" w:styleId="Small">
    <w:name w:val="Small"/>
    <w:basedOn w:val="DefaultParagraphFont"/>
    <w:rsid w:val="00F50B0C"/>
    <w:rPr>
      <w:sz w:val="16"/>
    </w:rPr>
  </w:style>
  <w:style w:type="paragraph" w:customStyle="1" w:styleId="WideTable">
    <w:name w:val="Wide Table"/>
    <w:basedOn w:val="Normal"/>
    <w:rsid w:val="00F50B0C"/>
    <w:pPr>
      <w:ind w:left="-1418"/>
    </w:pPr>
    <w:rPr>
      <w:sz w:val="2"/>
      <w:szCs w:val="2"/>
    </w:rPr>
  </w:style>
  <w:style w:type="character" w:styleId="PageNumber">
    <w:name w:val="page number"/>
    <w:basedOn w:val="DefaultParagraphFont"/>
    <w:rsid w:val="00F50B0C"/>
  </w:style>
  <w:style w:type="paragraph" w:styleId="Quote">
    <w:name w:val="Quote"/>
    <w:basedOn w:val="Heading1"/>
    <w:link w:val="QuoteChar"/>
    <w:qFormat/>
    <w:rsid w:val="00F50B0C"/>
    <w:rPr>
      <w:b w:val="0"/>
      <w:sz w:val="72"/>
      <w:szCs w:val="72"/>
      <w:lang w:val="en-NZ"/>
    </w:rPr>
  </w:style>
  <w:style w:type="character" w:customStyle="1" w:styleId="QuoteChar">
    <w:name w:val="Quote Char"/>
    <w:basedOn w:val="DefaultParagraphFont"/>
    <w:link w:val="Quote"/>
    <w:rsid w:val="00F50B0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50B0C"/>
    <w:pPr>
      <w:pageBreakBefore/>
    </w:pPr>
  </w:style>
  <w:style w:type="paragraph" w:customStyle="1" w:styleId="Border">
    <w:name w:val="Border"/>
    <w:basedOn w:val="Normal"/>
    <w:qFormat/>
    <w:rsid w:val="00F50B0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50B0C"/>
    <w:rPr>
      <w:b/>
      <w:bCs/>
      <w:i/>
      <w:iCs/>
      <w:color w:val="auto"/>
    </w:rPr>
  </w:style>
  <w:style w:type="paragraph" w:styleId="IntenseQuote">
    <w:name w:val="Intense Quote"/>
    <w:basedOn w:val="Normal"/>
    <w:next w:val="Normal"/>
    <w:link w:val="IntenseQuoteChar"/>
    <w:uiPriority w:val="30"/>
    <w:qFormat/>
    <w:rsid w:val="00F50B0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50B0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50B0C"/>
    <w:rPr>
      <w:smallCaps/>
      <w:color w:val="auto"/>
      <w:u w:val="single"/>
    </w:rPr>
  </w:style>
  <w:style w:type="character" w:styleId="IntenseReference">
    <w:name w:val="Intense Reference"/>
    <w:basedOn w:val="DefaultParagraphFont"/>
    <w:uiPriority w:val="32"/>
    <w:qFormat/>
    <w:rsid w:val="00F50B0C"/>
    <w:rPr>
      <w:b/>
      <w:bCs/>
      <w:smallCaps/>
      <w:color w:val="auto"/>
      <w:spacing w:val="5"/>
      <w:u w:val="single"/>
    </w:rPr>
  </w:style>
  <w:style w:type="paragraph" w:customStyle="1" w:styleId="2ColumnHeading">
    <w:name w:val="2Column Heading"/>
    <w:basedOn w:val="BodyText"/>
    <w:qFormat/>
    <w:rsid w:val="00F50B0C"/>
    <w:pPr>
      <w:spacing w:after="60"/>
      <w:ind w:left="-2268"/>
    </w:pPr>
    <w:rPr>
      <w:b/>
    </w:rPr>
  </w:style>
  <w:style w:type="paragraph" w:customStyle="1" w:styleId="Heading1TOC">
    <w:name w:val="Heading1 TOC"/>
    <w:basedOn w:val="Normal"/>
    <w:qFormat/>
    <w:rsid w:val="00F50B0C"/>
    <w:pPr>
      <w:spacing w:before="240" w:after="120"/>
    </w:pPr>
    <w:rPr>
      <w:rFonts w:ascii="Times New Roman" w:hAnsi="Times New Roman"/>
      <w:b/>
      <w:sz w:val="32"/>
    </w:rPr>
  </w:style>
  <w:style w:type="paragraph" w:customStyle="1" w:styleId="Heading2TOC">
    <w:name w:val="Heading2 TOC"/>
    <w:basedOn w:val="Normal"/>
    <w:qFormat/>
    <w:rsid w:val="00F50B0C"/>
    <w:pPr>
      <w:spacing w:before="240" w:after="60"/>
    </w:pPr>
    <w:rPr>
      <w:rFonts w:ascii="Times New Roman" w:hAnsi="Times New Roman"/>
      <w:b/>
      <w:sz w:val="28"/>
    </w:rPr>
  </w:style>
  <w:style w:type="character" w:customStyle="1" w:styleId="Underline">
    <w:name w:val="Underline"/>
    <w:basedOn w:val="DefaultParagraphFont"/>
    <w:qFormat/>
    <w:rsid w:val="00F50B0C"/>
    <w:rPr>
      <w:u w:val="single"/>
    </w:rPr>
  </w:style>
  <w:style w:type="character" w:customStyle="1" w:styleId="BoldandItalics">
    <w:name w:val="Bold and Italics"/>
    <w:qFormat/>
    <w:rsid w:val="00F50B0C"/>
    <w:rPr>
      <w:b/>
      <w:i/>
      <w:u w:val="none"/>
    </w:rPr>
  </w:style>
  <w:style w:type="paragraph" w:styleId="BalloonText">
    <w:name w:val="Balloon Text"/>
    <w:basedOn w:val="Normal"/>
    <w:link w:val="BalloonTextChar"/>
    <w:rsid w:val="00F50B0C"/>
    <w:rPr>
      <w:rFonts w:ascii="Tahoma" w:hAnsi="Tahoma" w:cs="Tahoma"/>
      <w:sz w:val="16"/>
      <w:szCs w:val="16"/>
    </w:rPr>
  </w:style>
  <w:style w:type="character" w:customStyle="1" w:styleId="BalloonTextChar">
    <w:name w:val="Balloon Text Char"/>
    <w:basedOn w:val="DefaultParagraphFont"/>
    <w:link w:val="BalloonText"/>
    <w:rsid w:val="00F50B0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50B0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50B0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2401</Words>
  <Characters>15350</Characters>
  <Application>Microsoft Office Word</Application>
  <DocSecurity>0</DocSecurity>
  <Lines>627</Lines>
  <Paragraphs>248</Paragraphs>
  <ScaleCrop>false</ScaleCrop>
  <Company>Author-it Software Corporation Ltd.</Company>
  <LinksUpToDate>false</LinksUpToDate>
  <CharactersWithSpaces>17564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UETTDRTS26A Commission power systems metering schemes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2012-05-26T12:26:00Z</dcterms:created>
  <dcterms:modified xsi:type="dcterms:W3CDTF">2012-05-26T12:26:00Z</dcterms:modified>
</cp:coreProperties>
</file>