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3E7" w:rsidP="009313E7">
      <w:pPr>
        <w:pStyle w:val="Title"/>
      </w:pPr>
      <w:bookmarkStart w:id="0" w:name="_GoBack"/>
      <w:bookmarkEnd w:id="0"/>
      <w:r>
        <w:fldChar w:fldCharType="begin"/>
      </w:r>
      <w:r>
        <w:instrText xml:space="preserve"> TITLE   \* MERGEFORMAT </w:instrText>
      </w:r>
      <w:r>
        <w:fldChar w:fldCharType="separate"/>
      </w:r>
      <w:r>
        <w:t>UETTDRTP33A Maintain energised transmission lines using Barehand technique on a helicopter platform</w:t>
      </w:r>
      <w:r>
        <w:fldChar w:fldCharType="end"/>
      </w:r>
    </w:p>
    <w:p w:rsidR="009313E7" w:rsidP="009313E7">
      <w:pPr>
        <w:pStyle w:val="Version"/>
        <w:sectPr w:rsidSect="005A2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EFC" w:rsidP="005A2EFC">
      <w:pPr>
        <w:pStyle w:val="SuperHeading"/>
      </w:pPr>
      <w:r w:rsidRPr="005A2EFC">
        <w:t>UETTDRTP33A Maintain energised transmission lines using Barehand technique on a helicopter platform</w:t>
      </w:r>
    </w:p>
    <w:p w:rsidR="00000000" w:rsidRPr="005A2EFC" w:rsidP="005A2EFC">
      <w:pPr>
        <w:pStyle w:val="Heading1"/>
      </w:pPr>
      <w:bookmarkStart w:id="1" w:name="O_460949"/>
      <w:bookmarkEnd w:id="1"/>
      <w:r w:rsidRPr="005A2EFC">
        <w:t>Modification History</w:t>
      </w:r>
    </w:p>
    <w:p w:rsidR="00000000" w:rsidRPr="005A2EFC" w:rsidP="005A2EFC">
      <w:pPr>
        <w:pStyle w:val="BodyText"/>
      </w:pPr>
      <w:r w:rsidRPr="005A2EFC">
        <w:t>Not applicable.</w:t>
      </w:r>
    </w:p>
    <w:p w:rsidR="00000000" w:rsidRPr="005A2EFC" w:rsidP="005A2EFC">
      <w:pPr>
        <w:pStyle w:val="AllowPageBreak"/>
      </w:pPr>
    </w:p>
    <w:p w:rsidR="00000000" w:rsidRPr="005A2EFC" w:rsidP="005A2EFC">
      <w:pPr>
        <w:pStyle w:val="Heading1"/>
      </w:pPr>
      <w:bookmarkStart w:id="2" w:name="O_460947"/>
      <w:bookmarkEnd w:id="2"/>
      <w:r w:rsidRPr="005A2EFC">
        <w:t>Unit Descriptor</w:t>
      </w:r>
    </w:p>
    <w:tbl>
      <w:tblPr>
        <w:tblW w:w="0" w:type="auto"/>
        <w:tblLayout w:type="fixed"/>
        <w:tblCellMar>
          <w:left w:w="62" w:type="dxa"/>
          <w:right w:w="62" w:type="dxa"/>
        </w:tblCellMar>
        <w:tblLook w:val="0000"/>
      </w:tblPr>
      <w:tblGrid>
        <w:gridCol w:w="2700"/>
        <w:gridCol w:w="5760"/>
      </w:tblGrid>
      <w:tr w:rsidTr="009313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1)</w:t>
            </w:r>
            <w:r w:rsidRPr="005A2EFC">
              <w:t xml:space="preserve"> </w:t>
            </w:r>
            <w:r w:rsidRPr="005A2EFC">
              <w:rPr>
                <w:rStyle w:val="SpecialBold"/>
              </w:rPr>
              <w:t>Scope:</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2EF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1.1) Descriptor</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 xml:space="preserve">This Competency Standard Unit covers the maintenance of energised high voltage transmission overhead electrical apparatus, i.e. live line work </w:t>
            </w:r>
            <w:r w:rsidRPr="005A2EFC">
              <w:t>using Bare Hand techniques from a helicopter platform and includes the verification of the site conditions and the potential hazards, the conformation and calculation of physical loads and the selection of appropriate and authorised work method. It include</w:t>
            </w:r>
            <w:r w:rsidRPr="005A2EFC">
              <w:t>s the preparation and cleaning of specialist material and tools in accordance with authorised technical instructions. It also encompasses the undertaking of OHS and safe working practices and the rendering inoperative of the automatic re-closing device inc</w:t>
            </w:r>
            <w:r w:rsidRPr="005A2EFC">
              <w:t>luding its restoration in accordance with the work plan and the procedure of issuing/accepting electrical access permits and or relevant work document.</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3" w:name="O_460936"/>
      <w:bookmarkEnd w:id="3"/>
      <w:r w:rsidRPr="005A2EFC">
        <w:t>Application of the Unit</w:t>
      </w:r>
    </w:p>
    <w:tbl>
      <w:tblPr>
        <w:tblW w:w="0" w:type="auto"/>
        <w:tblLayout w:type="fixed"/>
        <w:tblCellMar>
          <w:left w:w="62" w:type="dxa"/>
          <w:right w:w="62" w:type="dxa"/>
        </w:tblCellMar>
        <w:tblLook w:val="0000"/>
      </w:tblPr>
      <w:tblGrid>
        <w:gridCol w:w="2672"/>
        <w:gridCol w:w="5699"/>
      </w:tblGrid>
      <w:tr w:rsidTr="009313E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2)</w:t>
            </w:r>
          </w:p>
        </w:tc>
      </w:tr>
      <w:tr w:rsidTr="009313E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This Competency Standard Unit is intended to augment formally acquired competencies. It is suitable for employment-based programs under an approved contract of training.</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4" w:name="O_460943"/>
      <w:bookmarkEnd w:id="4"/>
      <w:r w:rsidRPr="005A2EFC">
        <w:t>Licensing/Regulatory Information</w:t>
      </w:r>
    </w:p>
    <w:tbl>
      <w:tblPr>
        <w:tblW w:w="0" w:type="auto"/>
        <w:tblLayout w:type="fixed"/>
        <w:tblCellMar>
          <w:left w:w="62" w:type="dxa"/>
          <w:right w:w="62" w:type="dxa"/>
        </w:tblCellMar>
        <w:tblLook w:val="0000"/>
      </w:tblPr>
      <w:tblGrid>
        <w:gridCol w:w="2700"/>
        <w:gridCol w:w="5760"/>
      </w:tblGrid>
      <w:tr w:rsidTr="009313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 xml:space="preserve">3)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The skil</w:t>
            </w:r>
            <w:r w:rsidRPr="005A2EFC">
              <w:t>ls and knowledge described in this unit may require a licence/registration to practice in the work place subject to regulations for undertaking of electrical work. Practice in workplace and during training is also subject to regulations directly related to</w:t>
            </w:r>
            <w:r w:rsidRPr="005A2EFC">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5A2EFC">
              <w:t>gulations may exist that limits the age of operating certain equipment.</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5" w:name="O_460944"/>
      <w:bookmarkEnd w:id="5"/>
      <w:r w:rsidRPr="005A2EFC">
        <w:t>Pre-Requisites</w:t>
      </w:r>
    </w:p>
    <w:tbl>
      <w:tblPr>
        <w:tblW w:w="0" w:type="auto"/>
        <w:tblLayout w:type="fixed"/>
        <w:tblCellMar>
          <w:left w:w="62" w:type="dxa"/>
          <w:right w:w="62" w:type="dxa"/>
        </w:tblCellMar>
        <w:tblLook w:val="0000"/>
      </w:tblPr>
      <w:tblGrid>
        <w:gridCol w:w="2700"/>
        <w:gridCol w:w="1980"/>
        <w:gridCol w:w="3780"/>
      </w:tblGrid>
      <w:tr w:rsidTr="009313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 xml:space="preserve">4)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4.1)</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Granting of competency in this unit shall be made only after competency in the following unit(s) has/have been confirmed.</w:t>
            </w:r>
          </w:p>
          <w:p w:rsidR="00000000" w:rsidRPr="005A2EFC" w:rsidP="005A2EFC">
            <w:pPr>
              <w:pStyle w:val="BodyText"/>
            </w:pPr>
            <w:r w:rsidRPr="005A2EFC">
              <w:t>Where pre-requisite pathways have been identified. All competencies in the Common Unit Group must be have been completed.</w:t>
            </w:r>
          </w:p>
          <w:p w:rsidR="00000000" w:rsidRPr="005A2EFC" w:rsidP="005A2EFC">
            <w:pPr>
              <w:pStyle w:val="BodyText"/>
            </w:pPr>
            <w:r w:rsidRPr="005A2EFC">
              <w:t>Pathway 1</w:t>
            </w:r>
          </w:p>
          <w:p w:rsidR="00000000" w:rsidRPr="005A2EFC" w:rsidP="005A2EFC">
            <w:pPr>
              <w:pStyle w:val="BodyText"/>
            </w:pPr>
            <w:r w:rsidRPr="005A2EFC">
              <w:t>Qu</w:t>
            </w:r>
            <w:r w:rsidRPr="005A2EFC">
              <w:t>alified and authorised Transmission Lineworker</w:t>
            </w:r>
          </w:p>
          <w:p w:rsidR="00000000" w:rsidP="005A2EFC">
            <w:pPr>
              <w:pStyle w:val="BodyText"/>
              <w:rPr>
                <w:lang w:val="en-NZ"/>
              </w:rPr>
            </w:pPr>
            <w:r w:rsidRPr="005A2EFC">
              <w:t>Pathway 2</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Unit Code</w:t>
            </w:r>
            <w:r w:rsidRPr="005A2EFC">
              <w:tab/>
            </w:r>
          </w:p>
        </w:tc>
        <w:tc>
          <w:tcPr>
            <w:tcW w:w="37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Unit Title</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BSBWOR402A</w:t>
            </w:r>
          </w:p>
        </w:tc>
        <w:tc>
          <w:tcPr>
            <w:tcW w:w="37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Promote team effectiveness</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Apply Occupational Health and Safety regulations, codes and practices in the workplace</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Fabricate, assemble and dismantle utilities industry components</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Solve problems in d.c. Circuits</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Fix and secure electrotechnology equipment</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Use drawings, diagrams, schedules, standards, codes and specifications</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Solve problems in electromagnetic devices and related circuits</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Solve problems in low voltage a.c. Circuits</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 xml:space="preserve">Apply sustainable energy and environmental procedures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Operate plant and equipment near live el</w:t>
            </w:r>
            <w:r w:rsidRPr="005A2EFC">
              <w:t xml:space="preserve">ectrical conductors and apparatus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 xml:space="preserve">Working safely near live electrical apparatus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UETTDRIS54A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 xml:space="preserve">Install and maintain poles, structures, overhead conductors and cables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UETTDRIS65A</w:t>
            </w:r>
          </w:p>
        </w:tc>
        <w:tc>
          <w:tcPr>
            <w:tcW w:w="37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Contribute to coordinated HV live working</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UETTDRTP26A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 xml:space="preserve">Install transmission structures and associated hardware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UETTDRTP27A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 xml:space="preserve">Maintain transmission structures and associated hardware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UETTDRTP29A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 xml:space="preserve">Install and maintain transmission overhead conductors and cables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UETTDRTP30A</w:t>
            </w:r>
          </w:p>
        </w:tc>
        <w:tc>
          <w:tcPr>
            <w:tcW w:w="3780" w:type="dxa"/>
            <w:tcBorders>
              <w:top w:val="nil"/>
              <w:left w:val="nil"/>
              <w:bottom w:val="nil"/>
              <w:right w:val="nil"/>
            </w:tcBorders>
            <w:tcMar>
              <w:top w:w="0" w:type="dxa"/>
              <w:left w:w="62" w:type="dxa"/>
              <w:bottom w:w="0" w:type="dxa"/>
              <w:right w:w="62" w:type="dxa"/>
            </w:tcMar>
            <w:vAlign w:val="bottom"/>
          </w:tcPr>
          <w:p w:rsidR="00000000" w:rsidP="005A2EFC">
            <w:pPr>
              <w:pStyle w:val="BodyText"/>
              <w:rPr>
                <w:lang w:val="en-NZ"/>
              </w:rPr>
            </w:pPr>
            <w:r w:rsidRPr="005A2EFC">
              <w:t xml:space="preserve">Inspect transmission overhead structures and electrical apparatus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A2EFC">
            <w:pPr>
              <w:pStyle w:val="BodyText"/>
              <w:rPr>
                <w:lang w:val="en-NZ"/>
              </w:rPr>
            </w:pPr>
            <w:r w:rsidRPr="005A2EFC">
              <w:t>UETTDRTP31A</w:t>
            </w:r>
          </w:p>
        </w:tc>
        <w:tc>
          <w:tcPr>
            <w:tcW w:w="3780" w:type="dxa"/>
            <w:tcBorders>
              <w:top w:val="nil"/>
              <w:left w:val="nil"/>
              <w:bottom w:val="nil"/>
              <w:right w:val="nil"/>
            </w:tcBorders>
            <w:tcMar>
              <w:top w:w="0" w:type="dxa"/>
              <w:left w:w="62" w:type="dxa"/>
              <w:bottom w:w="0" w:type="dxa"/>
              <w:right w:w="62" w:type="dxa"/>
            </w:tcMar>
            <w:vAlign w:val="center"/>
          </w:tcPr>
          <w:p w:rsidR="00000000" w:rsidP="005A2EFC">
            <w:pPr>
              <w:pStyle w:val="BodyText"/>
              <w:rPr>
                <w:lang w:val="en-NZ"/>
              </w:rPr>
            </w:pPr>
            <w:r w:rsidRPr="005A2EFC">
              <w:t>Maintain energised transmission lines using high voltage live work stick method</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A2EFC">
            <w:pPr>
              <w:pStyle w:val="BodyText"/>
              <w:rPr>
                <w:lang w:val="en-NZ"/>
              </w:rPr>
            </w:pPr>
            <w:r w:rsidRPr="005A2EFC">
              <w:t>UETTDRTP32A</w:t>
            </w:r>
          </w:p>
        </w:tc>
        <w:tc>
          <w:tcPr>
            <w:tcW w:w="3780" w:type="dxa"/>
            <w:tcBorders>
              <w:top w:val="nil"/>
              <w:left w:val="nil"/>
              <w:bottom w:val="nil"/>
              <w:right w:val="nil"/>
            </w:tcBorders>
            <w:tcMar>
              <w:top w:w="0" w:type="dxa"/>
              <w:left w:w="62" w:type="dxa"/>
              <w:bottom w:w="0" w:type="dxa"/>
              <w:right w:w="62" w:type="dxa"/>
            </w:tcMar>
            <w:vAlign w:val="center"/>
          </w:tcPr>
          <w:p w:rsidR="00000000" w:rsidP="005A2EFC">
            <w:pPr>
              <w:pStyle w:val="BodyText"/>
              <w:rPr>
                <w:lang w:val="en-NZ"/>
              </w:rPr>
            </w:pPr>
            <w:r w:rsidRPr="005A2EFC">
              <w:t>Maintain energised transmission lines using high voltag</w:t>
            </w:r>
            <w:r w:rsidRPr="005A2EFC">
              <w:t>e live work Barehand method</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5A2EFC">
            <w:pPr>
              <w:pStyle w:val="BodyText"/>
              <w:rPr>
                <w:lang w:val="en-NZ"/>
              </w:rPr>
            </w:pPr>
            <w:r w:rsidRPr="005A2EFC">
              <w:t>UETTDRTP99A</w:t>
            </w:r>
          </w:p>
        </w:tc>
        <w:tc>
          <w:tcPr>
            <w:tcW w:w="3780" w:type="dxa"/>
            <w:tcBorders>
              <w:top w:val="nil"/>
              <w:left w:val="nil"/>
              <w:bottom w:val="nil"/>
              <w:right w:val="nil"/>
            </w:tcBorders>
            <w:tcMar>
              <w:top w:w="0" w:type="dxa"/>
              <w:left w:w="62" w:type="dxa"/>
              <w:bottom w:w="0" w:type="dxa"/>
              <w:right w:w="62" w:type="dxa"/>
            </w:tcMar>
            <w:vAlign w:val="center"/>
          </w:tcPr>
          <w:p w:rsidR="00000000" w:rsidRPr="005A2EFC" w:rsidP="005A2EFC">
            <w:pPr>
              <w:pStyle w:val="BodyText"/>
            </w:pPr>
            <w:r w:rsidRPr="005A2EFC">
              <w:t>Test and verify transmission overhead installations</w:t>
            </w:r>
          </w:p>
        </w:tc>
      </w:tr>
    </w:tbl>
    <w:p w:rsidR="00000000" w:rsidRPr="005A2EFC" w:rsidP="005A2EF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313E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 xml:space="preserve">4.2)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Participants are best equipped to achieve this unit if they have read</w:t>
            </w:r>
            <w:r w:rsidRPr="005A2EFC">
              <w:t>ing, writing and numeracy skills indicated by the following scales. Description of each scale is given in Volume 2, Part 3 “Literacy and Numeracy”</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Reading</w:t>
            </w:r>
          </w:p>
        </w:tc>
        <w:tc>
          <w:tcPr>
            <w:tcW w:w="81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4</w:t>
            </w:r>
          </w:p>
        </w:tc>
        <w:tc>
          <w:tcPr>
            <w:tcW w:w="99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Writing</w:t>
            </w:r>
          </w:p>
        </w:tc>
        <w:tc>
          <w:tcPr>
            <w:tcW w:w="90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4</w:t>
            </w:r>
          </w:p>
        </w:tc>
        <w:tc>
          <w:tcPr>
            <w:tcW w:w="12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Numeracy</w:t>
            </w:r>
          </w:p>
        </w:tc>
        <w:tc>
          <w:tcPr>
            <w:tcW w:w="72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4</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6" w:name="O_460940"/>
      <w:bookmarkEnd w:id="6"/>
      <w:r w:rsidRPr="005A2EFC">
        <w:t>Employability Skills Information</w:t>
      </w:r>
    </w:p>
    <w:tbl>
      <w:tblPr>
        <w:tblW w:w="0" w:type="auto"/>
        <w:tblLayout w:type="fixed"/>
        <w:tblCellMar>
          <w:left w:w="62" w:type="dxa"/>
          <w:right w:w="62" w:type="dxa"/>
        </w:tblCellMar>
        <w:tblLook w:val="0000"/>
      </w:tblPr>
      <w:tblGrid>
        <w:gridCol w:w="2700"/>
        <w:gridCol w:w="5760"/>
      </w:tblGrid>
      <w:tr w:rsidTr="009313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 xml:space="preserve">5)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The required outcomes described in this unit of competency contain applicable facets of Employability Skills. The Employability Skills Summary of the qualification in which this unit of competency is packaged will assist in ident</w:t>
            </w:r>
            <w:r w:rsidRPr="005A2EFC">
              <w:t>ifying Employability Skill requirements.</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7" w:name="O_460939"/>
      <w:bookmarkEnd w:id="7"/>
      <w:r w:rsidRPr="005A2EFC">
        <w:t>Elements and Performance Criteria Pre-Content</w:t>
      </w:r>
    </w:p>
    <w:tbl>
      <w:tblPr>
        <w:tblW w:w="0" w:type="auto"/>
        <w:tblLayout w:type="fixed"/>
        <w:tblCellMar>
          <w:left w:w="62" w:type="dxa"/>
          <w:right w:w="62" w:type="dxa"/>
        </w:tblCellMar>
        <w:tblLook w:val="0000"/>
      </w:tblPr>
      <w:tblGrid>
        <w:gridCol w:w="2700"/>
        <w:gridCol w:w="5760"/>
      </w:tblGrid>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6)</w:t>
            </w:r>
            <w:r w:rsidRPr="005A2EF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Performance Criteria describe the required performance needed to demonstrate achievement of the element. Assessment of performance is to be consistent with the Evidence Guide.</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8" w:name="O_460938"/>
      <w:bookmarkEnd w:id="8"/>
      <w:r w:rsidRPr="005A2EFC">
        <w:t>Elements and Performance Criteria</w:t>
      </w:r>
    </w:p>
    <w:tbl>
      <w:tblPr>
        <w:tblW w:w="0" w:type="auto"/>
        <w:tblLayout w:type="fixed"/>
        <w:tblCellMar>
          <w:left w:w="62" w:type="dxa"/>
          <w:right w:w="62" w:type="dxa"/>
        </w:tblCellMar>
        <w:tblLook w:val="0000"/>
      </w:tblPr>
      <w:tblGrid>
        <w:gridCol w:w="406"/>
        <w:gridCol w:w="2245"/>
        <w:gridCol w:w="49"/>
        <w:gridCol w:w="835"/>
        <w:gridCol w:w="4767"/>
        <w:gridCol w:w="158"/>
      </w:tblGrid>
      <w:tr w:rsidTr="009313E7">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PERFORMANCE CRITER</w:t>
            </w:r>
            <w:r w:rsidRPr="005A2EFC">
              <w:rPr>
                <w:rStyle w:val="SpecialBold"/>
              </w:rPr>
              <w:t>IA</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w:t>
            </w:r>
          </w:p>
        </w:tc>
        <w:tc>
          <w:tcPr>
            <w:tcW w:w="2245" w:type="dxa"/>
            <w:vMerge w:val="restart"/>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Prepare/plan to maintain energised lines (transmission) using Bare Hand technique from a helicopter platform</w:t>
            </w: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1.1</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Works schedule(s), including drawings, plans, requirements, established procedures, and material lists, are obtained, analysed, if necessary, by site inspection and the extent of the preparation of the work determined for planning and coordination.</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1.2</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Work is prioritised and sequenced for the most efficient and effective outcome following consultation with others for completion within acceptable timeframes, to a quality standard and in accordance with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1.3</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Risk control measures are identified, prioritised and evaluated against the work method.</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1.4</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Relevant requirements and established procedures for the work are communicated to all personnel and identified for all work sites.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1.5</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Hazards are identified</w:t>
            </w:r>
            <w:r w:rsidRPr="005A2EFC">
              <w:t>, OHS risks assessed and control measures are prioritised, implemented and monitored including emergency exits kept clear, to ensure safe systems of work are followed and according to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1.6</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Relevant work permits are secured to coordinate the performance of work according to requirements and/or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1.7</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Resources including personnel, equipment, tools and personal protective equipment required for the job are identified, s</w:t>
            </w:r>
            <w:r w:rsidRPr="005A2EFC">
              <w:t>cheduled and coordinated and confirmed in a safe and technical working order.</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1.8</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Relevant personnel at work site are confirmed current in First Aid, CPR, and other rescue procedures according to requirements.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1.9</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Liaison and communication issues wit</w:t>
            </w:r>
            <w:r w:rsidRPr="005A2EFC">
              <w:t>h other/authorised personnel, authorities, clients and land owners are resolved and activities coordinated to carry out work.</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1.10</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Site is prepared according to the work schedule and to minimise risk and damage to property, commerce, and</w:t>
            </w:r>
            <w:r w:rsidRPr="005A2EFC">
              <w:t xml:space="preserve"> individuals in accordance with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1.11</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Personnel participating in the work, including plant operators and contractors, are fully briefed and instructed in respective responsibilities coordinated and authorised where applicable in a</w:t>
            </w:r>
            <w:r w:rsidRPr="005A2EFC">
              <w:t>ccordance with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1.12</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Positioning of road signs, barriers and warning devices is planned and coordinated in accordance with requirements.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w:t>
            </w:r>
          </w:p>
        </w:tc>
        <w:tc>
          <w:tcPr>
            <w:tcW w:w="2245" w:type="dxa"/>
            <w:vMerge w:val="restart"/>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Carry out the maintenance of energised lines (transmission) using Bare Hand technique from</w:t>
            </w:r>
            <w:r w:rsidRPr="005A2EFC">
              <w:t xml:space="preserve"> a helicopter platform </w:t>
            </w: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2.1</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OHS and sustainable energy principles and practices to reduce the incidents of accidents and minimise waste are monitored and actioned in accordance with requirements and/or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2.2</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First Aid, CPR and other Rescue procedures and other related work procedures are performed according to requirements and/or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2.3</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Lifting and tools/equipment, techniques and practices are safely exercised according to requirements.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2.4</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Hazard warnings and safety signs are recognised and hazards and assessed OHS risks are reported to the immediate authorised persons for directions according to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2.5</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Remedial actions are taken to overcome any shortfalls encountered in the work schedule according to requirements and/or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2.6</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Maintenance of energised high voltage overhead electrical transmission apparatus is carried out, in accor</w:t>
            </w:r>
            <w:r w:rsidRPr="005A2EFC">
              <w:t>dance with the work schedule and requirements and/or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2.7</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 xml:space="preserve">Essential knowledge and associated skills are applied in the safe maintenance of energised high voltage overhead electrical transmission apparatus  to ensure completion in </w:t>
            </w:r>
            <w:r w:rsidRPr="005A2EFC">
              <w:t>an agreed timeframe and, to quality standards with a minimum of waste according to requirements.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2.8</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Solutions to non-routine problems are identified and actioned using acquired essential knowledge and associated skills according to requirements.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2.9</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Ongoing checks of quality of the work are undertaken in accordance with requirements and established procedures to ensure a quality like outcome is achieved for the client/customer and to a community/industry standard.</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3</w:t>
            </w:r>
          </w:p>
        </w:tc>
        <w:tc>
          <w:tcPr>
            <w:tcW w:w="2245" w:type="dxa"/>
            <w:vMerge w:val="restart"/>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Complete the maintenance of energ</w:t>
            </w:r>
            <w:r w:rsidRPr="005A2EFC">
              <w:t>ised lines (transmission) using Bare Hand technique from a helicopter platform</w:t>
            </w: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3.1</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Work is checked against schedule for conformance, anomalies reported in accordance with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3.2</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Accidents and/or injuries are reported and followed up in accordance with requirements/established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3.3</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Work site is rehabilitated, cleaned up and confirmed safe in accordance with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3.4</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Tools, equipment and any surplu</w:t>
            </w:r>
            <w:r w:rsidRPr="005A2EFC">
              <w:t>s resources and materials are, where appropriate, cleaned, checked and returned to storage in accordance with established procedures.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3.5</w:t>
            </w:r>
          </w:p>
        </w:tc>
        <w:tc>
          <w:tcPr>
            <w:tcW w:w="4767"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Relevant work permit(s) (live line) are signed off and client/customer advised in accordance with requirements.</w:t>
            </w:r>
          </w:p>
        </w:tc>
      </w:tr>
      <w:tr w:rsidTr="009313E7">
        <w:tblPrEx>
          <w:tblW w:w="0" w:type="auto"/>
          <w:tblLayout w:type="fixed"/>
          <w:tblCellMar>
            <w:left w:w="62" w:type="dxa"/>
            <w:right w:w="62" w:type="dxa"/>
          </w:tblCellMar>
          <w:tblLook w:val="0000"/>
        </w:tblPrEx>
        <w:trPr>
          <w:gridAfter w:val="1"/>
          <w:wAfter w:w="158" w:type="dxa"/>
        </w:trPr>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t>3.6</w:t>
            </w:r>
          </w:p>
        </w:tc>
        <w:tc>
          <w:tcPr>
            <w:tcW w:w="4767"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Works completion records, reports, as installed /modified drawing(s) and/or documentation and information are confirmed, processed and appropriate personnel notified.</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9" w:name="O_460946"/>
      <w:bookmarkEnd w:id="9"/>
      <w:r w:rsidRPr="005A2EFC">
        <w:t>Required Skills and Knowledge</w:t>
      </w:r>
    </w:p>
    <w:tbl>
      <w:tblPr>
        <w:tblW w:w="0" w:type="auto"/>
        <w:tblLayout w:type="fixed"/>
        <w:tblCellMar>
          <w:left w:w="62" w:type="dxa"/>
          <w:right w:w="62" w:type="dxa"/>
        </w:tblCellMar>
        <w:tblLook w:val="0000"/>
      </w:tblPr>
      <w:tblGrid>
        <w:gridCol w:w="8460"/>
      </w:tblGrid>
      <w:tr w:rsidTr="009313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REQUIRED SKILLS AND KNOWLEDGE</w:t>
            </w:r>
          </w:p>
        </w:tc>
      </w:tr>
      <w:tr w:rsidTr="009313E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8)</w:t>
            </w:r>
            <w:r w:rsidRPr="005A2EFC">
              <w:t xml:space="preserve"> Es</w:t>
            </w:r>
            <w:r w:rsidRPr="005A2EFC">
              <w:t>sential Knowledge and Associated Skills (EKAS): This describes the essential skills and knowledge and their level, required for this unit.</w:t>
            </w:r>
          </w:p>
          <w:p w:rsidR="00000000" w:rsidRPr="005A2EFC" w:rsidP="005A2EFC">
            <w:pPr>
              <w:pStyle w:val="BodyText"/>
            </w:pPr>
            <w:r w:rsidRPr="005A2EFC">
              <w:t>Evidence shall show that knowledge has been acquired of maintaining energised lines (transmission) using Bare Hand te</w:t>
            </w:r>
            <w:r w:rsidRPr="005A2EFC">
              <w:t>chnique on a helicopter platform.</w:t>
            </w:r>
          </w:p>
          <w:p w:rsidR="00000000" w:rsidRPr="005A2EFC" w:rsidP="005A2EFC">
            <w:pPr>
              <w:pStyle w:val="BodyText"/>
            </w:pPr>
            <w:r w:rsidRPr="005A2EFC">
              <w:t>All knowledge and skills detailed in this unit should be contextualised to current industry practices and technologies.</w:t>
            </w:r>
          </w:p>
          <w:p w:rsidR="00000000" w:rsidRPr="005A2EFC" w:rsidP="005A2EFC">
            <w:pPr>
              <w:pStyle w:val="BodyText"/>
            </w:pPr>
            <w:r w:rsidRPr="005A2EFC">
              <w:t xml:space="preserve">KS01-TTP33A </w:t>
            </w:r>
            <w:r w:rsidRPr="005A2EFC">
              <w:tab/>
              <w:t>Energised transmission lines using Barehand Technique on a helicopter platform</w:t>
            </w:r>
          </w:p>
          <w:p w:rsidR="00000000" w:rsidRPr="005A2EFC" w:rsidP="005A2EFC">
            <w:pPr>
              <w:pStyle w:val="BodyText"/>
            </w:pPr>
            <w:r w:rsidRPr="005A2EFC">
              <w:t>Evidence shall show an understanding of working on energised lines for voltages up to and including 500 kV utilising the live barehand work method on a helicopter platform to an extent indicated by the following aspects:</w:t>
            </w:r>
          </w:p>
          <w:p w:rsidR="00000000" w:rsidRPr="005A2EFC" w:rsidP="005A2EFC">
            <w:pPr>
              <w:pStyle w:val="BodyText"/>
            </w:pPr>
            <w:r w:rsidRPr="005A2EFC">
              <w:t>T1</w:t>
            </w:r>
            <w:r w:rsidRPr="005A2EFC">
              <w:tab/>
              <w:t>Working on energised lines at or</w:t>
            </w:r>
            <w:r w:rsidRPr="005A2EFC">
              <w:t xml:space="preserve"> above 132 kV using live line bare-hand techniques from a helicopter platform encompassing:</w:t>
            </w:r>
          </w:p>
          <w:p w:rsidR="00000000" w:rsidRPr="005A2EFC" w:rsidP="005A2EFC">
            <w:pPr>
              <w:pStyle w:val="ListBullet"/>
            </w:pPr>
            <w:r w:rsidRPr="005A2EFC">
              <w:t>Commonwealth/State/Territory legislation, Standards, codes, Commonwealth/State/Territory legislation, supply and aviation authority regulations and or enterprise re</w:t>
            </w:r>
            <w:r w:rsidRPr="005A2EFC">
              <w:t>quirements associated with extra high voltage (EHV) live line bare-hands work form a helicopter platform</w:t>
            </w:r>
          </w:p>
          <w:p w:rsidR="00000000" w:rsidRPr="005A2EFC" w:rsidP="005A2EFC">
            <w:pPr>
              <w:pStyle w:val="ListBullet"/>
            </w:pPr>
            <w:r w:rsidRPr="005A2EFC">
              <w:t>Safety precautions when working on helicopters - live line minimum approach distances including safe approach for selected helicopter type(s), Occupati</w:t>
            </w:r>
            <w:r w:rsidRPr="005A2EFC">
              <w:t>onal Health and Safety hazards and precautions, determination of helicopter platform for task and working environment (i.e. network and relevant aircraft authority), identification of OHS hazards, assessing and controlling risks, types, selection, maintena</w:t>
            </w:r>
            <w:r w:rsidRPr="005A2EFC">
              <w:t>nce, storage and uses of personnel protective equipment, live line access authority/permit systems, disabling auto-reclosing function, ensuring functioning of fault current protective devices, checking integrity of insulation prior to work commencement, ty</w:t>
            </w:r>
            <w:r w:rsidRPr="005A2EFC">
              <w:t>pes and function of specialised live working equipment and tools, safe working policies, procedures and practices when using/operating specialised equipment and tools, methods of using specialised equipment and tools, work team communication, use of safety</w:t>
            </w:r>
            <w:r w:rsidRPr="005A2EFC">
              <w:t xml:space="preserve"> observers, pilot briefing requirements, emergency response and rescue including First Aid etc, techniques for working bare-hands on live line extra high voltage from a helicopter platform, aircraft operations induction including flight plan clearances, sy</w:t>
            </w:r>
            <w:r w:rsidRPr="005A2EFC">
              <w:t>stems, equipment and communication requirements, types and functions of aerial attachment equipment including appropriate testing, rating and certification.</w:t>
            </w:r>
          </w:p>
          <w:p w:rsidR="00000000" w:rsidRPr="005A2EFC" w:rsidP="005A2EFC">
            <w:pPr>
              <w:pStyle w:val="ListBullet"/>
            </w:pPr>
            <w:r w:rsidRPr="005A2EFC">
              <w:t>Aircrew familiarisation with live-line systems operations and equipment requirements.</w:t>
            </w:r>
          </w:p>
          <w:p w:rsidR="00000000" w:rsidRPr="005A2EFC" w:rsidP="005A2EFC">
            <w:pPr>
              <w:pStyle w:val="BodyText"/>
            </w:pPr>
            <w:r w:rsidRPr="005A2EFC">
              <w:t>T2</w:t>
            </w:r>
            <w:r w:rsidRPr="005A2EFC">
              <w:tab/>
              <w:t>Principles</w:t>
            </w:r>
            <w:r w:rsidRPr="005A2EFC">
              <w:t xml:space="preserve"> of high voltage encompassing:</w:t>
            </w:r>
          </w:p>
          <w:p w:rsidR="00000000" w:rsidRPr="005A2EFC" w:rsidP="005A2EFC">
            <w:pPr>
              <w:pStyle w:val="ListBullet"/>
            </w:pPr>
            <w:r w:rsidRPr="005A2EFC">
              <w:t>Commonwealth/State/Territory legislation, Standards, codes, Commonwealth/State/Territory legislation, supply authority regulations and or enterprise requirements associated with working on or near High Voltage</w:t>
            </w:r>
          </w:p>
          <w:p w:rsidR="00000000" w:rsidRPr="005A2EFC" w:rsidP="005A2EFC">
            <w:pPr>
              <w:pStyle w:val="ListBullet"/>
            </w:pPr>
            <w:r w:rsidRPr="005A2EFC">
              <w:t xml:space="preserve">Electrical and </w:t>
            </w:r>
            <w:r w:rsidRPr="005A2EFC">
              <w:t>electrostatic principles related to high voltage lines - relationship of current, voltage and resistance as related to transmission lines, relationship of phase voltage and respective line voltages</w:t>
            </w:r>
          </w:p>
          <w:p w:rsidR="00000000" w:rsidRPr="005A2EFC" w:rsidP="005A2EFC">
            <w:pPr>
              <w:pStyle w:val="ListBullet"/>
            </w:pPr>
            <w:r w:rsidRPr="005A2EFC">
              <w:t>Production of an electric field – units, effect of distanc</w:t>
            </w:r>
            <w:r w:rsidRPr="005A2EFC">
              <w:t>e, potential of an object within the field and the effect of distances to the potential</w:t>
            </w:r>
          </w:p>
          <w:p w:rsidR="00000000" w:rsidRPr="005A2EFC" w:rsidP="005A2EFC">
            <w:pPr>
              <w:pStyle w:val="ListBullet"/>
            </w:pPr>
            <w:r w:rsidRPr="005A2EFC">
              <w:t>HV insulators - construction of a disc insulator, construction of a polymeric insulator, effects of an electrical field on disc insulators, identification of the number</w:t>
            </w:r>
            <w:r w:rsidRPr="005A2EFC">
              <w:t xml:space="preserve"> of disc insulators needed for a single line voltage, performance of a failed disc insulator on the line and the system, determining the minimum allowable number of discs per string for each line voltage in the system before bare-hand work is to proceed, t</w:t>
            </w:r>
            <w:r w:rsidRPr="005A2EFC">
              <w:t>echniques in detecting a failed disc in a string, techniques in using appropriate tools and equipment to test a string, methods of recording data</w:t>
            </w:r>
          </w:p>
          <w:p w:rsidR="00000000" w:rsidRPr="005A2EFC" w:rsidP="005A2EFC">
            <w:pPr>
              <w:pStyle w:val="ListBullet"/>
            </w:pPr>
            <w:r w:rsidRPr="005A2EFC">
              <w:t>Effects of electrostatic induction on the human body - relationship of the resistance of a human body to diffe</w:t>
            </w:r>
            <w:r w:rsidRPr="005A2EFC">
              <w:t>rent levels of current and voltage, relationship of a human body to an electric field, effects of electrostatic induction on bare-hand work</w:t>
            </w:r>
          </w:p>
          <w:p w:rsidR="00000000" w:rsidRPr="005A2EFC" w:rsidP="005A2EFC">
            <w:pPr>
              <w:pStyle w:val="ListBullet"/>
            </w:pPr>
            <w:r w:rsidRPr="005A2EFC">
              <w:t>Application of Faraday’s cage - effects of a body, advantages, description of the Faraday’s cage used by bare-hand l</w:t>
            </w:r>
            <w:r w:rsidRPr="005A2EFC">
              <w:t>ive-line workers</w:t>
            </w:r>
          </w:p>
          <w:p w:rsidR="00000000" w:rsidRPr="005A2EFC" w:rsidP="005A2EFC">
            <w:pPr>
              <w:pStyle w:val="ListBullet"/>
            </w:pPr>
            <w:r w:rsidRPr="005A2EFC">
              <w:t xml:space="preserve">Safety precautions working on or near High Voltage electrical apparatus - safe approach distances from live line, identification of OHS hazards, assessing and controlling risks, types, selection, maintenance, storage and uses of personnel </w:t>
            </w:r>
            <w:r w:rsidRPr="005A2EFC">
              <w:t>protective equipment, permit to work systems and isolation procedures, types and function of specialised live working equipment, safe working policies, procedures and practices when using and operating specialised equipment, methods of using specialised eq</w:t>
            </w:r>
            <w:r w:rsidRPr="005A2EFC">
              <w:t>uipment, emergency response and rescue including First Aid etc</w:t>
            </w:r>
          </w:p>
          <w:p w:rsidR="00000000" w:rsidRPr="005A2EFC" w:rsidP="005A2EFC">
            <w:pPr>
              <w:pStyle w:val="ListBullet"/>
            </w:pPr>
            <w:r w:rsidRPr="005A2EFC">
              <w:t>Effects of lighting and switching surges on performance off string insulators - health effects to workers, methods used to alleviate surges on transmission lines</w:t>
            </w:r>
          </w:p>
          <w:p w:rsidR="00000000" w:rsidRPr="005A2EFC" w:rsidP="005A2EFC">
            <w:pPr>
              <w:pStyle w:val="ListBullet"/>
            </w:pPr>
            <w:r w:rsidRPr="005A2EFC">
              <w:t>Magnetic field - difference bet</w:t>
            </w:r>
            <w:r w:rsidRPr="005A2EFC">
              <w:t>ween magnetic fields and electrostatic fields, source of magnetic field, techniques in locating, measuring and analysing known sources of magnetic fields, reasons for monitoring magnetic field exposure, techniques used to monitor magnetic fields.</w:t>
            </w:r>
          </w:p>
          <w:p w:rsidR="00000000" w:rsidRPr="005A2EFC" w:rsidP="005A2EFC">
            <w:pPr>
              <w:pStyle w:val="BodyText"/>
            </w:pPr>
            <w:r w:rsidRPr="005A2EFC">
              <w:t>T3</w:t>
            </w:r>
            <w:r w:rsidRPr="005A2EFC">
              <w:tab/>
              <w:t>Powerl</w:t>
            </w:r>
            <w:r w:rsidRPr="005A2EFC">
              <w:t>ine safety practices encompassing:</w:t>
            </w:r>
          </w:p>
          <w:p w:rsidR="00000000" w:rsidRPr="005A2EFC" w:rsidP="005A2EFC">
            <w:pPr>
              <w:pStyle w:val="ListBullet"/>
            </w:pPr>
            <w:r w:rsidRPr="005A2EFC">
              <w:t>Protective apparatus and apparel for linework - responsibilities for the selection, use, maintenance and storage of protective apparatus and apparel and the types of protective apparatus and apparel used for the line work</w:t>
            </w:r>
            <w:r w:rsidRPr="005A2EFC">
              <w:t>er</w:t>
            </w:r>
          </w:p>
          <w:p w:rsidR="00000000" w:rsidRPr="005A2EFC" w:rsidP="005A2EFC">
            <w:pPr>
              <w:pStyle w:val="ListBullet"/>
            </w:pPr>
            <w:r w:rsidRPr="005A2EFC">
              <w:t>Requirements for the use of ladders - carrying, erecting, collapsing and lowering different types of extension ladder against a standing pole, maintenance checks on different types of ladders, renewal of extension ropes and the safety issues relating to</w:t>
            </w:r>
            <w:r w:rsidRPr="005A2EFC">
              <w:t xml:space="preserve"> clearances from overhead conductors</w:t>
            </w:r>
          </w:p>
          <w:p w:rsidR="00000000" w:rsidRPr="005A2EFC" w:rsidP="005A2EFC">
            <w:pPr>
              <w:pStyle w:val="ListBullet"/>
            </w:pPr>
            <w:r w:rsidRPr="005A2EFC">
              <w:t>Requirements for climbing and working aloft - methods used to identify a pole is safe to climb, methods used to inspect a line worker’s body belt, application of knots and hitches appropriate to the requirements of a li</w:t>
            </w:r>
            <w:r w:rsidRPr="005A2EFC">
              <w:t>ne worker, height safety principles including personal fall protection, prevention and related requirements, and the practical procedure of climbing an overhead structure and fitting a pole chair</w:t>
            </w:r>
          </w:p>
          <w:p w:rsidR="00000000" w:rsidRPr="005A2EFC" w:rsidP="005A2EFC">
            <w:pPr>
              <w:pStyle w:val="ListBullet"/>
            </w:pPr>
            <w:r w:rsidRPr="005A2EFC">
              <w:t>Traffic management - purpose of traffic management and a lin</w:t>
            </w:r>
            <w:r w:rsidRPr="005A2EFC">
              <w:t>e worker’s responsibilities in accordance with relevant statutory requirements and electricity supply industry requirements, demonstration of the procedure used to provide an effective traffic management scheme and the use of a two-way radio</w:t>
            </w:r>
          </w:p>
          <w:p w:rsidR="00000000" w:rsidRPr="005A2EFC" w:rsidP="005A2EFC">
            <w:pPr>
              <w:pStyle w:val="ListBullet"/>
            </w:pPr>
            <w:r w:rsidRPr="005A2EFC">
              <w:t>Control of sma</w:t>
            </w:r>
            <w:r w:rsidRPr="005A2EFC">
              <w:t>ll fires - identification, selection and operation of the appropriate extinguishing mediums for various types of fires, general fire prevention methods and the precautions for personal protection when fighting small fires</w:t>
            </w:r>
          </w:p>
          <w:p w:rsidR="00000000" w:rsidRPr="005A2EFC" w:rsidP="005A2EFC">
            <w:pPr>
              <w:pStyle w:val="ListBullet"/>
            </w:pPr>
            <w:r w:rsidRPr="005A2EFC">
              <w:t>Rescue victims from heights and co</w:t>
            </w:r>
            <w:r w:rsidRPr="005A2EFC">
              <w:t>nfined spaces - planning, identifying, the procedures, and establishing responses, developing techniques, involvement of external emergency services and practical demonstration/rehearsals of rescuing a person from heights and from confined spaces and emerg</w:t>
            </w:r>
            <w:r w:rsidRPr="005A2EFC">
              <w:t>ency procedures for the rescue of an electric shock victim including CPR</w:t>
            </w:r>
          </w:p>
          <w:p w:rsidR="00000000" w:rsidRPr="005A2EFC" w:rsidP="005A2EFC">
            <w:pPr>
              <w:pStyle w:val="ListBullet"/>
            </w:pPr>
            <w:r w:rsidRPr="005A2EFC">
              <w:t>Requirements for aerial linework - planning, establishing and implementing relevant aviation authority clearances, determining system requirements, aircrew familiarisation with networ</w:t>
            </w:r>
            <w:r w:rsidRPr="005A2EFC">
              <w:t>k operations and equipment, requirements for effective communications operations for aerial work.</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10" w:name="O_460941"/>
      <w:bookmarkEnd w:id="10"/>
      <w:r w:rsidRPr="005A2EFC">
        <w:t>Evidence Guide</w:t>
      </w:r>
    </w:p>
    <w:tbl>
      <w:tblPr>
        <w:tblW w:w="0" w:type="auto"/>
        <w:tblLayout w:type="fixed"/>
        <w:tblCellMar>
          <w:left w:w="62" w:type="dxa"/>
          <w:right w:w="62" w:type="dxa"/>
        </w:tblCellMar>
        <w:tblLook w:val="0000"/>
      </w:tblPr>
      <w:tblGrid>
        <w:gridCol w:w="8460"/>
      </w:tblGrid>
      <w:tr w:rsidTr="009313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EVIDENCE GUIDE</w:t>
            </w:r>
          </w:p>
        </w:tc>
      </w:tr>
      <w:tr w:rsidTr="009313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9)</w:t>
            </w:r>
            <w:r w:rsidRPr="005A2EFC">
              <w:t xml:space="preserve"> This provides essential advice for assessment of the unit of competency and must be read in conjunction </w:t>
            </w:r>
            <w:r w:rsidRPr="005A2EFC">
              <w:t>with the Performance Criteria and the Range Statement of the unit of competency and the Training Package Assessment Guidelines.</w:t>
            </w:r>
          </w:p>
          <w:p w:rsidR="00000000" w:rsidRPr="005A2EFC" w:rsidP="005A2EFC">
            <w:pPr>
              <w:pStyle w:val="BodyText"/>
            </w:pPr>
            <w:r w:rsidRPr="005A2EFC">
              <w:t>The Evidence Guide forms an integral part of this Competency Standard Unit and shall be used in conjunction with all component p</w:t>
            </w:r>
            <w:r w:rsidRPr="005A2EFC">
              <w:t>arts of this unit and, performed in accordance with the Assessment Guidelines of this Training Package.</w:t>
            </w:r>
          </w:p>
        </w:tc>
      </w:tr>
    </w:tbl>
    <w:p w:rsidR="00000000" w:rsidRPr="005A2EFC" w:rsidP="005A2EFC">
      <w:pPr>
        <w:pStyle w:val="BodyText"/>
      </w:pPr>
    </w:p>
    <w:tbl>
      <w:tblPr>
        <w:tblW w:w="0" w:type="auto"/>
        <w:tblLayout w:type="fixed"/>
        <w:tblCellMar>
          <w:left w:w="62" w:type="dxa"/>
          <w:right w:w="62" w:type="dxa"/>
        </w:tblCellMar>
        <w:tblLook w:val="0000"/>
      </w:tblPr>
      <w:tblGrid>
        <w:gridCol w:w="1890"/>
        <w:gridCol w:w="6570"/>
      </w:tblGrid>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9.1)</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Longitudinal competency development approaches to assessment, such as Profiling, require data to be reliably gathered in a form that can be consistently interpreted over time. This approach is best utilised in Apprenticeship programs and reduces assessment</w:t>
            </w:r>
            <w:r w:rsidRPr="005A2EF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A2EFC">
              <w:t>tency in a realistically simulated work environment. It is recognised that, in some circumstances, assessment in part or full can occur outside the workplace. However, it must be in accord with Industry and, Regulatory policy in this regard.</w:t>
            </w:r>
          </w:p>
          <w:p w:rsidR="00000000" w:rsidRPr="005A2EFC" w:rsidP="005A2EFC">
            <w:pPr>
              <w:pStyle w:val="BodyText"/>
            </w:pPr>
            <w:r w:rsidRPr="005A2EFC">
              <w:t>Methods chosen</w:t>
            </w:r>
            <w:r w:rsidRPr="005A2EF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A2EFC">
              <w:t>equired and the critical nature of the competencies being assessed.</w:t>
            </w:r>
          </w:p>
          <w:p w:rsidR="00000000" w:rsidRPr="005A2EFC" w:rsidP="005A2EFC">
            <w:pPr>
              <w:pStyle w:val="BodyText"/>
            </w:pPr>
            <w:r w:rsidRPr="005A2EFC">
              <w:t>The critical safety nature of working with electricity, electrical equipment, gas or any other hazardous substance/material carries risk in deeming a person competent. Hence, sources of ev</w:t>
            </w:r>
            <w:r w:rsidRPr="005A2EFC">
              <w:t>idence need to be ‘rich’ in nature so as to minimise error in judgment.</w:t>
            </w:r>
          </w:p>
          <w:p w:rsidR="00000000" w:rsidRPr="005A2EFC" w:rsidP="005A2EFC">
            <w:pPr>
              <w:pStyle w:val="BodyText"/>
            </w:pPr>
            <w:r w:rsidRPr="005A2EFC">
              <w:t>Activities associated with normal every day work have a bearing on the decision as to how much and how detailed the data gathered will contribute to its ‘richness’. Some skills are mor</w:t>
            </w:r>
            <w:r w:rsidRPr="005A2EFC">
              <w:t>e critical to safety and operational requirements while the same skills may be more or less frequently practiced. These points are raised for the assessors to consider when choosing an assessment method and developing assessment instruments. Sample assessm</w:t>
            </w:r>
            <w:r w:rsidRPr="005A2EFC">
              <w:t>ent instruments are included for Assessors in the Assessment Guidelines of this Training Package.</w:t>
            </w:r>
          </w:p>
        </w:tc>
      </w:tr>
    </w:tbl>
    <w:p w:rsidR="00000000" w:rsidRPr="005A2EFC" w:rsidP="005A2EF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9.2)</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Before the critical aspects of evidence are considered all prerequisites shall be met.</w:t>
            </w:r>
          </w:p>
          <w:p w:rsidR="00000000" w:rsidRPr="005A2EFC" w:rsidP="005A2EFC">
            <w:pPr>
              <w:pStyle w:val="BodyText"/>
            </w:pPr>
            <w:r w:rsidRPr="005A2EFC">
              <w:t>Evidence for competence in this unit shall be considered holistically. Each element and associated Performance Criteria shall be demonstrated on at least two occasions i</w:t>
            </w:r>
            <w:r w:rsidRPr="005A2EFC">
              <w:t>n accordance with the “Assessment Guidelines – UET12”. Evidence shall also comprise:</w:t>
            </w:r>
          </w:p>
          <w:p w:rsidR="00000000" w:rsidRPr="005A2EFC" w:rsidP="005A2EFC">
            <w:pPr>
              <w:pStyle w:val="ListBullet"/>
            </w:pPr>
            <w:r w:rsidRPr="005A2EFC">
              <w:t>A representative body of Performance Criteria demonstrated within the timeframes typically expected of the discipline, work function and industrial environment. In particu</w:t>
            </w:r>
            <w:r w:rsidRPr="005A2EFC">
              <w:t>lar this shall incorporate evidence that shows a candidate is able to:</w:t>
            </w:r>
          </w:p>
          <w:p w:rsidR="00000000" w:rsidRPr="005A2EFC" w:rsidP="005A2EFC">
            <w:pPr>
              <w:pStyle w:val="ListBullet2"/>
            </w:pPr>
            <w:r w:rsidRPr="005A2EFC">
              <w:t>Implement Occupational Health and Safety workplace procedures and practices including the use of risk control measures as specified in the Performance Criteria and range; and</w:t>
            </w:r>
          </w:p>
          <w:p w:rsidR="00000000" w:rsidRPr="005A2EFC" w:rsidP="005A2EFC">
            <w:pPr>
              <w:pStyle w:val="ListBullet2"/>
            </w:pPr>
            <w:r w:rsidRPr="005A2EFC">
              <w:t>Apply sus</w:t>
            </w:r>
            <w:r w:rsidRPr="005A2EFC">
              <w:t>tainable energy principles and practices as specified in the Performance Criteria and range; and</w:t>
            </w:r>
          </w:p>
          <w:p w:rsidR="00000000" w:rsidRPr="005A2EFC" w:rsidP="005A2EFC">
            <w:pPr>
              <w:pStyle w:val="ListBullet2"/>
            </w:pPr>
            <w:r w:rsidRPr="005A2EFC">
              <w:t>Demonstrate an understanding of the essential knowledge and associated skills as described in this unit to such an extent that the learner’s performance outcom</w:t>
            </w:r>
            <w:r w:rsidRPr="005A2EFC">
              <w:t>e is reported in accordance with the preferred approach; namely a percentile graded result, where required by the regulated environment; and</w:t>
            </w:r>
          </w:p>
          <w:p w:rsidR="00000000" w:rsidRPr="005A2EFC" w:rsidP="005A2EFC">
            <w:pPr>
              <w:pStyle w:val="ListBullet2"/>
            </w:pPr>
            <w:r w:rsidRPr="005A2EFC">
              <w:t>Demonstrate an appropriate level of employability skills; and</w:t>
            </w:r>
          </w:p>
          <w:p w:rsidR="00000000" w:rsidRPr="005A2EFC" w:rsidP="005A2EFC">
            <w:pPr>
              <w:pStyle w:val="ListBullet"/>
            </w:pPr>
            <w:r w:rsidRPr="005A2EFC">
              <w:t>Conduct work observing the relevant Anti Discriminati</w:t>
            </w:r>
            <w:r w:rsidRPr="005A2EFC">
              <w:t>on legislation, regulations, policies and workplace procedures; and</w:t>
            </w:r>
          </w:p>
          <w:p w:rsidR="00000000" w:rsidP="005A2EFC">
            <w:pPr>
              <w:pStyle w:val="ListBullet2"/>
              <w:rPr>
                <w:lang w:val="en-NZ"/>
              </w:rPr>
            </w:pPr>
            <w:r w:rsidRPr="005A2EFC">
              <w:t>Demonstrated performance across a representative range of contexts from the prescribed items below:</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A2EF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rPr>
                <w:rStyle w:val="SpecialBold"/>
              </w:rPr>
              <w:t>Range of tools/equipment/materials/procedures/workplaces/other variables</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A2EF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EFC" w:rsidP="005A2EFC">
            <w:pPr>
              <w:pStyle w:val="BodyText"/>
            </w:pPr>
            <w:r w:rsidRPr="005A2EF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EFC" w:rsidP="005A2EFC">
            <w:pPr>
              <w:pStyle w:val="BodyText"/>
            </w:pPr>
            <w:r w:rsidRPr="005A2EF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rPr>
                <w:rStyle w:val="SpecialBold"/>
              </w:rPr>
              <w:t>Item List</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EFC" w:rsidP="005A2EFC">
            <w:pPr>
              <w:pStyle w:val="BodyText"/>
            </w:pPr>
            <w:r w:rsidRPr="005A2EFC">
              <w:t>Usage of a helicopter</w:t>
            </w:r>
          </w:p>
          <w:p w:rsidR="00000000" w:rsidRPr="005A2EFC" w:rsidP="005A2EFC">
            <w:pPr>
              <w:pStyle w:val="BodyText"/>
            </w:pPr>
            <w:r w:rsidRPr="005A2EFC">
              <w:t>Usage of a platform</w:t>
            </w:r>
          </w:p>
          <w:p w:rsidR="00000000" w:rsidP="005A2EFC">
            <w:pPr>
              <w:pStyle w:val="BodyText"/>
              <w:rPr>
                <w:lang w:val="en-NZ"/>
              </w:rPr>
            </w:pP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EFC" w:rsidP="005A2EFC">
            <w:pPr>
              <w:pStyle w:val="BodyText"/>
            </w:pPr>
            <w:r w:rsidRPr="005A2EFC">
              <w:t>Replace/connect bridge/bonding connections</w:t>
            </w:r>
          </w:p>
          <w:p w:rsidR="00000000" w:rsidRPr="005A2EFC" w:rsidP="005A2EFC">
            <w:pPr>
              <w:pStyle w:val="BodyText"/>
            </w:pPr>
            <w:r w:rsidRPr="005A2EFC">
              <w:t>Replace vibration damper</w:t>
            </w:r>
          </w:p>
          <w:p w:rsidR="00000000" w:rsidRPr="005A2EFC" w:rsidP="005A2EFC">
            <w:pPr>
              <w:pStyle w:val="BodyText"/>
            </w:pPr>
            <w:r w:rsidRPr="005A2EFC">
              <w:t>Repair/replace conductor spacers</w:t>
            </w:r>
          </w:p>
          <w:p w:rsidR="00000000" w:rsidRPr="005A2EFC" w:rsidP="005A2EFC">
            <w:pPr>
              <w:pStyle w:val="BodyText"/>
            </w:pPr>
            <w:r w:rsidRPr="005A2EFC">
              <w:t xml:space="preserve">Repair/replace </w:t>
            </w:r>
            <w:r w:rsidRPr="005A2EFC">
              <w:t>conductor joint</w:t>
            </w:r>
          </w:p>
          <w:p w:rsidR="00000000" w:rsidRPr="005A2EFC" w:rsidP="005A2EFC">
            <w:pPr>
              <w:pStyle w:val="BodyText"/>
            </w:pPr>
            <w:r w:rsidRPr="005A2EFC">
              <w:t>Repair conductor</w:t>
            </w:r>
          </w:p>
          <w:p w:rsidR="00000000" w:rsidP="005A2EFC">
            <w:pPr>
              <w:pStyle w:val="BodyText"/>
              <w:rPr>
                <w:lang w:val="en-NZ"/>
              </w:rPr>
            </w:pPr>
            <w:r w:rsidRPr="005A2EFC">
              <w:t>Application of helical splice</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EFC">
            <w:pPr>
              <w:pStyle w:val="BodyText"/>
              <w:rPr>
                <w:lang w:val="en-NZ"/>
              </w:rPr>
            </w:pPr>
            <w:r w:rsidRPr="005A2EF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EFC" w:rsidP="005A2EFC">
            <w:pPr>
              <w:pStyle w:val="BodyText"/>
            </w:pPr>
            <w:r w:rsidRPr="005A2EFC">
              <w:t>Dealing with an unplanned event by drawing on essential knowledge and associated skills to provide appropriate solutions incorporated in the holistic assessment with the above listed items.</w:t>
            </w:r>
          </w:p>
        </w:tc>
      </w:tr>
    </w:tbl>
    <w:p w:rsidR="00000000" w:rsidRPr="005A2EFC" w:rsidP="005A2EFC">
      <w:pPr>
        <w:pStyle w:val="BodyText"/>
      </w:pPr>
    </w:p>
    <w:tbl>
      <w:tblPr>
        <w:tblW w:w="0" w:type="auto"/>
        <w:tblLayout w:type="fixed"/>
        <w:tblCellMar>
          <w:left w:w="62" w:type="dxa"/>
          <w:right w:w="62" w:type="dxa"/>
        </w:tblCellMar>
        <w:tblLook w:val="0000"/>
      </w:tblPr>
      <w:tblGrid>
        <w:gridCol w:w="1890"/>
        <w:gridCol w:w="6570"/>
      </w:tblGrid>
      <w:tr w:rsidTr="009313E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9.3)</w:t>
            </w:r>
          </w:p>
        </w:tc>
      </w:tr>
      <w:tr w:rsidTr="009313E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This uni</w:t>
            </w:r>
            <w:r w:rsidRPr="005A2EFC">
              <w:t>t should be assessed as it relates to normal work practice using procedures, information and resources typical of a workplace. This should include:</w:t>
            </w:r>
          </w:p>
          <w:p w:rsidR="00000000" w:rsidRPr="005A2EFC" w:rsidP="005A2EFC">
            <w:pPr>
              <w:pStyle w:val="ListBullet"/>
            </w:pPr>
            <w:r w:rsidRPr="005A2EFC">
              <w:t>OHS policy and work procedures and instructions.</w:t>
            </w:r>
          </w:p>
          <w:p w:rsidR="00000000" w:rsidRPr="005A2EFC" w:rsidP="005A2EFC">
            <w:pPr>
              <w:pStyle w:val="ListBullet"/>
            </w:pPr>
            <w:r w:rsidRPr="005A2EFC">
              <w:t>Suitable work environment, facilities, equipment and materi</w:t>
            </w:r>
            <w:r w:rsidRPr="005A2EFC">
              <w:t>als to undertake actual usage of the Bare Hand technique from a helicopter platform.</w:t>
            </w:r>
          </w:p>
          <w:p w:rsidR="00000000" w:rsidRPr="005A2EFC" w:rsidP="005A2EFC">
            <w:pPr>
              <w:pStyle w:val="BodyText"/>
            </w:pPr>
            <w:r w:rsidRPr="005A2EFC">
              <w:t xml:space="preserve">In addition to the resources listed above, in Context of and specific resources for assessment, evidence should show demonstrated competency </w:t>
            </w:r>
            <w:r w:rsidRPr="005A2EFC">
              <w:t>working at realistic heights above ground i.e. above 3 metres, in limited spaces, with different structural/construction types and method and in a variety of environments.</w:t>
            </w:r>
          </w:p>
        </w:tc>
      </w:tr>
    </w:tbl>
    <w:p w:rsidR="00000000" w:rsidRPr="005A2EFC" w:rsidP="005A2EFC">
      <w:pPr>
        <w:pStyle w:val="BodyText"/>
      </w:pPr>
    </w:p>
    <w:tbl>
      <w:tblPr>
        <w:tblW w:w="0" w:type="auto"/>
        <w:tblLayout w:type="fixed"/>
        <w:tblCellMar>
          <w:left w:w="62" w:type="dxa"/>
          <w:right w:w="62" w:type="dxa"/>
        </w:tblCellMar>
        <w:tblLook w:val="0000"/>
      </w:tblPr>
      <w:tblGrid>
        <w:gridCol w:w="1890"/>
        <w:gridCol w:w="6570"/>
      </w:tblGrid>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9.4)</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This Competency Standard Unit shall be assessed by met</w:t>
            </w:r>
            <w:r w:rsidRPr="005A2EFC">
              <w:t>hods given in Volume 1, Part 3 “Assessment Guidelines”.</w:t>
            </w:r>
          </w:p>
          <w:p w:rsidR="00000000" w:rsidRPr="005A2EFC" w:rsidP="005A2EFC">
            <w:pPr>
              <w:pStyle w:val="BodyText"/>
            </w:pPr>
            <w:r w:rsidRPr="005A2EFC">
              <w:t>Note:</w:t>
            </w:r>
          </w:p>
          <w:p w:rsidR="00000000" w:rsidRPr="005A2EFC" w:rsidP="005A2EFC">
            <w:pPr>
              <w:pStyle w:val="BodyText"/>
            </w:pPr>
            <w:r w:rsidRPr="005A2EFC">
              <w:t>Competent performance with inherent safe working practices is expected in the Transmission, Distribution and Rail Traction Industry. This requires that the specified essential knowledge and asso</w:t>
            </w:r>
            <w:r w:rsidRPr="005A2EFC">
              <w:t>ciated skills are assessed in a structured environment which is primarily intended for learning/assessment and incorporates all necessary equipment and facilities for learners to develop and demonstrate the essential knowledge and associated skills describ</w:t>
            </w:r>
            <w:r w:rsidRPr="005A2EFC">
              <w:t>ed in this unit.</w:t>
            </w:r>
          </w:p>
        </w:tc>
      </w:tr>
    </w:tbl>
    <w:p w:rsidR="00000000" w:rsidRPr="005A2EFC" w:rsidP="005A2EFC">
      <w:pPr>
        <w:pStyle w:val="BodyText"/>
      </w:pPr>
    </w:p>
    <w:tbl>
      <w:tblPr>
        <w:tblW w:w="0" w:type="auto"/>
        <w:tblLayout w:type="fixed"/>
        <w:tblCellMar>
          <w:left w:w="62" w:type="dxa"/>
          <w:right w:w="62" w:type="dxa"/>
        </w:tblCellMar>
        <w:tblLook w:val="0000"/>
      </w:tblPr>
      <w:tblGrid>
        <w:gridCol w:w="1890"/>
        <w:gridCol w:w="6570"/>
      </w:tblGrid>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9.5)</w:t>
            </w:r>
          </w:p>
        </w:tc>
      </w:tr>
      <w:tr w:rsidTr="009313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There are no concurrent assessment recommendations for this unit.</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11" w:name="O_460945"/>
      <w:bookmarkEnd w:id="11"/>
      <w:r w:rsidRPr="005A2EFC">
        <w:t>Range Statement</w:t>
      </w:r>
    </w:p>
    <w:tbl>
      <w:tblPr>
        <w:tblW w:w="0" w:type="auto"/>
        <w:tblLayout w:type="fixed"/>
        <w:tblCellMar>
          <w:left w:w="62" w:type="dxa"/>
          <w:right w:w="62" w:type="dxa"/>
        </w:tblCellMar>
        <w:tblLook w:val="0000"/>
      </w:tblPr>
      <w:tblGrid>
        <w:gridCol w:w="8460"/>
      </w:tblGrid>
      <w:tr w:rsidTr="009313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RANGE STATEMENT</w:t>
            </w:r>
          </w:p>
        </w:tc>
      </w:tr>
      <w:tr w:rsidTr="009313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10)</w:t>
            </w:r>
            <w:r w:rsidRPr="005A2EFC">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5A2EFC" w:rsidP="005A2EFC">
            <w:pPr>
              <w:pStyle w:val="BodyText"/>
            </w:pPr>
            <w:r w:rsidRPr="005A2EFC">
              <w:t xml:space="preserve">This Competency Standard Unit </w:t>
            </w:r>
            <w:r w:rsidRPr="005A2EFC">
              <w:t>shall be demonstrated in relation to the maintenance of conductors and hardware, the calculating of conductor load in tension. In addition the work shall include conductive clothing application and maintenance; working from a helicopter platform; working s</w:t>
            </w:r>
            <w:r w:rsidRPr="005A2EFC">
              <w:t>afely from a helicopter platform; safe working practises in and around aircraft.</w:t>
            </w:r>
          </w:p>
          <w:p w:rsidR="00000000" w:rsidRPr="005A2EFC" w:rsidP="005A2EFC">
            <w:pPr>
              <w:pStyle w:val="BodyText"/>
            </w:pPr>
            <w:r w:rsidRPr="005A2EFC">
              <w:t>The following constants and variables included in the element/Performance Criteria in this unit are fully described in the Definitions Section 1 of this volume and form an int</w:t>
            </w:r>
            <w:r w:rsidRPr="005A2EFC">
              <w:t>egral part of the Range Statement of this unit:</w:t>
            </w:r>
          </w:p>
          <w:p w:rsidR="00000000" w:rsidRPr="005A2EFC" w:rsidP="005A2EFC">
            <w:pPr>
              <w:pStyle w:val="ListBullet3"/>
            </w:pPr>
            <w:r w:rsidRPr="005A2EFC">
              <w:t>Appropriate and relevant persons (see Personnel)</w:t>
            </w:r>
          </w:p>
          <w:p w:rsidR="00000000" w:rsidRPr="005A2EFC" w:rsidP="005A2EFC">
            <w:pPr>
              <w:pStyle w:val="ListBullet3"/>
            </w:pPr>
            <w:r w:rsidRPr="005A2EFC">
              <w:t>Appropriate authorities</w:t>
            </w:r>
          </w:p>
          <w:p w:rsidR="00000000" w:rsidRPr="005A2EFC" w:rsidP="005A2EFC">
            <w:pPr>
              <w:pStyle w:val="ListBullet3"/>
            </w:pPr>
            <w:r w:rsidRPr="005A2EFC">
              <w:t>Appropriate work platform</w:t>
            </w:r>
          </w:p>
          <w:p w:rsidR="00000000" w:rsidRPr="005A2EFC" w:rsidP="005A2EFC">
            <w:pPr>
              <w:pStyle w:val="ListBullet3"/>
            </w:pPr>
            <w:r w:rsidRPr="005A2EFC">
              <w:t>Assessing risk</w:t>
            </w:r>
          </w:p>
          <w:p w:rsidR="00000000" w:rsidRPr="005A2EFC" w:rsidP="005A2EFC">
            <w:pPr>
              <w:pStyle w:val="ListBullet3"/>
            </w:pPr>
            <w:r w:rsidRPr="005A2EFC">
              <w:t>Assessment</w:t>
            </w:r>
          </w:p>
          <w:p w:rsidR="00000000" w:rsidRPr="005A2EFC" w:rsidP="005A2EFC">
            <w:pPr>
              <w:pStyle w:val="ListBullet3"/>
            </w:pPr>
            <w:r w:rsidRPr="005A2EFC">
              <w:t>Authorisation</w:t>
            </w:r>
          </w:p>
          <w:p w:rsidR="00000000" w:rsidRPr="005A2EFC" w:rsidP="005A2EFC">
            <w:pPr>
              <w:pStyle w:val="ListBullet3"/>
            </w:pPr>
            <w:r w:rsidRPr="005A2EFC">
              <w:t>Diagnostic, testing and restoration</w:t>
            </w:r>
          </w:p>
          <w:p w:rsidR="00000000" w:rsidRPr="005A2EFC" w:rsidP="005A2EFC">
            <w:pPr>
              <w:pStyle w:val="ListBullet3"/>
            </w:pPr>
            <w:r w:rsidRPr="005A2EFC">
              <w:t>Documenting detail work events, record keeping and or storage of information</w:t>
            </w:r>
          </w:p>
          <w:p w:rsidR="00000000" w:rsidRPr="005A2EFC" w:rsidP="005A2EFC">
            <w:pPr>
              <w:pStyle w:val="ListBullet3"/>
            </w:pPr>
            <w:r w:rsidRPr="005A2EFC">
              <w:t>Drawings and specifications</w:t>
            </w:r>
          </w:p>
          <w:p w:rsidR="00000000" w:rsidRPr="005A2EFC" w:rsidP="005A2EFC">
            <w:pPr>
              <w:pStyle w:val="ListBullet3"/>
            </w:pPr>
            <w:r w:rsidRPr="005A2EFC">
              <w:t>Emergency</w:t>
            </w:r>
          </w:p>
          <w:p w:rsidR="00000000" w:rsidRPr="005A2EFC" w:rsidP="005A2EFC">
            <w:pPr>
              <w:pStyle w:val="ListBullet3"/>
            </w:pPr>
            <w:r w:rsidRPr="005A2EFC">
              <w:t>Environmental and sustainable energy procedures</w:t>
            </w:r>
          </w:p>
          <w:p w:rsidR="00000000" w:rsidRPr="005A2EFC" w:rsidP="005A2EFC">
            <w:pPr>
              <w:pStyle w:val="ListBullet3"/>
            </w:pPr>
            <w:r w:rsidRPr="005A2EFC">
              <w:t>Environmental legislation</w:t>
            </w:r>
          </w:p>
          <w:p w:rsidR="00000000" w:rsidRPr="005A2EFC" w:rsidP="005A2EFC">
            <w:pPr>
              <w:pStyle w:val="ListBullet3"/>
            </w:pPr>
            <w:r w:rsidRPr="005A2EFC">
              <w:t>Environmental management documentation</w:t>
            </w:r>
          </w:p>
          <w:p w:rsidR="00000000" w:rsidRPr="005A2EFC" w:rsidP="005A2EFC">
            <w:pPr>
              <w:pStyle w:val="ListBullet3"/>
            </w:pPr>
            <w:r w:rsidRPr="005A2EFC">
              <w:t>Established procedures</w:t>
            </w:r>
          </w:p>
          <w:p w:rsidR="00000000" w:rsidRPr="005A2EFC" w:rsidP="005A2EFC">
            <w:pPr>
              <w:pStyle w:val="ListBullet3"/>
            </w:pPr>
            <w:r w:rsidRPr="005A2EFC">
              <w:t xml:space="preserve">Fall </w:t>
            </w:r>
            <w:r w:rsidRPr="005A2EFC">
              <w:t>prevention</w:t>
            </w:r>
          </w:p>
          <w:p w:rsidR="00000000" w:rsidRPr="005A2EFC" w:rsidP="005A2EFC">
            <w:pPr>
              <w:pStyle w:val="ListBullet3"/>
            </w:pPr>
            <w:r w:rsidRPr="005A2EFC">
              <w:t>Hazards</w:t>
            </w:r>
          </w:p>
          <w:p w:rsidR="00000000" w:rsidRPr="005A2EFC" w:rsidP="005A2EFC">
            <w:pPr>
              <w:pStyle w:val="ListBullet3"/>
            </w:pPr>
            <w:r w:rsidRPr="005A2EFC">
              <w:t>Identifying hazards</w:t>
            </w:r>
          </w:p>
          <w:p w:rsidR="00000000" w:rsidRPr="005A2EFC" w:rsidP="005A2EFC">
            <w:pPr>
              <w:pStyle w:val="ListBullet3"/>
            </w:pPr>
            <w:r w:rsidRPr="005A2EFC">
              <w:t>Inspect</w:t>
            </w:r>
          </w:p>
          <w:p w:rsidR="00000000" w:rsidRPr="005A2EFC" w:rsidP="005A2EFC">
            <w:pPr>
              <w:pStyle w:val="ListBullet3"/>
            </w:pPr>
            <w:r w:rsidRPr="005A2EFC">
              <w:t>Legislation</w:t>
            </w:r>
          </w:p>
          <w:p w:rsidR="00000000" w:rsidRPr="005A2EFC" w:rsidP="005A2EFC">
            <w:pPr>
              <w:pStyle w:val="ListBullet3"/>
            </w:pPr>
            <w:r w:rsidRPr="005A2EFC">
              <w:t>MSDS</w:t>
            </w:r>
          </w:p>
          <w:p w:rsidR="00000000" w:rsidRPr="005A2EFC" w:rsidP="005A2EFC">
            <w:pPr>
              <w:pStyle w:val="ListBullet3"/>
            </w:pPr>
            <w:r w:rsidRPr="005A2EFC">
              <w:t>Notification</w:t>
            </w:r>
          </w:p>
          <w:p w:rsidR="00000000" w:rsidRPr="005A2EFC" w:rsidP="005A2EFC">
            <w:pPr>
              <w:pStyle w:val="ListBullet3"/>
            </w:pPr>
            <w:r w:rsidRPr="005A2EFC">
              <w:t>OHS practices</w:t>
            </w:r>
          </w:p>
          <w:p w:rsidR="00000000" w:rsidRPr="005A2EFC" w:rsidP="005A2EFC">
            <w:pPr>
              <w:pStyle w:val="ListBullet3"/>
            </w:pPr>
            <w:r w:rsidRPr="005A2EFC">
              <w:t>OHS issues</w:t>
            </w:r>
          </w:p>
          <w:p w:rsidR="00000000" w:rsidRPr="005A2EFC" w:rsidP="005A2EFC">
            <w:pPr>
              <w:pStyle w:val="ListBullet3"/>
            </w:pPr>
            <w:r w:rsidRPr="005A2EFC">
              <w:t>Permits and/or permits to work</w:t>
            </w:r>
          </w:p>
          <w:p w:rsidR="00000000" w:rsidRPr="005A2EFC" w:rsidP="005A2EFC">
            <w:pPr>
              <w:pStyle w:val="ListBullet3"/>
            </w:pPr>
            <w:r w:rsidRPr="005A2EFC">
              <w:t>Personnel</w:t>
            </w:r>
          </w:p>
          <w:p w:rsidR="00000000" w:rsidRPr="005A2EFC" w:rsidP="005A2EFC">
            <w:pPr>
              <w:pStyle w:val="ListBullet3"/>
            </w:pPr>
            <w:r w:rsidRPr="005A2EFC">
              <w:t>Quality assurance systems</w:t>
            </w:r>
          </w:p>
          <w:p w:rsidR="00000000" w:rsidRPr="005A2EFC" w:rsidP="005A2EFC">
            <w:pPr>
              <w:pStyle w:val="ListBullet3"/>
            </w:pPr>
            <w:r w:rsidRPr="005A2EFC">
              <w:t>Requirements</w:t>
            </w:r>
          </w:p>
          <w:p w:rsidR="00000000" w:rsidRPr="005A2EFC" w:rsidP="005A2EFC">
            <w:pPr>
              <w:pStyle w:val="ListBullet3"/>
            </w:pPr>
            <w:r w:rsidRPr="005A2EFC">
              <w:t>Testing procedures</w:t>
            </w:r>
          </w:p>
          <w:p w:rsidR="00000000" w:rsidRPr="005A2EFC" w:rsidP="005A2EFC">
            <w:pPr>
              <w:pStyle w:val="ListBullet3"/>
            </w:pPr>
            <w:r w:rsidRPr="005A2EFC">
              <w:t>Work clearance systems</w:t>
            </w:r>
          </w:p>
        </w:tc>
      </w:tr>
    </w:tbl>
    <w:p w:rsidR="00000000" w:rsidRPr="005A2EFC" w:rsidP="005A2EFC">
      <w:pPr>
        <w:pStyle w:val="BodyText"/>
      </w:pPr>
    </w:p>
    <w:p w:rsidR="00000000" w:rsidRPr="005A2EFC" w:rsidP="005A2EFC">
      <w:pPr>
        <w:pStyle w:val="AllowPageBreak"/>
      </w:pPr>
    </w:p>
    <w:p w:rsidR="00000000" w:rsidRPr="005A2EFC" w:rsidP="005A2EFC">
      <w:pPr>
        <w:pStyle w:val="Heading1"/>
      </w:pPr>
      <w:bookmarkStart w:id="12" w:name="O_460948"/>
      <w:bookmarkEnd w:id="12"/>
      <w:r w:rsidRPr="005A2EFC">
        <w:t>Unit Sector(s)</w:t>
      </w:r>
    </w:p>
    <w:p w:rsidR="00000000" w:rsidRPr="005A2EFC" w:rsidP="005A2EFC">
      <w:pPr>
        <w:pStyle w:val="BodyText"/>
      </w:pPr>
      <w:r w:rsidRPr="005A2EFC">
        <w:t>Not applicable.</w:t>
      </w:r>
    </w:p>
    <w:p w:rsidR="00000000" w:rsidRPr="005A2EFC" w:rsidP="005A2EFC">
      <w:pPr>
        <w:pStyle w:val="AllowPageBreak"/>
      </w:pPr>
    </w:p>
    <w:p w:rsidR="00000000" w:rsidRPr="005A2EFC" w:rsidP="005A2EFC">
      <w:pPr>
        <w:pStyle w:val="Heading1"/>
      </w:pPr>
      <w:bookmarkStart w:id="13" w:name="O_460937"/>
      <w:bookmarkEnd w:id="13"/>
      <w:r w:rsidRPr="005A2EFC">
        <w:t>Competency Field</w:t>
      </w:r>
    </w:p>
    <w:tbl>
      <w:tblPr>
        <w:tblW w:w="0" w:type="auto"/>
        <w:tblLayout w:type="fixed"/>
        <w:tblCellMar>
          <w:left w:w="62" w:type="dxa"/>
          <w:right w:w="62" w:type="dxa"/>
        </w:tblCellMar>
        <w:tblLook w:val="0000"/>
      </w:tblPr>
      <w:tblGrid>
        <w:gridCol w:w="2700"/>
        <w:gridCol w:w="5760"/>
      </w:tblGrid>
      <w:tr w:rsidTr="009313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2EFC">
            <w:pPr>
              <w:pStyle w:val="BodyText"/>
              <w:rPr>
                <w:lang w:val="en-NZ"/>
              </w:rPr>
            </w:pPr>
            <w:r w:rsidRPr="005A2EFC">
              <w:rPr>
                <w:rStyle w:val="SpecialBold"/>
              </w:rPr>
              <w:t xml:space="preserve">11) </w:t>
            </w:r>
          </w:p>
        </w:tc>
      </w:tr>
      <w:tr w:rsidTr="009313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EFC" w:rsidP="005A2EFC">
            <w:pPr>
              <w:pStyle w:val="BodyText"/>
            </w:pPr>
            <w:r w:rsidRPr="005A2EFC">
              <w:t>Transmission Units</w:t>
            </w:r>
          </w:p>
        </w:tc>
      </w:tr>
    </w:tbl>
    <w:p w:rsidR="00000000" w:rsidRPr="005A2EFC" w:rsidP="005A2EFC">
      <w:pPr>
        <w:pStyle w:val="BodyText"/>
      </w:pPr>
    </w:p>
    <w:p w:rsidR="00000000" w:rsidRPr="005A2EFC" w:rsidP="005A2EFC"/>
    <w:sectPr w:rsidSect="005A2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3E7" w:rsidP="009313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7" w:rsidP="005A2E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313E7" w:rsidP="005A2E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313E7" w:rsidP="005A2E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C" w:rsidRPr="009313E7" w:rsidP="009313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7" w:rsidRPr="002D2AF8" w:rsidP="005A2EFC">
    <w:pPr>
      <w:pStyle w:val="Header"/>
      <w:framePr w:wrap="around"/>
    </w:pPr>
    <w:r>
      <w:fldChar w:fldCharType="begin"/>
    </w:r>
    <w:r>
      <w:instrText xml:space="preserve"> TITLE   \* MERGEFORMAT </w:instrText>
    </w:r>
    <w:r>
      <w:fldChar w:fldCharType="separate"/>
    </w:r>
    <w:r>
      <w:t>UETTDRTP33A Maintain energised transmission lines using Barehand technique on a helicopter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9313E7" w:rsidP="005A2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43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1A4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80F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EFC"/>
    <w:pPr>
      <w:spacing w:before="360" w:after="60"/>
      <w:outlineLvl w:val="0"/>
    </w:pPr>
    <w:rPr>
      <w:sz w:val="32"/>
    </w:rPr>
  </w:style>
  <w:style w:type="paragraph" w:styleId="Heading2">
    <w:name w:val="heading 2"/>
    <w:basedOn w:val="HeadingBase"/>
    <w:next w:val="BodyText"/>
    <w:link w:val="Heading2Char"/>
    <w:qFormat/>
    <w:rsid w:val="005A2EFC"/>
    <w:pPr>
      <w:keepLines/>
      <w:spacing w:before="240" w:after="120"/>
      <w:outlineLvl w:val="1"/>
    </w:pPr>
    <w:rPr>
      <w:sz w:val="28"/>
      <w:szCs w:val="40"/>
    </w:rPr>
  </w:style>
  <w:style w:type="paragraph" w:styleId="Heading3">
    <w:name w:val="heading 3"/>
    <w:basedOn w:val="HeadingBase"/>
    <w:next w:val="BodyText"/>
    <w:link w:val="Heading3Char"/>
    <w:qFormat/>
    <w:rsid w:val="005A2EFC"/>
    <w:pPr>
      <w:spacing w:before="180" w:after="120"/>
      <w:outlineLvl w:val="2"/>
    </w:pPr>
    <w:rPr>
      <w:spacing w:val="-10"/>
      <w:kern w:val="32"/>
    </w:rPr>
  </w:style>
  <w:style w:type="paragraph" w:styleId="Heading4">
    <w:name w:val="heading 4"/>
    <w:basedOn w:val="HeadingBase"/>
    <w:next w:val="BodyText"/>
    <w:link w:val="Heading4Char"/>
    <w:qFormat/>
    <w:rsid w:val="005A2EFC"/>
    <w:pPr>
      <w:spacing w:before="160" w:after="120"/>
      <w:outlineLvl w:val="3"/>
    </w:pPr>
    <w:rPr>
      <w:sz w:val="22"/>
    </w:rPr>
  </w:style>
  <w:style w:type="paragraph" w:styleId="Heading5">
    <w:name w:val="heading 5"/>
    <w:basedOn w:val="HeadingBase"/>
    <w:next w:val="Normal"/>
    <w:link w:val="Heading5Char"/>
    <w:qFormat/>
    <w:rsid w:val="005A2EFC"/>
    <w:pPr>
      <w:spacing w:before="80"/>
      <w:outlineLvl w:val="4"/>
    </w:pPr>
    <w:rPr>
      <w:color w:val="918585"/>
      <w:sz w:val="20"/>
    </w:rPr>
  </w:style>
  <w:style w:type="paragraph" w:styleId="Heading6">
    <w:name w:val="heading 6"/>
    <w:basedOn w:val="HeadingBase"/>
    <w:next w:val="Normal"/>
    <w:link w:val="Heading6Char"/>
    <w:qFormat/>
    <w:rsid w:val="005A2EFC"/>
    <w:pPr>
      <w:spacing w:before="60"/>
      <w:outlineLvl w:val="5"/>
    </w:pPr>
    <w:rPr>
      <w:color w:val="918585"/>
      <w:sz w:val="20"/>
    </w:rPr>
  </w:style>
  <w:style w:type="paragraph" w:styleId="Heading7">
    <w:name w:val="heading 7"/>
    <w:basedOn w:val="Normal"/>
    <w:next w:val="Normal"/>
    <w:link w:val="Heading7Char"/>
    <w:qFormat/>
    <w:rsid w:val="005A2EFC"/>
    <w:pPr>
      <w:ind w:left="720"/>
      <w:outlineLvl w:val="6"/>
    </w:pPr>
    <w:rPr>
      <w:i/>
    </w:rPr>
  </w:style>
  <w:style w:type="paragraph" w:styleId="Heading8">
    <w:name w:val="heading 8"/>
    <w:basedOn w:val="Normal"/>
    <w:next w:val="Normal"/>
    <w:link w:val="Heading8Char"/>
    <w:qFormat/>
    <w:rsid w:val="005A2EFC"/>
    <w:pPr>
      <w:ind w:left="720"/>
      <w:outlineLvl w:val="7"/>
    </w:pPr>
    <w:rPr>
      <w:i/>
    </w:rPr>
  </w:style>
  <w:style w:type="paragraph" w:styleId="Heading9">
    <w:name w:val="heading 9"/>
    <w:basedOn w:val="Normal"/>
    <w:next w:val="Normal"/>
    <w:link w:val="Heading9Char"/>
    <w:qFormat/>
    <w:rsid w:val="005A2EFC"/>
    <w:pPr>
      <w:ind w:left="720"/>
      <w:outlineLvl w:val="8"/>
    </w:pPr>
    <w:rPr>
      <w:i/>
    </w:rPr>
  </w:style>
  <w:style w:type="character" w:default="1" w:styleId="DefaultParagraphFont">
    <w:name w:val="Default Paragraph Font"/>
    <w:uiPriority w:val="1"/>
    <w:unhideWhenUsed/>
    <w:rsid w:val="005A2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EFC"/>
  </w:style>
  <w:style w:type="character" w:customStyle="1" w:styleId="Heading1Char">
    <w:name w:val="Heading 1 Char"/>
    <w:basedOn w:val="DefaultParagraphFont"/>
    <w:link w:val="Heading1"/>
    <w:rsid w:val="005A2EFC"/>
    <w:rPr>
      <w:rFonts w:ascii="Times New Roman" w:eastAsia="Times New Roman" w:hAnsi="Times New Roman" w:cs="Times New Roman"/>
      <w:b/>
      <w:sz w:val="32"/>
      <w:szCs w:val="20"/>
      <w:lang w:eastAsia="en-US"/>
    </w:rPr>
  </w:style>
  <w:style w:type="paragraph" w:styleId="BodyText">
    <w:name w:val="Body Text"/>
    <w:basedOn w:val="Normal"/>
    <w:link w:val="BodyTextChar"/>
    <w:rsid w:val="005A2E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EFC"/>
    <w:rPr>
      <w:rFonts w:ascii="Times New Roman" w:eastAsia="Times New Roman" w:hAnsi="Times New Roman" w:cs="Times New Roman"/>
      <w:sz w:val="24"/>
      <w:lang w:eastAsia="en-US"/>
    </w:rPr>
  </w:style>
  <w:style w:type="paragraph" w:styleId="Footer">
    <w:name w:val="footer"/>
    <w:basedOn w:val="Normal"/>
    <w:link w:val="FooterChar"/>
    <w:rsid w:val="005A2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EFC"/>
    <w:rPr>
      <w:rFonts w:ascii="Times New Roman" w:eastAsia="Times New Roman" w:hAnsi="Times New Roman" w:cs="Times New Roman"/>
      <w:sz w:val="16"/>
      <w:lang w:eastAsia="en-US"/>
    </w:rPr>
  </w:style>
  <w:style w:type="paragraph" w:styleId="ListBullet">
    <w:name w:val="List Bullet"/>
    <w:basedOn w:val="List"/>
    <w:rsid w:val="005A2EFC"/>
    <w:pPr>
      <w:numPr>
        <w:numId w:val="14"/>
      </w:numPr>
      <w:tabs>
        <w:tab w:val="clear" w:pos="340"/>
      </w:tabs>
      <w:spacing w:before="40" w:after="40"/>
    </w:pPr>
  </w:style>
  <w:style w:type="character" w:customStyle="1" w:styleId="SpecialBold">
    <w:name w:val="Special Bold"/>
    <w:basedOn w:val="DefaultParagraphFont"/>
    <w:rsid w:val="005A2EFC"/>
    <w:rPr>
      <w:b/>
      <w:spacing w:val="0"/>
    </w:rPr>
  </w:style>
  <w:style w:type="paragraph" w:styleId="ListBullet2">
    <w:name w:val="List Bullet 2"/>
    <w:basedOn w:val="List2"/>
    <w:rsid w:val="005A2EFC"/>
    <w:pPr>
      <w:numPr>
        <w:numId w:val="15"/>
      </w:numPr>
      <w:tabs>
        <w:tab w:val="clear" w:pos="680"/>
      </w:tabs>
    </w:pPr>
  </w:style>
  <w:style w:type="paragraph" w:customStyle="1" w:styleId="SuperHeading">
    <w:name w:val="SuperHeading"/>
    <w:basedOn w:val="Normal"/>
    <w:rsid w:val="005A2EFC"/>
    <w:pPr>
      <w:spacing w:before="240" w:after="120"/>
      <w:outlineLvl w:val="0"/>
    </w:pPr>
    <w:rPr>
      <w:rFonts w:ascii="Times New Roman" w:hAnsi="Times New Roman"/>
      <w:b/>
      <w:sz w:val="28"/>
    </w:rPr>
  </w:style>
  <w:style w:type="paragraph" w:customStyle="1" w:styleId="AllowPageBreak">
    <w:name w:val="AllowPageBreak"/>
    <w:rsid w:val="005A2E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2EFC"/>
    <w:pPr>
      <w:numPr>
        <w:numId w:val="3"/>
      </w:numPr>
      <w:tabs>
        <w:tab w:val="clear" w:pos="1021"/>
      </w:tabs>
      <w:ind w:left="1037" w:hanging="357"/>
    </w:pPr>
  </w:style>
  <w:style w:type="character" w:customStyle="1" w:styleId="Heading2Char">
    <w:name w:val="Heading 2 Char"/>
    <w:basedOn w:val="DefaultParagraphFont"/>
    <w:link w:val="Heading2"/>
    <w:rsid w:val="005A2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EFC"/>
    <w:rPr>
      <w:rFonts w:ascii="Courier New" w:eastAsia="Times New Roman" w:hAnsi="Courier New" w:cs="Times New Roman"/>
      <w:i/>
      <w:szCs w:val="20"/>
      <w:lang w:eastAsia="en-US"/>
    </w:rPr>
  </w:style>
  <w:style w:type="paragraph" w:customStyle="1" w:styleId="HeadingBase">
    <w:name w:val="Heading Base"/>
    <w:rsid w:val="005A2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EFC"/>
    <w:pPr>
      <w:tabs>
        <w:tab w:val="right" w:leader="dot" w:pos="9072"/>
      </w:tabs>
      <w:ind w:left="567"/>
    </w:pPr>
    <w:rPr>
      <w:szCs w:val="22"/>
    </w:rPr>
  </w:style>
  <w:style w:type="paragraph" w:customStyle="1" w:styleId="TOCBase">
    <w:name w:val="TOC Base"/>
    <w:rsid w:val="005A2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EFC"/>
    <w:pPr>
      <w:tabs>
        <w:tab w:val="right" w:leader="dot" w:pos="9072"/>
      </w:tabs>
      <w:spacing w:before="40" w:after="40"/>
      <w:ind w:left="284"/>
    </w:pPr>
    <w:rPr>
      <w:rFonts w:ascii="Times New Roman" w:hAnsi="Times New Roman"/>
    </w:rPr>
  </w:style>
  <w:style w:type="paragraph" w:styleId="TOC1">
    <w:name w:val="toc 1"/>
    <w:basedOn w:val="TOCBase"/>
    <w:next w:val="Normal"/>
    <w:rsid w:val="005A2E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EFC"/>
    <w:pPr>
      <w:spacing w:before="5040"/>
      <w:jc w:val="center"/>
    </w:pPr>
    <w:rPr>
      <w:sz w:val="48"/>
      <w:szCs w:val="72"/>
      <w:lang w:val="en-US"/>
    </w:rPr>
  </w:style>
  <w:style w:type="character" w:customStyle="1" w:styleId="TitleChar">
    <w:name w:val="Title Char"/>
    <w:basedOn w:val="DefaultParagraphFont"/>
    <w:link w:val="Title"/>
    <w:rsid w:val="005A2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EFC"/>
    <w:pPr>
      <w:tabs>
        <w:tab w:val="left" w:pos="3600"/>
        <w:tab w:val="left" w:pos="3958"/>
      </w:tabs>
    </w:pPr>
  </w:style>
  <w:style w:type="paragraph" w:styleId="List">
    <w:name w:val="List"/>
    <w:basedOn w:val="BodyText"/>
    <w:next w:val="BodyText"/>
    <w:rsid w:val="005A2EFC"/>
    <w:pPr>
      <w:tabs>
        <w:tab w:val="left" w:pos="340"/>
      </w:tabs>
      <w:spacing w:before="60" w:after="60"/>
      <w:ind w:left="340" w:hanging="340"/>
    </w:pPr>
  </w:style>
  <w:style w:type="paragraph" w:customStyle="1" w:styleId="Note">
    <w:name w:val="Note"/>
    <w:basedOn w:val="BodyText"/>
    <w:rsid w:val="005A2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EFC"/>
    <w:pPr>
      <w:framePr w:wrap="auto" w:hAnchor="text" w:y="6049"/>
    </w:pPr>
    <w:rPr>
      <w:color w:val="000000"/>
      <w:sz w:val="40"/>
    </w:rPr>
  </w:style>
  <w:style w:type="paragraph" w:customStyle="1" w:styleId="TOCTitle">
    <w:name w:val="TOCTitle"/>
    <w:basedOn w:val="Heading1"/>
    <w:rsid w:val="005A2EFC"/>
    <w:pPr>
      <w:spacing w:after="240"/>
      <w:jc w:val="center"/>
      <w:outlineLvl w:val="9"/>
    </w:pPr>
    <w:rPr>
      <w:caps/>
    </w:rPr>
  </w:style>
  <w:style w:type="paragraph" w:customStyle="1" w:styleId="Version">
    <w:name w:val="Version"/>
    <w:rsid w:val="005A2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EFC"/>
    <w:pPr>
      <w:keepNext w:val="0"/>
      <w:tabs>
        <w:tab w:val="right" w:pos="4176"/>
      </w:tabs>
      <w:ind w:left="198" w:hanging="198"/>
    </w:pPr>
    <w:rPr>
      <w:rFonts w:ascii="Garamond" w:hAnsi="Garamond"/>
    </w:rPr>
  </w:style>
  <w:style w:type="paragraph" w:styleId="IndexHeading">
    <w:name w:val="index heading"/>
    <w:basedOn w:val="Normal"/>
    <w:next w:val="Index1"/>
    <w:semiHidden/>
    <w:rsid w:val="005A2EFC"/>
    <w:pPr>
      <w:spacing w:before="120" w:after="120"/>
    </w:pPr>
    <w:rPr>
      <w:rFonts w:ascii="Arial" w:hAnsi="Arial"/>
      <w:b/>
      <w:color w:val="918585"/>
      <w:sz w:val="24"/>
    </w:rPr>
  </w:style>
  <w:style w:type="paragraph" w:styleId="Header">
    <w:name w:val="header"/>
    <w:basedOn w:val="Normal"/>
    <w:link w:val="HeaderChar"/>
    <w:rsid w:val="005A2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EFC"/>
    <w:rPr>
      <w:rFonts w:ascii="Times New Roman" w:eastAsia="Times New Roman" w:hAnsi="Times New Roman" w:cs="Times New Roman"/>
      <w:sz w:val="16"/>
      <w:szCs w:val="20"/>
      <w:lang w:val="en-GB" w:eastAsia="en-US"/>
    </w:rPr>
  </w:style>
  <w:style w:type="paragraph" w:customStyle="1" w:styleId="Chapter">
    <w:name w:val="Chapter"/>
    <w:basedOn w:val="Normal"/>
    <w:rsid w:val="005A2EFC"/>
    <w:pPr>
      <w:spacing w:before="240"/>
    </w:pPr>
    <w:rPr>
      <w:rFonts w:ascii="Times New Roman" w:hAnsi="Times New Roman"/>
      <w:smallCaps/>
      <w:spacing w:val="80"/>
      <w:sz w:val="28"/>
    </w:rPr>
  </w:style>
  <w:style w:type="paragraph" w:customStyle="1" w:styleId="InChapter">
    <w:name w:val="InChapter"/>
    <w:basedOn w:val="Heading3"/>
    <w:rsid w:val="005A2EFC"/>
    <w:pPr>
      <w:spacing w:after="240"/>
      <w:outlineLvl w:val="9"/>
    </w:pPr>
    <w:rPr>
      <w:noProof/>
    </w:rPr>
  </w:style>
  <w:style w:type="paragraph" w:styleId="Index2">
    <w:name w:val="index 2"/>
    <w:basedOn w:val="Normal"/>
    <w:next w:val="Normal"/>
    <w:semiHidden/>
    <w:rsid w:val="005A2EFC"/>
    <w:pPr>
      <w:tabs>
        <w:tab w:val="right" w:pos="4176"/>
      </w:tabs>
      <w:ind w:left="568" w:hanging="284"/>
    </w:pPr>
    <w:rPr>
      <w:rFonts w:ascii="Garamond" w:hAnsi="Garamond"/>
    </w:rPr>
  </w:style>
  <w:style w:type="paragraph" w:customStyle="1" w:styleId="Byline">
    <w:name w:val="Byline"/>
    <w:rsid w:val="005A2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EFC"/>
    <w:pPr>
      <w:tabs>
        <w:tab w:val="clear" w:pos="3600"/>
        <w:tab w:val="clear" w:pos="3958"/>
      </w:tabs>
      <w:jc w:val="right"/>
    </w:pPr>
  </w:style>
  <w:style w:type="character" w:styleId="Emphasis">
    <w:name w:val="Emphasis"/>
    <w:basedOn w:val="DefaultParagraphFont"/>
    <w:qFormat/>
    <w:rsid w:val="005A2EFC"/>
    <w:rPr>
      <w:i/>
    </w:rPr>
  </w:style>
  <w:style w:type="paragraph" w:styleId="Caption">
    <w:name w:val="caption"/>
    <w:basedOn w:val="BodyText"/>
    <w:next w:val="Normal"/>
    <w:qFormat/>
    <w:rsid w:val="005A2EFC"/>
    <w:pPr>
      <w:framePr w:w="2268" w:hSpace="181" w:vSpace="181" w:wrap="around" w:vAnchor="text" w:hAnchor="page" w:x="1135" w:y="285" w:anchorLock="1"/>
    </w:pPr>
    <w:rPr>
      <w:i/>
    </w:rPr>
  </w:style>
  <w:style w:type="paragraph" w:customStyle="1" w:styleId="MiniTOCTitle">
    <w:name w:val="MiniTOCTitle"/>
    <w:basedOn w:val="Heading4"/>
    <w:rsid w:val="005A2EFC"/>
    <w:pPr>
      <w:spacing w:before="240"/>
      <w:outlineLvl w:val="9"/>
    </w:pPr>
    <w:rPr>
      <w:noProof/>
      <w:sz w:val="24"/>
    </w:rPr>
  </w:style>
  <w:style w:type="paragraph" w:customStyle="1" w:styleId="MiniTOCItem">
    <w:name w:val="MiniTOCItem"/>
    <w:basedOn w:val="ListBullet"/>
    <w:rsid w:val="005A2EFC"/>
    <w:pPr>
      <w:numPr>
        <w:numId w:val="0"/>
      </w:numPr>
      <w:tabs>
        <w:tab w:val="right" w:leader="dot" w:pos="6521"/>
      </w:tabs>
      <w:spacing w:before="0" w:after="0"/>
    </w:pPr>
  </w:style>
  <w:style w:type="paragraph" w:customStyle="1" w:styleId="TOFTitle">
    <w:name w:val="TOFTitle"/>
    <w:basedOn w:val="TOCTitle"/>
    <w:rsid w:val="005A2EFC"/>
  </w:style>
  <w:style w:type="paragraph" w:styleId="TableofFigures">
    <w:name w:val="table of figures"/>
    <w:basedOn w:val="Normal"/>
    <w:next w:val="Normal"/>
    <w:semiHidden/>
    <w:rsid w:val="005A2EFC"/>
    <w:pPr>
      <w:tabs>
        <w:tab w:val="right" w:leader="dot" w:pos="9072"/>
      </w:tabs>
      <w:ind w:left="970" w:hanging="403"/>
    </w:pPr>
    <w:rPr>
      <w:rFonts w:ascii="Times New Roman" w:hAnsi="Times New Roman"/>
      <w:b/>
    </w:rPr>
  </w:style>
  <w:style w:type="paragraph" w:styleId="ListNumber">
    <w:name w:val="List Number"/>
    <w:basedOn w:val="List"/>
    <w:rsid w:val="005A2EFC"/>
    <w:pPr>
      <w:numPr>
        <w:numId w:val="12"/>
      </w:numPr>
    </w:pPr>
  </w:style>
  <w:style w:type="character" w:customStyle="1" w:styleId="WingdingSymbols">
    <w:name w:val="Wingding Symbols"/>
    <w:rsid w:val="005A2EFC"/>
    <w:rPr>
      <w:rFonts w:ascii="Wingdings" w:hAnsi="Wingdings"/>
    </w:rPr>
  </w:style>
  <w:style w:type="paragraph" w:customStyle="1" w:styleId="TableHeading">
    <w:name w:val="Table Heading"/>
    <w:basedOn w:val="HeadingBase"/>
    <w:rsid w:val="005A2EFC"/>
    <w:pPr>
      <w:keepLines/>
      <w:pBdr>
        <w:bottom w:val="single" w:sz="6" w:space="1" w:color="918585"/>
      </w:pBdr>
      <w:spacing w:before="240"/>
    </w:pPr>
  </w:style>
  <w:style w:type="character" w:customStyle="1" w:styleId="HotSpot">
    <w:name w:val="HotSpot"/>
    <w:rsid w:val="005A2EFC"/>
    <w:rPr>
      <w:color w:val="0033CC"/>
      <w:u w:val="none"/>
    </w:rPr>
  </w:style>
  <w:style w:type="paragraph" w:customStyle="1" w:styleId="BodyTextRight">
    <w:name w:val="Body Text Right"/>
    <w:basedOn w:val="BodyText"/>
    <w:rsid w:val="005A2EFC"/>
    <w:pPr>
      <w:spacing w:before="0" w:after="0"/>
      <w:jc w:val="right"/>
    </w:pPr>
  </w:style>
  <w:style w:type="paragraph" w:styleId="Index3">
    <w:name w:val="index 3"/>
    <w:basedOn w:val="ListNumber2"/>
    <w:next w:val="Normal"/>
    <w:semiHidden/>
    <w:rsid w:val="005A2EFC"/>
    <w:pPr>
      <w:numPr>
        <w:numId w:val="0"/>
      </w:numPr>
      <w:tabs>
        <w:tab w:val="right" w:leader="dot" w:pos="4176"/>
      </w:tabs>
    </w:pPr>
  </w:style>
  <w:style w:type="paragraph" w:styleId="ListNumber2">
    <w:name w:val="List Number 2"/>
    <w:basedOn w:val="List2"/>
    <w:rsid w:val="005A2EFC"/>
    <w:pPr>
      <w:numPr>
        <w:numId w:val="11"/>
      </w:numPr>
      <w:tabs>
        <w:tab w:val="clear" w:pos="1060"/>
      </w:tabs>
    </w:pPr>
  </w:style>
  <w:style w:type="paragraph" w:customStyle="1" w:styleId="MarginNote">
    <w:name w:val="Margin Note"/>
    <w:basedOn w:val="BodyText"/>
    <w:rsid w:val="005A2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EFC"/>
    <w:rPr>
      <w:sz w:val="32"/>
    </w:rPr>
  </w:style>
  <w:style w:type="paragraph" w:customStyle="1" w:styleId="HeadingProcedure">
    <w:name w:val="Heading Procedure"/>
    <w:basedOn w:val="HeadingBase"/>
    <w:next w:val="Normal"/>
    <w:rsid w:val="005A2EFC"/>
    <w:pPr>
      <w:tabs>
        <w:tab w:val="left" w:pos="0"/>
      </w:tabs>
      <w:spacing w:before="120" w:after="60"/>
    </w:pPr>
    <w:rPr>
      <w:i/>
      <w:color w:val="918585"/>
      <w:sz w:val="22"/>
    </w:rPr>
  </w:style>
  <w:style w:type="paragraph" w:customStyle="1" w:styleId="TableBodyText">
    <w:name w:val="Table Body Text"/>
    <w:basedOn w:val="BodyText"/>
    <w:rsid w:val="005A2EFC"/>
    <w:pPr>
      <w:spacing w:before="60" w:after="60"/>
    </w:pPr>
  </w:style>
  <w:style w:type="paragraph" w:styleId="ListContinue">
    <w:name w:val="List Continue"/>
    <w:basedOn w:val="List"/>
    <w:rsid w:val="005A2EFC"/>
    <w:pPr>
      <w:ind w:firstLine="0"/>
    </w:pPr>
  </w:style>
  <w:style w:type="paragraph" w:customStyle="1" w:styleId="ListNote">
    <w:name w:val="List Note"/>
    <w:basedOn w:val="List"/>
    <w:rsid w:val="005A2EFC"/>
    <w:pPr>
      <w:pBdr>
        <w:top w:val="single" w:sz="6" w:space="2" w:color="918585"/>
        <w:bottom w:val="single" w:sz="6" w:space="2" w:color="918585"/>
      </w:pBdr>
      <w:tabs>
        <w:tab w:val="left" w:pos="1021"/>
      </w:tabs>
      <w:ind w:firstLine="0"/>
    </w:pPr>
  </w:style>
  <w:style w:type="paragraph" w:customStyle="1" w:styleId="Warning">
    <w:name w:val="Warning"/>
    <w:basedOn w:val="BodyText"/>
    <w:rsid w:val="005A2EFC"/>
    <w:pPr>
      <w:shd w:val="clear" w:color="auto" w:fill="D9D9D9"/>
      <w:tabs>
        <w:tab w:val="left" w:pos="992"/>
      </w:tabs>
      <w:ind w:left="119" w:right="119"/>
    </w:pPr>
    <w:rPr>
      <w:sz w:val="20"/>
    </w:rPr>
  </w:style>
  <w:style w:type="paragraph" w:customStyle="1" w:styleId="MarginIcons">
    <w:name w:val="Margin Icons"/>
    <w:basedOn w:val="BodyText"/>
    <w:rsid w:val="005A2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EFC"/>
    <w:rPr>
      <w:rFonts w:ascii="Courier New" w:hAnsi="Courier New"/>
    </w:rPr>
  </w:style>
  <w:style w:type="paragraph" w:customStyle="1" w:styleId="NoteBullet">
    <w:name w:val="Note Bullet"/>
    <w:basedOn w:val="Note"/>
    <w:rsid w:val="005A2EFC"/>
    <w:pPr>
      <w:tabs>
        <w:tab w:val="clear" w:pos="680"/>
      </w:tabs>
      <w:spacing w:before="60" w:after="60"/>
    </w:pPr>
  </w:style>
  <w:style w:type="paragraph" w:customStyle="1" w:styleId="SubHeading2">
    <w:name w:val="SubHeading2"/>
    <w:basedOn w:val="HeadingBase"/>
    <w:rsid w:val="005A2EFC"/>
    <w:pPr>
      <w:spacing w:before="240" w:after="60"/>
    </w:pPr>
    <w:rPr>
      <w:sz w:val="20"/>
    </w:rPr>
  </w:style>
  <w:style w:type="paragraph" w:customStyle="1" w:styleId="SubHeading1">
    <w:name w:val="SubHeading1"/>
    <w:basedOn w:val="HeadingBase"/>
    <w:rsid w:val="005A2EFC"/>
    <w:pPr>
      <w:spacing w:before="240" w:after="60"/>
    </w:pPr>
    <w:rPr>
      <w:color w:val="918585"/>
      <w:sz w:val="22"/>
    </w:rPr>
  </w:style>
  <w:style w:type="paragraph" w:customStyle="1" w:styleId="SideHeading">
    <w:name w:val="Side Heading"/>
    <w:basedOn w:val="HeadingBase"/>
    <w:rsid w:val="005A2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EFC"/>
    <w:pPr>
      <w:numPr>
        <w:numId w:val="13"/>
      </w:numPr>
    </w:pPr>
  </w:style>
  <w:style w:type="paragraph" w:styleId="PlainText">
    <w:name w:val="Plain Text"/>
    <w:basedOn w:val="Normal"/>
    <w:link w:val="PlainTextChar"/>
    <w:rsid w:val="005A2EFC"/>
    <w:rPr>
      <w:sz w:val="20"/>
    </w:rPr>
  </w:style>
  <w:style w:type="character" w:customStyle="1" w:styleId="PlainTextChar">
    <w:name w:val="Plain Text Char"/>
    <w:basedOn w:val="DefaultParagraphFont"/>
    <w:link w:val="PlainText"/>
    <w:rsid w:val="005A2EFC"/>
    <w:rPr>
      <w:rFonts w:ascii="Courier New" w:eastAsia="Times New Roman" w:hAnsi="Courier New" w:cs="Times New Roman"/>
      <w:sz w:val="20"/>
      <w:szCs w:val="20"/>
      <w:lang w:eastAsia="en-US"/>
    </w:rPr>
  </w:style>
  <w:style w:type="character" w:customStyle="1" w:styleId="MenuOption">
    <w:name w:val="Menu Option"/>
    <w:basedOn w:val="DefaultParagraphFont"/>
    <w:rsid w:val="005A2EFC"/>
    <w:rPr>
      <w:b/>
      <w:smallCaps/>
    </w:rPr>
  </w:style>
  <w:style w:type="paragraph" w:customStyle="1" w:styleId="TableListNumber">
    <w:name w:val="Table List Number"/>
    <w:basedOn w:val="ListNumber"/>
    <w:rsid w:val="005A2EFC"/>
    <w:pPr>
      <w:numPr>
        <w:numId w:val="0"/>
      </w:numPr>
    </w:pPr>
  </w:style>
  <w:style w:type="paragraph" w:styleId="TOC4">
    <w:name w:val="toc 4"/>
    <w:basedOn w:val="TOCBase"/>
    <w:next w:val="Normal"/>
    <w:semiHidden/>
    <w:rsid w:val="005A2EFC"/>
    <w:pPr>
      <w:tabs>
        <w:tab w:val="right" w:leader="dot" w:pos="9071"/>
      </w:tabs>
      <w:ind w:left="1701"/>
    </w:pPr>
  </w:style>
  <w:style w:type="paragraph" w:customStyle="1" w:styleId="ListAlpha">
    <w:name w:val="List Alpha"/>
    <w:basedOn w:val="List"/>
    <w:rsid w:val="005A2EFC"/>
    <w:pPr>
      <w:numPr>
        <w:numId w:val="10"/>
      </w:numPr>
    </w:pPr>
  </w:style>
  <w:style w:type="paragraph" w:customStyle="1" w:styleId="ListAlpha2">
    <w:name w:val="List Alpha 2"/>
    <w:basedOn w:val="List2"/>
    <w:rsid w:val="005A2EFC"/>
    <w:pPr>
      <w:numPr>
        <w:numId w:val="9"/>
      </w:numPr>
    </w:pPr>
  </w:style>
  <w:style w:type="paragraph" w:styleId="List2">
    <w:name w:val="List 2"/>
    <w:basedOn w:val="BodyText"/>
    <w:rsid w:val="005A2EFC"/>
    <w:pPr>
      <w:tabs>
        <w:tab w:val="left" w:pos="680"/>
      </w:tabs>
      <w:spacing w:before="60" w:after="60"/>
      <w:ind w:left="680" w:hanging="340"/>
    </w:pPr>
  </w:style>
  <w:style w:type="paragraph" w:styleId="List3">
    <w:name w:val="List 3"/>
    <w:basedOn w:val="BodyText"/>
    <w:rsid w:val="005A2EFC"/>
    <w:pPr>
      <w:tabs>
        <w:tab w:val="left" w:pos="1021"/>
      </w:tabs>
      <w:spacing w:before="60" w:after="60"/>
      <w:ind w:left="1020" w:hanging="340"/>
    </w:pPr>
  </w:style>
  <w:style w:type="paragraph" w:styleId="List4">
    <w:name w:val="List 4"/>
    <w:basedOn w:val="BodyText"/>
    <w:rsid w:val="005A2EFC"/>
    <w:pPr>
      <w:tabs>
        <w:tab w:val="left" w:pos="1361"/>
      </w:tabs>
      <w:spacing w:before="60" w:after="60"/>
      <w:ind w:left="1361" w:hanging="340"/>
    </w:pPr>
  </w:style>
  <w:style w:type="paragraph" w:styleId="List5">
    <w:name w:val="List 5"/>
    <w:basedOn w:val="BodyText"/>
    <w:rsid w:val="005A2EFC"/>
    <w:pPr>
      <w:tabs>
        <w:tab w:val="left" w:pos="1701"/>
      </w:tabs>
      <w:spacing w:before="60" w:after="60"/>
      <w:ind w:left="1701" w:hanging="340"/>
    </w:pPr>
  </w:style>
  <w:style w:type="paragraph" w:styleId="ListBullet4">
    <w:name w:val="List Bullet 4"/>
    <w:basedOn w:val="List4"/>
    <w:rsid w:val="005A2EFC"/>
    <w:pPr>
      <w:numPr>
        <w:numId w:val="4"/>
      </w:numPr>
    </w:pPr>
  </w:style>
  <w:style w:type="paragraph" w:styleId="ListBullet5">
    <w:name w:val="List Bullet 5"/>
    <w:basedOn w:val="List5"/>
    <w:rsid w:val="005A2EFC"/>
    <w:pPr>
      <w:numPr>
        <w:numId w:val="5"/>
      </w:numPr>
    </w:pPr>
  </w:style>
  <w:style w:type="paragraph" w:styleId="ListContinue2">
    <w:name w:val="List Continue 2"/>
    <w:basedOn w:val="List2"/>
    <w:rsid w:val="005A2EFC"/>
    <w:pPr>
      <w:ind w:firstLine="0"/>
    </w:pPr>
  </w:style>
  <w:style w:type="paragraph" w:styleId="ListContinue3">
    <w:name w:val="List Continue 3"/>
    <w:basedOn w:val="List3"/>
    <w:rsid w:val="005A2EFC"/>
    <w:pPr>
      <w:ind w:left="1021" w:firstLine="0"/>
    </w:pPr>
  </w:style>
  <w:style w:type="paragraph" w:styleId="ListContinue4">
    <w:name w:val="List Continue 4"/>
    <w:basedOn w:val="List4"/>
    <w:rsid w:val="005A2EFC"/>
    <w:pPr>
      <w:ind w:firstLine="0"/>
    </w:pPr>
  </w:style>
  <w:style w:type="paragraph" w:styleId="ListContinue5">
    <w:name w:val="List Continue 5"/>
    <w:basedOn w:val="List5"/>
    <w:rsid w:val="005A2EFC"/>
    <w:pPr>
      <w:ind w:firstLine="0"/>
    </w:pPr>
  </w:style>
  <w:style w:type="paragraph" w:styleId="ListNumber3">
    <w:name w:val="List Number 3"/>
    <w:basedOn w:val="List3"/>
    <w:rsid w:val="005A2EFC"/>
    <w:pPr>
      <w:numPr>
        <w:numId w:val="6"/>
      </w:numPr>
    </w:pPr>
  </w:style>
  <w:style w:type="paragraph" w:styleId="ListNumber4">
    <w:name w:val="List Number 4"/>
    <w:basedOn w:val="List4"/>
    <w:rsid w:val="005A2EFC"/>
    <w:pPr>
      <w:numPr>
        <w:numId w:val="7"/>
      </w:numPr>
    </w:pPr>
  </w:style>
  <w:style w:type="paragraph" w:styleId="ListNumber5">
    <w:name w:val="List Number 5"/>
    <w:basedOn w:val="List5"/>
    <w:rsid w:val="005A2EFC"/>
    <w:pPr>
      <w:numPr>
        <w:numId w:val="8"/>
      </w:numPr>
    </w:pPr>
  </w:style>
  <w:style w:type="paragraph" w:styleId="BlockText">
    <w:name w:val="Block Text"/>
    <w:basedOn w:val="Normal"/>
    <w:rsid w:val="005A2EFC"/>
    <w:pPr>
      <w:spacing w:after="120"/>
      <w:ind w:left="1440" w:right="1440"/>
    </w:pPr>
  </w:style>
  <w:style w:type="character" w:customStyle="1" w:styleId="Subscript">
    <w:name w:val="Subscript"/>
    <w:basedOn w:val="DefaultParagraphFont"/>
    <w:rsid w:val="005A2EFC"/>
    <w:rPr>
      <w:sz w:val="16"/>
      <w:vertAlign w:val="subscript"/>
    </w:rPr>
  </w:style>
  <w:style w:type="character" w:customStyle="1" w:styleId="Superscript">
    <w:name w:val="Superscript"/>
    <w:basedOn w:val="DefaultParagraphFont"/>
    <w:rsid w:val="005A2EFC"/>
    <w:rPr>
      <w:sz w:val="16"/>
      <w:vertAlign w:val="superscript"/>
    </w:rPr>
  </w:style>
  <w:style w:type="character" w:customStyle="1" w:styleId="Symbols">
    <w:name w:val="Symbols"/>
    <w:basedOn w:val="DefaultParagraphFont"/>
    <w:rsid w:val="005A2EFC"/>
    <w:rPr>
      <w:rFonts w:ascii="Symbol" w:hAnsi="Symbol"/>
    </w:rPr>
  </w:style>
  <w:style w:type="character" w:customStyle="1" w:styleId="MenuOptions">
    <w:name w:val="Menu Options"/>
    <w:basedOn w:val="DefaultParagraphFont"/>
    <w:rsid w:val="005A2EFC"/>
    <w:rPr>
      <w:rFonts w:ascii="Arial Narrow" w:hAnsi="Arial Narrow"/>
      <w:smallCaps/>
    </w:rPr>
  </w:style>
  <w:style w:type="character" w:customStyle="1" w:styleId="Buttons">
    <w:name w:val="Buttons"/>
    <w:basedOn w:val="DefaultParagraphFont"/>
    <w:rsid w:val="005A2EFC"/>
    <w:rPr>
      <w:b/>
    </w:rPr>
  </w:style>
  <w:style w:type="character" w:customStyle="1" w:styleId="Underlined">
    <w:name w:val="Underlined"/>
    <w:basedOn w:val="DefaultParagraphFont"/>
    <w:rsid w:val="005A2EFC"/>
    <w:rPr>
      <w:u w:val="single"/>
    </w:rPr>
  </w:style>
  <w:style w:type="paragraph" w:customStyle="1" w:styleId="TableBodyTextRight">
    <w:name w:val="Table Body Text Right"/>
    <w:basedOn w:val="TableBodyText"/>
    <w:rsid w:val="005A2EFC"/>
    <w:pPr>
      <w:widowControl w:val="0"/>
      <w:autoSpaceDE w:val="0"/>
      <w:autoSpaceDN w:val="0"/>
      <w:adjustRightInd w:val="0"/>
      <w:jc w:val="right"/>
    </w:pPr>
    <w:rPr>
      <w:rFonts w:cs="Arial"/>
      <w:szCs w:val="18"/>
    </w:rPr>
  </w:style>
  <w:style w:type="paragraph" w:customStyle="1" w:styleId="CopyrightText">
    <w:name w:val="Copyright Text"/>
    <w:basedOn w:val="BodyText"/>
    <w:rsid w:val="005A2EFC"/>
    <w:rPr>
      <w:sz w:val="18"/>
    </w:rPr>
  </w:style>
  <w:style w:type="paragraph" w:customStyle="1" w:styleId="BodySmallRight">
    <w:name w:val="Body Small Right"/>
    <w:basedOn w:val="BodyTextRight"/>
    <w:rsid w:val="005A2EFC"/>
    <w:rPr>
      <w:sz w:val="18"/>
      <w:szCs w:val="18"/>
    </w:rPr>
  </w:style>
  <w:style w:type="paragraph" w:customStyle="1" w:styleId="MarginEdition">
    <w:name w:val="Margin Edition"/>
    <w:basedOn w:val="MarginNote"/>
    <w:rsid w:val="005A2EFC"/>
    <w:pPr>
      <w:spacing w:before="0" w:after="0"/>
    </w:pPr>
    <w:rPr>
      <w:rFonts w:ascii="Times New Roman" w:hAnsi="Times New Roman"/>
      <w:color w:val="999999"/>
    </w:rPr>
  </w:style>
  <w:style w:type="paragraph" w:customStyle="1" w:styleId="Spacer">
    <w:name w:val="Spacer"/>
    <w:basedOn w:val="Normal"/>
    <w:rsid w:val="005A2EFC"/>
    <w:rPr>
      <w:sz w:val="2"/>
      <w:szCs w:val="2"/>
    </w:rPr>
  </w:style>
  <w:style w:type="character" w:customStyle="1" w:styleId="Small">
    <w:name w:val="Small"/>
    <w:basedOn w:val="DefaultParagraphFont"/>
    <w:rsid w:val="005A2EFC"/>
    <w:rPr>
      <w:sz w:val="16"/>
    </w:rPr>
  </w:style>
  <w:style w:type="paragraph" w:customStyle="1" w:styleId="WideTable">
    <w:name w:val="Wide Table"/>
    <w:basedOn w:val="Normal"/>
    <w:rsid w:val="005A2EFC"/>
    <w:pPr>
      <w:ind w:left="-1418"/>
    </w:pPr>
    <w:rPr>
      <w:sz w:val="2"/>
      <w:szCs w:val="2"/>
    </w:rPr>
  </w:style>
  <w:style w:type="character" w:styleId="PageNumber">
    <w:name w:val="page number"/>
    <w:basedOn w:val="DefaultParagraphFont"/>
    <w:rsid w:val="005A2EFC"/>
  </w:style>
  <w:style w:type="paragraph" w:styleId="Quote">
    <w:name w:val="Quote"/>
    <w:basedOn w:val="Heading1"/>
    <w:link w:val="QuoteChar"/>
    <w:qFormat/>
    <w:rsid w:val="005A2EFC"/>
    <w:rPr>
      <w:b w:val="0"/>
      <w:sz w:val="72"/>
      <w:szCs w:val="72"/>
      <w:lang w:val="en-NZ"/>
    </w:rPr>
  </w:style>
  <w:style w:type="character" w:customStyle="1" w:styleId="QuoteChar">
    <w:name w:val="Quote Char"/>
    <w:basedOn w:val="DefaultParagraphFont"/>
    <w:link w:val="Quote"/>
    <w:rsid w:val="005A2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EFC"/>
    <w:pPr>
      <w:pageBreakBefore/>
    </w:pPr>
  </w:style>
  <w:style w:type="paragraph" w:customStyle="1" w:styleId="Border">
    <w:name w:val="Border"/>
    <w:basedOn w:val="Normal"/>
    <w:qFormat/>
    <w:rsid w:val="005A2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EFC"/>
    <w:rPr>
      <w:b/>
      <w:bCs/>
      <w:i/>
      <w:iCs/>
      <w:color w:val="auto"/>
    </w:rPr>
  </w:style>
  <w:style w:type="paragraph" w:styleId="IntenseQuote">
    <w:name w:val="Intense Quote"/>
    <w:basedOn w:val="Normal"/>
    <w:next w:val="Normal"/>
    <w:link w:val="IntenseQuoteChar"/>
    <w:uiPriority w:val="30"/>
    <w:qFormat/>
    <w:rsid w:val="005A2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EFC"/>
    <w:rPr>
      <w:smallCaps/>
      <w:color w:val="auto"/>
      <w:u w:val="single"/>
    </w:rPr>
  </w:style>
  <w:style w:type="character" w:styleId="IntenseReference">
    <w:name w:val="Intense Reference"/>
    <w:basedOn w:val="DefaultParagraphFont"/>
    <w:uiPriority w:val="32"/>
    <w:qFormat/>
    <w:rsid w:val="005A2EFC"/>
    <w:rPr>
      <w:b/>
      <w:bCs/>
      <w:smallCaps/>
      <w:color w:val="auto"/>
      <w:spacing w:val="5"/>
      <w:u w:val="single"/>
    </w:rPr>
  </w:style>
  <w:style w:type="paragraph" w:customStyle="1" w:styleId="2ColumnHeading">
    <w:name w:val="2Column Heading"/>
    <w:basedOn w:val="BodyText"/>
    <w:qFormat/>
    <w:rsid w:val="005A2EFC"/>
    <w:pPr>
      <w:spacing w:after="60"/>
      <w:ind w:left="-2268"/>
    </w:pPr>
    <w:rPr>
      <w:b/>
    </w:rPr>
  </w:style>
  <w:style w:type="paragraph" w:customStyle="1" w:styleId="Heading1TOC">
    <w:name w:val="Heading1 TOC"/>
    <w:basedOn w:val="Normal"/>
    <w:qFormat/>
    <w:rsid w:val="005A2EFC"/>
    <w:pPr>
      <w:spacing w:before="240" w:after="120"/>
    </w:pPr>
    <w:rPr>
      <w:rFonts w:ascii="Times New Roman" w:hAnsi="Times New Roman"/>
      <w:b/>
      <w:sz w:val="32"/>
    </w:rPr>
  </w:style>
  <w:style w:type="paragraph" w:customStyle="1" w:styleId="Heading2TOC">
    <w:name w:val="Heading2 TOC"/>
    <w:basedOn w:val="Normal"/>
    <w:qFormat/>
    <w:rsid w:val="005A2EFC"/>
    <w:pPr>
      <w:spacing w:before="240" w:after="60"/>
    </w:pPr>
    <w:rPr>
      <w:rFonts w:ascii="Times New Roman" w:hAnsi="Times New Roman"/>
      <w:b/>
      <w:sz w:val="28"/>
    </w:rPr>
  </w:style>
  <w:style w:type="character" w:customStyle="1" w:styleId="Underline">
    <w:name w:val="Underline"/>
    <w:basedOn w:val="DefaultParagraphFont"/>
    <w:qFormat/>
    <w:rsid w:val="005A2EFC"/>
    <w:rPr>
      <w:u w:val="single"/>
    </w:rPr>
  </w:style>
  <w:style w:type="character" w:customStyle="1" w:styleId="BoldandItalics">
    <w:name w:val="Bold and Italics"/>
    <w:qFormat/>
    <w:rsid w:val="005A2EFC"/>
    <w:rPr>
      <w:b/>
      <w:i/>
      <w:u w:val="none"/>
    </w:rPr>
  </w:style>
  <w:style w:type="paragraph" w:styleId="BalloonText">
    <w:name w:val="Balloon Text"/>
    <w:basedOn w:val="Normal"/>
    <w:link w:val="BalloonTextChar"/>
    <w:rsid w:val="005A2EFC"/>
    <w:rPr>
      <w:rFonts w:ascii="Tahoma" w:hAnsi="Tahoma" w:cs="Tahoma"/>
      <w:sz w:val="16"/>
      <w:szCs w:val="16"/>
    </w:rPr>
  </w:style>
  <w:style w:type="character" w:customStyle="1" w:styleId="BalloonTextChar">
    <w:name w:val="Balloon Text Char"/>
    <w:basedOn w:val="DefaultParagraphFont"/>
    <w:link w:val="BalloonText"/>
    <w:rsid w:val="005A2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E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EFC"/>
    <w:rPr>
      <w:b/>
      <w:color w:val="660033"/>
      <w:spacing w:val="0"/>
    </w:rPr>
  </w:style>
  <w:style w:type="paragraph" w:customStyle="1" w:styleId="Nameditemlist">
    <w:name w:val="Named item list"/>
    <w:basedOn w:val="BodyText"/>
    <w:qFormat/>
    <w:rsid w:val="005A2E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3383</Words>
  <Characters>21249</Characters>
  <Application>Microsoft Office Word</Application>
  <DocSecurity>0</DocSecurity>
  <Lines>751</Lines>
  <Paragraphs>272</Paragraphs>
  <ScaleCrop>false</ScaleCrop>
  <Company>Author-it Software Corporation Ltd.</Company>
  <LinksUpToDate>false</LinksUpToDate>
  <CharactersWithSpaces>24435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UETTDRTP33A Maintain energised transmission lines using Barehand technique on a helicopter platform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2012-10-01T04:40:00Z</dcterms:created>
  <dcterms:modified xsi:type="dcterms:W3CDTF">2012-10-01T04:40:00Z</dcterms:modified>
</cp:coreProperties>
</file>