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BCD" w:rsidP="006E7BCD">
      <w:pPr>
        <w:pStyle w:val="Title"/>
      </w:pPr>
      <w:r>
        <w:fldChar w:fldCharType="begin"/>
      </w:r>
      <w:r>
        <w:instrText xml:space="preserve"> TITLE   \* MERGEFORMAT </w:instrText>
      </w:r>
      <w:r>
        <w:fldChar w:fldCharType="separate"/>
      </w:r>
      <w:r>
        <w:t>UETTDRTP29A Install and maintain transmission overhead conductors and cables</w:t>
      </w:r>
      <w:r>
        <w:fldChar w:fldCharType="end"/>
      </w:r>
    </w:p>
    <w:p w:rsidR="006E7BCD" w:rsidP="006E7BCD">
      <w:pPr>
        <w:pStyle w:val="Version"/>
        <w:sectPr w:rsidSect="00281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034" w:rsidP="00281034">
      <w:pPr>
        <w:pStyle w:val="SuperHeading"/>
      </w:pPr>
      <w:r w:rsidRPr="00281034">
        <w:t>UETTDRTP29A Install and maintain transmission overhead conductors and cables</w:t>
      </w:r>
    </w:p>
    <w:p w:rsidR="00000000" w:rsidRPr="00281034" w:rsidP="00281034">
      <w:pPr>
        <w:pStyle w:val="Heading1"/>
      </w:pPr>
      <w:bookmarkStart w:id="1" w:name="O_460825"/>
      <w:bookmarkEnd w:id="1"/>
      <w:r w:rsidRPr="00281034">
        <w:t>Modification History</w:t>
      </w:r>
    </w:p>
    <w:p w:rsidR="00000000" w:rsidRPr="00281034" w:rsidP="00281034">
      <w:pPr>
        <w:pStyle w:val="BodyText"/>
      </w:pPr>
      <w:r w:rsidRPr="00281034">
        <w:t>Not applicable.</w:t>
      </w:r>
    </w:p>
    <w:p w:rsidR="00000000" w:rsidRPr="00281034" w:rsidP="00281034">
      <w:pPr>
        <w:pStyle w:val="AllowPageBreak"/>
      </w:pPr>
    </w:p>
    <w:p w:rsidR="00000000" w:rsidRPr="00281034" w:rsidP="00281034">
      <w:pPr>
        <w:pStyle w:val="Heading1"/>
      </w:pPr>
      <w:bookmarkStart w:id="2" w:name="O_460823"/>
      <w:bookmarkEnd w:id="2"/>
      <w:r w:rsidRPr="00281034">
        <w:t>Unit Descriptor</w:t>
      </w:r>
    </w:p>
    <w:tbl>
      <w:tblPr>
        <w:tblW w:w="0" w:type="auto"/>
        <w:tblLayout w:type="fixed"/>
        <w:tblCellMar>
          <w:left w:w="62" w:type="dxa"/>
          <w:right w:w="62" w:type="dxa"/>
        </w:tblCellMar>
        <w:tblLook w:val="0000"/>
      </w:tblPr>
      <w:tblGrid>
        <w:gridCol w:w="2700"/>
        <w:gridCol w:w="5760"/>
      </w:tblGrid>
      <w:tr w:rsidTr="006E7B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1)</w:t>
            </w:r>
            <w:r w:rsidRPr="00281034">
              <w:t xml:space="preserve"> </w:t>
            </w:r>
            <w:r w:rsidRPr="00281034">
              <w:rPr>
                <w:rStyle w:val="SpecialBold"/>
              </w:rPr>
              <w:t>Scope:</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103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1.1) Descriptor</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This Competency Standard Unit covers the installation and maintenance of overhead conductors and cables used on towers which includes the stringing, tensioning and terminating of the conductor/cable while de energised, securing of the conductor to the insu</w:t>
            </w:r>
            <w:r w:rsidRPr="00281034">
              <w:t xml:space="preserve">lators or supports and the undertaking of the electrical connections. It also covers maintenance work associated with the diagnosing of faults, the conducting of visual inspections, the confirmation of phasing and the completion of other enterprise tests. </w:t>
            </w:r>
            <w:r w:rsidRPr="00281034">
              <w:t>It also encompasses confirming isolation of systems and circuits, and/accepting/ issuing electrical permits and the updating of system data/maintenance records.</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3" w:name="O_460812"/>
      <w:bookmarkEnd w:id="3"/>
      <w:r w:rsidRPr="00281034">
        <w:t>Application of the Unit</w:t>
      </w:r>
    </w:p>
    <w:tbl>
      <w:tblPr>
        <w:tblW w:w="0" w:type="auto"/>
        <w:tblLayout w:type="fixed"/>
        <w:tblCellMar>
          <w:left w:w="62" w:type="dxa"/>
          <w:right w:w="62" w:type="dxa"/>
        </w:tblCellMar>
        <w:tblLook w:val="0000"/>
      </w:tblPr>
      <w:tblGrid>
        <w:gridCol w:w="2672"/>
        <w:gridCol w:w="5699"/>
      </w:tblGrid>
      <w:tr w:rsidTr="006E7B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2)</w:t>
            </w:r>
          </w:p>
        </w:tc>
      </w:tr>
      <w:tr w:rsidTr="006E7B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This Competency Standard Unit is intended to augment formally acquired competencies. It is suitable for employment-based programs under an approved contract of training.</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4" w:name="O_460819"/>
      <w:bookmarkEnd w:id="4"/>
      <w:r w:rsidRPr="00281034">
        <w:t>Licensing/Regulatory Information</w:t>
      </w:r>
    </w:p>
    <w:tbl>
      <w:tblPr>
        <w:tblW w:w="0" w:type="auto"/>
        <w:tblLayout w:type="fixed"/>
        <w:tblCellMar>
          <w:left w:w="62" w:type="dxa"/>
          <w:right w:w="62" w:type="dxa"/>
        </w:tblCellMar>
        <w:tblLook w:val="0000"/>
      </w:tblPr>
      <w:tblGrid>
        <w:gridCol w:w="2700"/>
        <w:gridCol w:w="5760"/>
      </w:tblGrid>
      <w:tr w:rsidTr="006E7B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 xml:space="preserve">3) </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The skil</w:t>
            </w:r>
            <w:r w:rsidRPr="00281034">
              <w:t xml:space="preserve">ls and knowledge described in this unit may </w:t>
            </w:r>
            <w:r w:rsidRPr="00281034">
              <w:t>require a licence/registration to practice in the work place subject to regulations for undertaking of electrical work. Practice in workplace and during training is also subject to regulations directly related to</w:t>
            </w:r>
            <w:r w:rsidRPr="00281034">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281034">
              <w:t>gulations may exist that limits the age of operating certain equipment.</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5" w:name="O_460820"/>
      <w:bookmarkEnd w:id="5"/>
      <w:r w:rsidRPr="00281034">
        <w:t>Pre-Requisites</w:t>
      </w:r>
    </w:p>
    <w:tbl>
      <w:tblPr>
        <w:tblW w:w="0" w:type="auto"/>
        <w:tblLayout w:type="fixed"/>
        <w:tblCellMar>
          <w:left w:w="62" w:type="dxa"/>
          <w:right w:w="62" w:type="dxa"/>
        </w:tblCellMar>
        <w:tblLook w:val="0000"/>
      </w:tblPr>
      <w:tblGrid>
        <w:gridCol w:w="2700"/>
        <w:gridCol w:w="1800"/>
        <w:gridCol w:w="3960"/>
      </w:tblGrid>
      <w:tr w:rsidTr="006E7B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 xml:space="preserve">4) </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4.1)</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Granting of competency in this unit shall be made only after competency in the following unit(s) has/have been confirmed.</w:t>
            </w:r>
          </w:p>
          <w:p w:rsidR="00000000" w:rsidRPr="00281034" w:rsidP="00281034">
            <w:pPr>
              <w:pStyle w:val="BodyText"/>
            </w:pPr>
            <w:r w:rsidRPr="00281034">
              <w:t>Where pre-requisite pathways have been identified. All competencies in the Common Unit Group must be have been completed.</w:t>
            </w:r>
          </w:p>
          <w:p w:rsidR="00000000" w:rsidP="00281034">
            <w:pPr>
              <w:pStyle w:val="BodyText"/>
              <w:rPr>
                <w:lang w:val="en-NZ"/>
              </w:rPr>
            </w:pPr>
            <w:r w:rsidRPr="00281034">
              <w:t xml:space="preserve">Common Unit </w:t>
            </w:r>
            <w:r w:rsidRPr="00281034">
              <w:t>Group</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Unit Code</w:t>
            </w:r>
            <w:r w:rsidRPr="00281034">
              <w:tab/>
            </w:r>
          </w:p>
        </w:tc>
        <w:tc>
          <w:tcPr>
            <w:tcW w:w="3960" w:type="dxa"/>
            <w:tcBorders>
              <w:top w:val="nil"/>
              <w:left w:val="nil"/>
              <w:bottom w:val="nil"/>
              <w:right w:val="nil"/>
            </w:tcBorders>
            <w:tcMar>
              <w:top w:w="0" w:type="dxa"/>
              <w:left w:w="62" w:type="dxa"/>
              <w:bottom w:w="0" w:type="dxa"/>
              <w:right w:w="62" w:type="dxa"/>
            </w:tcMar>
            <w:vAlign w:val="bottom"/>
          </w:tcPr>
          <w:p w:rsidR="00000000" w:rsidP="00281034">
            <w:pPr>
              <w:pStyle w:val="BodyText"/>
              <w:rPr>
                <w:lang w:val="en-NZ"/>
              </w:rPr>
            </w:pPr>
            <w:r w:rsidRPr="00281034">
              <w:t>Unit Title</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281034">
            <w:pPr>
              <w:pStyle w:val="BodyText"/>
              <w:rPr>
                <w:lang w:val="en-NZ"/>
              </w:rPr>
            </w:pPr>
            <w:r w:rsidRPr="00281034">
              <w:t>Apply Occupational Health and Safety regulations, codes and practices in the workplace</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281034">
            <w:pPr>
              <w:pStyle w:val="BodyText"/>
              <w:rPr>
                <w:lang w:val="en-NZ"/>
              </w:rPr>
            </w:pPr>
            <w:r w:rsidRPr="00281034">
              <w:t>Fabricate, assemble and dismantle utilities industry components</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281034">
            <w:pPr>
              <w:pStyle w:val="BodyText"/>
              <w:rPr>
                <w:lang w:val="en-NZ"/>
              </w:rPr>
            </w:pPr>
            <w:r w:rsidRPr="00281034">
              <w:t>Fix and secure electrotechnology equipment</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281034">
            <w:pPr>
              <w:pStyle w:val="BodyText"/>
              <w:rPr>
                <w:lang w:val="en-NZ"/>
              </w:rPr>
            </w:pPr>
            <w:r w:rsidRPr="00281034">
              <w:t>Use drawings, diagrams, schedules, standards, codes and specifications</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281034">
            <w:pPr>
              <w:pStyle w:val="BodyText"/>
              <w:rPr>
                <w:lang w:val="en-NZ"/>
              </w:rPr>
            </w:pPr>
            <w:r w:rsidRPr="00281034">
              <w:t xml:space="preserve">Apply sustainable energy and environmental procedures </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281034">
            <w:pPr>
              <w:pStyle w:val="BodyText"/>
              <w:rPr>
                <w:lang w:val="en-NZ"/>
              </w:rPr>
            </w:pPr>
            <w:r w:rsidRPr="00281034">
              <w:t xml:space="preserve">Working safely near live electrical apparatus </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UETTDRTP26A</w:t>
            </w:r>
          </w:p>
        </w:tc>
        <w:tc>
          <w:tcPr>
            <w:tcW w:w="3960" w:type="dxa"/>
            <w:tcBorders>
              <w:top w:val="nil"/>
              <w:left w:val="nil"/>
              <w:bottom w:val="nil"/>
              <w:right w:val="nil"/>
            </w:tcBorders>
            <w:tcMar>
              <w:top w:w="0" w:type="dxa"/>
              <w:left w:w="62" w:type="dxa"/>
              <w:bottom w:w="0" w:type="dxa"/>
              <w:right w:w="62" w:type="dxa"/>
            </w:tcMar>
            <w:vAlign w:val="bottom"/>
          </w:tcPr>
          <w:p w:rsidR="00000000" w:rsidP="00281034">
            <w:pPr>
              <w:pStyle w:val="BodyText"/>
              <w:rPr>
                <w:lang w:val="en-NZ"/>
              </w:rPr>
            </w:pPr>
            <w:r w:rsidRPr="00281034">
              <w:t xml:space="preserve">Install transmission structures and associated hardware </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UETTDRTP27A</w:t>
            </w:r>
          </w:p>
        </w:tc>
        <w:tc>
          <w:tcPr>
            <w:tcW w:w="3960" w:type="dxa"/>
            <w:tcBorders>
              <w:top w:val="nil"/>
              <w:left w:val="nil"/>
              <w:bottom w:val="nil"/>
              <w:right w:val="nil"/>
            </w:tcBorders>
            <w:tcMar>
              <w:top w:w="0" w:type="dxa"/>
              <w:left w:w="62" w:type="dxa"/>
              <w:bottom w:w="0" w:type="dxa"/>
              <w:right w:w="62" w:type="dxa"/>
            </w:tcMar>
            <w:vAlign w:val="bottom"/>
          </w:tcPr>
          <w:p w:rsidR="00000000" w:rsidRPr="00281034" w:rsidP="00281034">
            <w:pPr>
              <w:pStyle w:val="BodyText"/>
            </w:pPr>
            <w:r w:rsidRPr="00281034">
              <w:t xml:space="preserve">Maintain transmission structures and associated hardware </w:t>
            </w:r>
          </w:p>
        </w:tc>
      </w:tr>
    </w:tbl>
    <w:p w:rsidR="00000000" w:rsidRPr="00281034" w:rsidP="0028103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E7BC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 xml:space="preserve">4.2) </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Participants are best equipped to achieve this unit if they have reading, writing and numeracy skills indicated by the following scales. Description of each scale is given in Volume 2, Part 3 “Literacy and Numeracy”</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Reading</w:t>
            </w:r>
          </w:p>
        </w:tc>
        <w:tc>
          <w:tcPr>
            <w:tcW w:w="81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3</w:t>
            </w:r>
          </w:p>
        </w:tc>
        <w:tc>
          <w:tcPr>
            <w:tcW w:w="99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Writing</w:t>
            </w:r>
          </w:p>
        </w:tc>
        <w:tc>
          <w:tcPr>
            <w:tcW w:w="9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3</w:t>
            </w:r>
          </w:p>
        </w:tc>
        <w:tc>
          <w:tcPr>
            <w:tcW w:w="126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Numeracy</w:t>
            </w:r>
          </w:p>
        </w:tc>
        <w:tc>
          <w:tcPr>
            <w:tcW w:w="72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3</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6" w:name="O_460816"/>
      <w:bookmarkEnd w:id="6"/>
      <w:r w:rsidRPr="00281034">
        <w:t>Employability Skills Information</w:t>
      </w:r>
    </w:p>
    <w:tbl>
      <w:tblPr>
        <w:tblW w:w="0" w:type="auto"/>
        <w:tblLayout w:type="fixed"/>
        <w:tblCellMar>
          <w:left w:w="62" w:type="dxa"/>
          <w:right w:w="62" w:type="dxa"/>
        </w:tblCellMar>
        <w:tblLook w:val="0000"/>
      </w:tblPr>
      <w:tblGrid>
        <w:gridCol w:w="2700"/>
        <w:gridCol w:w="5760"/>
      </w:tblGrid>
      <w:tr w:rsidTr="006E7B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 xml:space="preserve">5) </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The required outcomes described in this unit of competency contain applicable facets of Employability Skills. The Employability Skills Summary of the qualification in which this u</w:t>
            </w:r>
            <w:r w:rsidRPr="00281034">
              <w:t>nit of competency is packaged will assist in identifying Employability Skill requirements.</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7" w:name="O_460815"/>
      <w:bookmarkEnd w:id="7"/>
      <w:r w:rsidRPr="00281034">
        <w:t>Elements and Performance Criteria Pre-Content</w:t>
      </w:r>
    </w:p>
    <w:tbl>
      <w:tblPr>
        <w:tblW w:w="0" w:type="auto"/>
        <w:tblLayout w:type="fixed"/>
        <w:tblCellMar>
          <w:left w:w="62" w:type="dxa"/>
          <w:right w:w="62" w:type="dxa"/>
        </w:tblCellMar>
        <w:tblLook w:val="0000"/>
      </w:tblPr>
      <w:tblGrid>
        <w:gridCol w:w="2700"/>
        <w:gridCol w:w="5760"/>
      </w:tblGrid>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6)</w:t>
            </w:r>
            <w:r w:rsidRPr="0028103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Performance Criteria describe the required performance needed to demonstrate achievement of the element. Assessment of performance is to be consistent with the Evidence Guide.</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8" w:name="O_460814"/>
      <w:bookmarkEnd w:id="8"/>
      <w:r w:rsidRPr="00281034">
        <w:t>Elements and Performance Criteria</w:t>
      </w:r>
    </w:p>
    <w:tbl>
      <w:tblPr>
        <w:tblW w:w="0" w:type="auto"/>
        <w:tblLayout w:type="fixed"/>
        <w:tblCellMar>
          <w:left w:w="62" w:type="dxa"/>
          <w:right w:w="62" w:type="dxa"/>
        </w:tblCellMar>
        <w:tblLook w:val="0000"/>
      </w:tblPr>
      <w:tblGrid>
        <w:gridCol w:w="446"/>
        <w:gridCol w:w="2227"/>
        <w:gridCol w:w="27"/>
        <w:gridCol w:w="864"/>
        <w:gridCol w:w="4806"/>
        <w:gridCol w:w="90"/>
      </w:tblGrid>
      <w:tr w:rsidTr="006E7BC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PERFORMANCE CRITER</w:t>
            </w:r>
            <w:r w:rsidRPr="00281034">
              <w:rPr>
                <w:rStyle w:val="SpecialBold"/>
              </w:rPr>
              <w:t>IA</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w:t>
            </w:r>
          </w:p>
        </w:tc>
        <w:tc>
          <w:tcPr>
            <w:tcW w:w="2227" w:type="dxa"/>
            <w:vMerge w:val="restart"/>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Prepare for the installation and maintenance of overhead conductors and cables used on towers</w:t>
            </w: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1.1</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 xml:space="preserve">Works schedule(s), including drawings, plans, requirements, established procedures, and material lists are received/ sourced, analysed and </w:t>
            </w:r>
            <w:r w:rsidRPr="00281034">
              <w:t>confirmed, if necessary, by site inspection.</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1.2</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Relevant requirements and established procedures for the work are communicated to all personnel and identified for all work sites.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1.3</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OHS policies and procedures related to requirements and established procedures for the installation and maintenance of overhead conductors and cables used on towers are obtained and confirmed for the purposes of the work to be performed and communicated.</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1.4</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Work is prioritised and sequenced following consultation with others for completion within acceptable timeframes and in accordance with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1.5</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Hazards are identified, OHS risks assessed and control measures are prioritised, im</w:t>
            </w:r>
            <w:r w:rsidRPr="00281034">
              <w:t>plemented and monitored including emergency exits kept clear according to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1.6</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Relevant work permits are obtained to access and perform work according to requirements and/or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1.7</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Resources including personnel, equipment, tools and personal protective equipment required for the job are obtained and confirmed in working order.</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1.8</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Relevant personnel at work site are confirmed current in First Aid, Rescue and other related procedur</w:t>
            </w:r>
            <w:r w:rsidRPr="00281034">
              <w:t>es according to requirements.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1.9</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Liaison and communication issues with other/authorised personnel, authorities, clients and land owners are resolved to carry out work where necessary.</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1.10</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Site is prepared according to the work schedule and to minimise risk and damage to property, commerce, environment and individuals in accordance with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1.11</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Personnel participating in the work, including plant operators and contrac</w:t>
            </w:r>
            <w:r w:rsidRPr="00281034">
              <w:t>tors, are fully briefed and respective responsibilities confirmed where applicable in accordance with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1.12</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Traffic management plan is identified and implemented.</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w:t>
            </w:r>
          </w:p>
        </w:tc>
        <w:tc>
          <w:tcPr>
            <w:tcW w:w="2227"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Carry out installation and maintenance of overhead conductors an</w:t>
            </w:r>
            <w:r w:rsidRPr="00281034">
              <w:t>d cables used on towers</w:t>
            </w: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2.1</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OHS, sustainable energy and environmental principles and practices to reduce the incidents of accidents and minimise waste are monitored and followed in accordance with requirements and/or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2.2</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Lifting,</w:t>
            </w:r>
            <w:r w:rsidRPr="00281034">
              <w:t xml:space="preserve"> climbing, working aloft, and use of power tools/equipment, techniques and practices are safely followed and, currency according to requirements confirmed.</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2.3</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Systems and circuits are isolated as required, proved safe to work on in accordance with the requirements /permits and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2.4</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Essential knowledge and associated skills are applied in the safe installation and maintenance of overhead</w:t>
            </w:r>
            <w:r w:rsidRPr="00281034">
              <w:t xml:space="preserve"> conductors and cables used on towers to ensure completion in an agreed timeframe to quality standards with a minimum of waste according to requirements.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2.5</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 xml:space="preserve">Overhead conductor/cables are strung, tensioned and terminated as per requirements/established </w:t>
            </w:r>
            <w:r w:rsidRPr="00281034">
              <w:t>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2.6</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Conductors and anti-vibration devices, spaces/spreaders are secured as per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2.7</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Electrical connections are made in accordance with the requirements/established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2.8</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Maintenance, including repair and/or replacement of overhead conductors and cables used on towers is carried out, in accordance with the work schedule and requirements/established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2.9</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Hazard warnings and safety signs are recognised and hazar</w:t>
            </w:r>
            <w:r w:rsidRPr="00281034">
              <w:t>ds and assessed OHS risks are reported to the immediate authorised persons for directions according to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2.10</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Unplanned events in the installation and maintenance of overhead conductors and cables used on towers are undertaken with</w:t>
            </w:r>
            <w:r w:rsidRPr="00281034">
              <w:t>in the scope of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2.11</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Known solutions to a variety of problems are applied using acquired essential knowledge and associated skills.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2.12</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Ongoing checks of quality of the work are undertaken in accordance with instructions and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3</w:t>
            </w:r>
          </w:p>
        </w:tc>
        <w:tc>
          <w:tcPr>
            <w:tcW w:w="2227" w:type="dxa"/>
            <w:vMerge w:val="restart"/>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Complete the installation and maintenance of overhead conductors and cables used on towers</w:t>
            </w: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3.1</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Work undertaken is checked against works sche</w:t>
            </w:r>
            <w:r w:rsidRPr="00281034">
              <w:t>dule for confirmation of phasing and conformance with requirements and, anomalies reported in accordance with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3.2</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Accidents and/or injuries are reported in accordance with requirements/established procedures, where applicable.</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3.3</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Work site is rehabilitated, cleaned up and made safe in accordance with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3.4</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Tools, equipment and any surplus resources and materials are, where appropriate, cleaned, checked and returned to storage or disposed of in accordan</w:t>
            </w:r>
            <w:r w:rsidRPr="00281034">
              <w:t>ce with established procedures.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3.5</w:t>
            </w:r>
          </w:p>
        </w:tc>
        <w:tc>
          <w:tcPr>
            <w:tcW w:w="4806"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Relevant work permit(s) are signed off and, overhead conductors and cables used on towers are returned to service in accordance with requirements.</w:t>
            </w:r>
          </w:p>
        </w:tc>
      </w:tr>
      <w:tr w:rsidTr="006E7BCD">
        <w:tblPrEx>
          <w:tblW w:w="0" w:type="auto"/>
          <w:tblLayout w:type="fixed"/>
          <w:tblCellMar>
            <w:left w:w="62" w:type="dxa"/>
            <w:right w:w="62" w:type="dxa"/>
          </w:tblCellMar>
          <w:tblLook w:val="0000"/>
        </w:tblPrEx>
        <w:trPr>
          <w:gridAfter w:val="1"/>
          <w:wAfter w:w="90" w:type="dxa"/>
        </w:trPr>
        <w:tc>
          <w:tcPr>
            <w:tcW w:w="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t>3.6</w:t>
            </w:r>
          </w:p>
        </w:tc>
        <w:tc>
          <w:tcPr>
            <w:tcW w:w="4806"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Works completion records, reports, as installed /modified drawing and/or documentation and information are finalised and processed and appropriate personnel notified.</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9" w:name="O_460822"/>
      <w:bookmarkEnd w:id="9"/>
      <w:r w:rsidRPr="00281034">
        <w:t>Required Skills and Knowledge</w:t>
      </w:r>
    </w:p>
    <w:tbl>
      <w:tblPr>
        <w:tblW w:w="0" w:type="auto"/>
        <w:tblLayout w:type="fixed"/>
        <w:tblCellMar>
          <w:left w:w="62" w:type="dxa"/>
          <w:right w:w="62" w:type="dxa"/>
        </w:tblCellMar>
        <w:tblLook w:val="0000"/>
      </w:tblPr>
      <w:tblGrid>
        <w:gridCol w:w="8460"/>
      </w:tblGrid>
      <w:tr w:rsidTr="006E7B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REQUIRED SKILLS AND KNOWLEDGE</w:t>
            </w:r>
          </w:p>
        </w:tc>
      </w:tr>
      <w:tr w:rsidTr="006E7BC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8)</w:t>
            </w:r>
            <w:r w:rsidRPr="00281034">
              <w:t xml:space="preserve"> Essent</w:t>
            </w:r>
            <w:r w:rsidRPr="00281034">
              <w:t>ial Knowledge and Associated Skills (EKAS): This describes the essential skills and knowledge and their level, required for this unit.</w:t>
            </w:r>
          </w:p>
          <w:p w:rsidR="00000000" w:rsidRPr="00281034" w:rsidP="00281034">
            <w:pPr>
              <w:pStyle w:val="BodyText"/>
            </w:pPr>
            <w:r w:rsidRPr="00281034">
              <w:t>Evidence shall show that knowledge has been acquired of installing and maintaining overhead conductors and cables (towers</w:t>
            </w:r>
            <w:r w:rsidRPr="00281034">
              <w:t xml:space="preserve">). </w:t>
            </w:r>
          </w:p>
          <w:p w:rsidR="00000000" w:rsidRPr="00281034" w:rsidP="00281034">
            <w:pPr>
              <w:pStyle w:val="BodyText"/>
            </w:pPr>
            <w:r w:rsidRPr="00281034">
              <w:t>All knowledge and skills detailed in this unit should be contextualised to current industry practices and technologies.</w:t>
            </w:r>
          </w:p>
          <w:p w:rsidR="00000000" w:rsidRPr="00281034" w:rsidP="00281034">
            <w:pPr>
              <w:pStyle w:val="BodyText"/>
            </w:pPr>
            <w:r w:rsidRPr="00281034">
              <w:t xml:space="preserve">KS02-TTP29A </w:t>
            </w:r>
            <w:r w:rsidRPr="00281034">
              <w:tab/>
              <w:t>Powerline transmission installation safety</w:t>
            </w:r>
          </w:p>
          <w:p w:rsidR="00000000" w:rsidRPr="00281034" w:rsidP="00281034">
            <w:pPr>
              <w:pStyle w:val="BodyText"/>
            </w:pPr>
            <w:r w:rsidRPr="00281034">
              <w:t>Evidence shall show an understanding of the safe working practices and procedures for the installation of overhead transmission conductors to an extent indicated by the following aspects:</w:t>
            </w:r>
          </w:p>
          <w:p w:rsidR="00000000" w:rsidRPr="00281034" w:rsidP="00281034">
            <w:pPr>
              <w:pStyle w:val="BodyText"/>
            </w:pPr>
            <w:r w:rsidRPr="00281034">
              <w:t>T1</w:t>
            </w:r>
            <w:r w:rsidRPr="00281034">
              <w:tab/>
              <w:t>Limits of approach for personnel, vehicles, mobile plant and elev</w:t>
            </w:r>
            <w:r w:rsidRPr="00281034">
              <w:t xml:space="preserve">ating work platforms (EWP) </w:t>
            </w:r>
          </w:p>
          <w:p w:rsidR="00000000" w:rsidRPr="00281034" w:rsidP="00281034">
            <w:pPr>
              <w:pStyle w:val="BodyText"/>
            </w:pPr>
            <w:r w:rsidRPr="00281034">
              <w:t>T2</w:t>
            </w:r>
            <w:r w:rsidRPr="00281034">
              <w:tab/>
              <w:t xml:space="preserve">Requirements of persons prior to making bare hand contact with dead low voltage mains and apparatus </w:t>
            </w:r>
          </w:p>
          <w:p w:rsidR="00000000" w:rsidRPr="00281034" w:rsidP="00281034">
            <w:pPr>
              <w:pStyle w:val="BodyText"/>
            </w:pPr>
            <w:r w:rsidRPr="00281034">
              <w:t>T3</w:t>
            </w:r>
            <w:r w:rsidRPr="00281034">
              <w:tab/>
              <w:t>Requirements of relevant electrical access permits necessary to allow work to be performed on low and high voltage appara</w:t>
            </w:r>
            <w:r w:rsidRPr="00281034">
              <w:t xml:space="preserve">tus </w:t>
            </w:r>
          </w:p>
          <w:p w:rsidR="00000000" w:rsidRPr="00281034" w:rsidP="00281034">
            <w:pPr>
              <w:pStyle w:val="BodyText"/>
            </w:pPr>
            <w:r w:rsidRPr="00281034">
              <w:t>T4</w:t>
            </w:r>
            <w:r w:rsidRPr="00281034">
              <w:tab/>
              <w:t xml:space="preserve">Safe working practices encompassing: </w:t>
            </w:r>
          </w:p>
          <w:p w:rsidR="00000000" w:rsidRPr="00281034" w:rsidP="00281034">
            <w:pPr>
              <w:pStyle w:val="ListBullet"/>
            </w:pPr>
            <w:r w:rsidRPr="00281034">
              <w:t xml:space="preserve">Requirements to enable safe working on conductive poles </w:t>
            </w:r>
          </w:p>
          <w:p w:rsidR="00000000" w:rsidRPr="00281034" w:rsidP="00281034">
            <w:pPr>
              <w:pStyle w:val="ListBullet"/>
            </w:pPr>
            <w:r w:rsidRPr="00281034">
              <w:t xml:space="preserve">Procedure to attach an on-site earthing device to de-energised low and high voltage overhead circuit </w:t>
            </w:r>
          </w:p>
          <w:p w:rsidR="00000000" w:rsidRPr="00281034" w:rsidP="00281034">
            <w:pPr>
              <w:pStyle w:val="ListBullet"/>
            </w:pPr>
            <w:r w:rsidRPr="00281034">
              <w:t>Safe working practices when working with associate</w:t>
            </w:r>
            <w:r w:rsidRPr="00281034">
              <w:t xml:space="preserve">d hardware/equipment and insulators </w:t>
            </w:r>
          </w:p>
          <w:p w:rsidR="00000000" w:rsidRPr="00281034" w:rsidP="00281034">
            <w:pPr>
              <w:pStyle w:val="ListBullet"/>
            </w:pPr>
            <w:r w:rsidRPr="00281034">
              <w:t xml:space="preserve">Precautions of voltages on transmission structures </w:t>
            </w:r>
          </w:p>
          <w:p w:rsidR="00000000" w:rsidRPr="00281034" w:rsidP="00281034">
            <w:pPr>
              <w:pStyle w:val="ListBullet"/>
            </w:pPr>
            <w:r w:rsidRPr="00281034">
              <w:t xml:space="preserve">Dangers when working at heights </w:t>
            </w:r>
          </w:p>
          <w:p w:rsidR="00000000" w:rsidRPr="00281034" w:rsidP="00281034">
            <w:pPr>
              <w:pStyle w:val="ListBullet"/>
            </w:pPr>
            <w:r w:rsidRPr="00281034">
              <w:t xml:space="preserve">Identification of hazards, assessing and controlling risks </w:t>
            </w:r>
          </w:p>
          <w:p w:rsidR="00000000" w:rsidRPr="00281034" w:rsidP="00281034">
            <w:pPr>
              <w:pStyle w:val="ListBullet"/>
            </w:pPr>
            <w:r w:rsidRPr="00281034">
              <w:t xml:space="preserve">Types, selection, maintenance and uses of personnel protective equipment </w:t>
            </w:r>
          </w:p>
          <w:p w:rsidR="00000000" w:rsidRPr="00281034" w:rsidP="00281034">
            <w:pPr>
              <w:pStyle w:val="ListBullet"/>
            </w:pPr>
            <w:r w:rsidRPr="00281034">
              <w:t xml:space="preserve">Permit to work systems and isolation procedures </w:t>
            </w:r>
          </w:p>
          <w:p w:rsidR="00000000" w:rsidRPr="00281034" w:rsidP="00281034">
            <w:pPr>
              <w:pStyle w:val="ListBullet"/>
            </w:pPr>
            <w:r w:rsidRPr="00281034">
              <w:t xml:space="preserve">Safe working practices when using specialised equipment </w:t>
            </w:r>
          </w:p>
          <w:p w:rsidR="00000000" w:rsidRPr="00281034" w:rsidP="00281034">
            <w:pPr>
              <w:pStyle w:val="ListBullet"/>
            </w:pPr>
            <w:r w:rsidRPr="00281034">
              <w:t xml:space="preserve">Emergency response and rescue including First Aid etc </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10" w:name="O_460817"/>
      <w:bookmarkEnd w:id="10"/>
      <w:r w:rsidRPr="00281034">
        <w:t>Evidence Guide</w:t>
      </w:r>
    </w:p>
    <w:tbl>
      <w:tblPr>
        <w:tblW w:w="0" w:type="auto"/>
        <w:tblLayout w:type="fixed"/>
        <w:tblCellMar>
          <w:left w:w="62" w:type="dxa"/>
          <w:right w:w="62" w:type="dxa"/>
        </w:tblCellMar>
        <w:tblLook w:val="0000"/>
      </w:tblPr>
      <w:tblGrid>
        <w:gridCol w:w="8460"/>
      </w:tblGrid>
      <w:tr w:rsidTr="006E7B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EVIDENCE GUIDE</w:t>
            </w:r>
          </w:p>
        </w:tc>
      </w:tr>
      <w:tr w:rsidTr="006E7B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9)</w:t>
            </w:r>
            <w:r w:rsidRPr="00281034">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81034" w:rsidP="00281034">
            <w:pPr>
              <w:pStyle w:val="BodyText"/>
            </w:pPr>
            <w:r w:rsidRPr="00281034">
              <w:t>The Evidence Guide form</w:t>
            </w:r>
            <w:r w:rsidRPr="00281034">
              <w:t>s an integral part of this Competency Standard Unit and shall be used in conjunction with all component parts of this unit and, performed in accordance with the Assessment Guidelines of this Training Package.</w:t>
            </w:r>
          </w:p>
        </w:tc>
      </w:tr>
    </w:tbl>
    <w:p w:rsidR="00000000" w:rsidRPr="00281034" w:rsidP="00281034">
      <w:pPr>
        <w:pStyle w:val="BodyText"/>
      </w:pPr>
    </w:p>
    <w:tbl>
      <w:tblPr>
        <w:tblW w:w="0" w:type="auto"/>
        <w:tblLayout w:type="fixed"/>
        <w:tblCellMar>
          <w:left w:w="62" w:type="dxa"/>
          <w:right w:w="62" w:type="dxa"/>
        </w:tblCellMar>
        <w:tblLook w:val="0000"/>
      </w:tblPr>
      <w:tblGrid>
        <w:gridCol w:w="1890"/>
        <w:gridCol w:w="6570"/>
      </w:tblGrid>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9.1)</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Longitudinal competency development approaches to assessment, such as Profiling, require data to be reliably gathered in a form that can be consistently interpreted over time. This approach is best utilised in Apprenticeship programs and reduces assessment</w:t>
            </w:r>
            <w:r w:rsidRPr="0028103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81034">
              <w:t>tency in a realistically simulated work environment. It is recognised that, in some circumstances, assessment in part or full can occur outside the workplace. However, it must be in accord with Industry and, Regulatory policy in this regard.</w:t>
            </w:r>
          </w:p>
          <w:p w:rsidR="00000000" w:rsidRPr="00281034" w:rsidP="00281034">
            <w:pPr>
              <w:pStyle w:val="BodyText"/>
            </w:pPr>
            <w:r w:rsidRPr="00281034">
              <w:t>Methods chosen</w:t>
            </w:r>
            <w:r w:rsidRPr="0028103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81034">
              <w:t>equired and the critical nature of the competencies being assessed.</w:t>
            </w:r>
          </w:p>
          <w:p w:rsidR="00000000" w:rsidRPr="00281034" w:rsidP="00281034">
            <w:pPr>
              <w:pStyle w:val="BodyText"/>
            </w:pPr>
            <w:r w:rsidRPr="00281034">
              <w:t>The critical safety nature of working with electricity, electrical equipment, gas or any other hazardous substance/material carries risk in deeming a person competent. Hence, sources of ev</w:t>
            </w:r>
            <w:r w:rsidRPr="00281034">
              <w:t>idence need to be ‘rich’ in nature so as to minimise error in judgment.</w:t>
            </w:r>
          </w:p>
          <w:p w:rsidR="00000000" w:rsidRPr="00281034" w:rsidP="00281034">
            <w:pPr>
              <w:pStyle w:val="BodyText"/>
            </w:pPr>
            <w:r w:rsidRPr="00281034">
              <w:t>Activities associated with normal every day work have a bearing on the decision as to how much and how detailed the data gathered will contribute to its ‘richness’. Some skills are mor</w:t>
            </w:r>
            <w:r w:rsidRPr="00281034">
              <w:t>e critical to safety and operational requirements while the same skills may be more or less frequently practiced. These points are raised for the assessors to consider when choosing an assessment method and developing assessment instruments. Sample assessm</w:t>
            </w:r>
            <w:r w:rsidRPr="00281034">
              <w:t>ent instruments are included for Assessors in the Assessment Guidelines of this Training Package.</w:t>
            </w:r>
          </w:p>
        </w:tc>
      </w:tr>
    </w:tbl>
    <w:p w:rsidR="00000000" w:rsidRPr="00281034" w:rsidP="0028103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9.2)</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Before the critical aspects of evidence are considered all prerequisi</w:t>
            </w:r>
            <w:r w:rsidRPr="00281034">
              <w:t>tes shall be met.</w:t>
            </w:r>
          </w:p>
          <w:p w:rsidR="00000000" w:rsidRPr="00281034" w:rsidP="00281034">
            <w:pPr>
              <w:pStyle w:val="BodyText"/>
            </w:pPr>
            <w:r w:rsidRPr="00281034">
              <w:t xml:space="preserve">Evidence for competence in this unit shall be considered holistically. Each element and associated Performance Criteria shall be demonstrated on at least two occasions in accordance with the “Assessment Guidelines – UET12”. Evidence </w:t>
            </w:r>
            <w:r w:rsidRPr="00281034">
              <w:t>shall also comprise:</w:t>
            </w:r>
          </w:p>
          <w:p w:rsidR="00000000" w:rsidRPr="00281034" w:rsidP="00281034">
            <w:pPr>
              <w:pStyle w:val="ListBullet"/>
            </w:pPr>
            <w:r w:rsidRPr="00281034">
              <w:t>A representative body of Performance Criteria demonstrated within the timeframes typically expected of the discipline, work function and industrial environment. In particular this shall incorporate evidence that shows a candidate is a</w:t>
            </w:r>
            <w:r w:rsidRPr="00281034">
              <w:t>ble to:</w:t>
            </w:r>
          </w:p>
          <w:p w:rsidR="00000000" w:rsidRPr="00281034" w:rsidP="00281034">
            <w:pPr>
              <w:pStyle w:val="ListBullet2"/>
            </w:pPr>
            <w:r w:rsidRPr="00281034">
              <w:t>Implement Occupational Health and Safety workplace procedures and practices including the use of risk control measures as specified in the Performance Criteria and range; and</w:t>
            </w:r>
          </w:p>
          <w:p w:rsidR="00000000" w:rsidRPr="00281034" w:rsidP="00281034">
            <w:pPr>
              <w:pStyle w:val="ListBullet2"/>
            </w:pPr>
            <w:r w:rsidRPr="00281034">
              <w:t>Apply sustainable energy principles and practices as specified in the Pe</w:t>
            </w:r>
            <w:r w:rsidRPr="00281034">
              <w:t>rformance Criteria and range; and</w:t>
            </w:r>
          </w:p>
          <w:p w:rsidR="00000000" w:rsidRPr="00281034" w:rsidP="00281034">
            <w:pPr>
              <w:pStyle w:val="ListBullet2"/>
            </w:pPr>
            <w:r w:rsidRPr="00281034">
              <w:t>Demonstrate an understanding of the essential knowledge and associated skills as described in this unit to such an extent that the learner’s performance outcome is reported in accordance with the preferred approach; namely</w:t>
            </w:r>
            <w:r w:rsidRPr="00281034">
              <w:t xml:space="preserve"> a percentile graded result, where required by the regulated environment; and</w:t>
            </w:r>
          </w:p>
          <w:p w:rsidR="00000000" w:rsidRPr="00281034" w:rsidP="00281034">
            <w:pPr>
              <w:pStyle w:val="ListBullet2"/>
            </w:pPr>
            <w:r w:rsidRPr="00281034">
              <w:t>Demonstrate an appropriate level of employability skills; and</w:t>
            </w:r>
          </w:p>
          <w:p w:rsidR="00000000" w:rsidRPr="00281034" w:rsidP="00281034">
            <w:pPr>
              <w:pStyle w:val="ListBullet"/>
            </w:pPr>
            <w:r w:rsidRPr="00281034">
              <w:t>Conduct work observing the relevant Anti Discrimination legislation, regulations, policies and workplace procedures</w:t>
            </w:r>
            <w:r w:rsidRPr="00281034">
              <w:t>; and</w:t>
            </w:r>
          </w:p>
          <w:p w:rsidR="00000000" w:rsidP="00281034">
            <w:pPr>
              <w:pStyle w:val="ListBullet2"/>
              <w:rPr>
                <w:lang w:val="en-NZ"/>
              </w:rPr>
            </w:pPr>
            <w:r w:rsidRPr="00281034">
              <w:t>Demonstrated performance across a representative range of contexts from the prescribed items below:</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8103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rPr>
                <w:rStyle w:val="SpecialBold"/>
              </w:rPr>
              <w:t>Range of tools/equipment/materials/procedures/workplaces/other variables</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8103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034" w:rsidP="00281034">
            <w:pPr>
              <w:pStyle w:val="BodyText"/>
            </w:pPr>
            <w:r w:rsidRPr="0028103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034" w:rsidP="00281034">
            <w:pPr>
              <w:pStyle w:val="BodyText"/>
            </w:pPr>
            <w:r w:rsidRPr="00281034">
              <w:rPr>
                <w:rStyle w:val="SpecialBold"/>
              </w:rPr>
              <w:t>The minimum number of items on which skill i</w:t>
            </w:r>
            <w:r w:rsidRPr="00281034">
              <w:rPr>
                <w:rStyle w:val="SpecialBold"/>
              </w:rPr>
              <w:t>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rPr>
                <w:rStyle w:val="SpecialBold"/>
              </w:rPr>
              <w:t>Item List</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034" w:rsidP="00281034">
            <w:pPr>
              <w:pStyle w:val="BodyText"/>
            </w:pPr>
            <w:r w:rsidRPr="00281034">
              <w:t>Copper</w:t>
            </w:r>
          </w:p>
          <w:p w:rsidR="00000000" w:rsidRPr="00281034" w:rsidP="00281034">
            <w:pPr>
              <w:pStyle w:val="BodyText"/>
            </w:pPr>
            <w:r w:rsidRPr="00281034">
              <w:t>Aluminium</w:t>
            </w:r>
          </w:p>
          <w:p w:rsidR="00000000" w:rsidRPr="00281034" w:rsidP="00281034">
            <w:pPr>
              <w:pStyle w:val="BodyText"/>
            </w:pPr>
            <w:r w:rsidRPr="00281034">
              <w:t>Steel</w:t>
            </w:r>
          </w:p>
          <w:p w:rsidR="00000000" w:rsidRPr="00281034" w:rsidP="00281034">
            <w:pPr>
              <w:pStyle w:val="BodyText"/>
            </w:pPr>
            <w:r w:rsidRPr="00281034">
              <w:t>Composite</w:t>
            </w:r>
          </w:p>
          <w:p w:rsidR="00000000" w:rsidRPr="00281034" w:rsidP="00281034">
            <w:pPr>
              <w:pStyle w:val="BodyText"/>
            </w:pPr>
            <w:r w:rsidRPr="00281034">
              <w:t>Aluminium/steel reinforced</w:t>
            </w:r>
          </w:p>
          <w:p w:rsidR="00000000" w:rsidP="00281034">
            <w:pPr>
              <w:pStyle w:val="BodyText"/>
              <w:rPr>
                <w:lang w:val="en-NZ"/>
              </w:rPr>
            </w:pPr>
            <w:r w:rsidRPr="00281034">
              <w:t>Pilot</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034" w:rsidP="00281034">
            <w:pPr>
              <w:pStyle w:val="BodyText"/>
            </w:pPr>
            <w:r w:rsidRPr="00281034">
              <w:t>Elevated work platform</w:t>
            </w:r>
          </w:p>
          <w:p w:rsidR="00000000" w:rsidRPr="00281034" w:rsidP="00281034">
            <w:pPr>
              <w:pStyle w:val="BodyText"/>
            </w:pPr>
            <w:r w:rsidRPr="00281034">
              <w:t>Portable platform</w:t>
            </w:r>
          </w:p>
          <w:p w:rsidR="00000000" w:rsidRPr="00281034" w:rsidP="00281034">
            <w:pPr>
              <w:pStyle w:val="BodyText"/>
            </w:pPr>
            <w:r w:rsidRPr="00281034">
              <w:t>Gondola</w:t>
            </w:r>
          </w:p>
          <w:p w:rsidR="00000000" w:rsidRPr="00281034" w:rsidP="00281034">
            <w:pPr>
              <w:pStyle w:val="BodyText"/>
            </w:pPr>
            <w:r w:rsidRPr="00281034">
              <w:t>Hook ladder*</w:t>
            </w:r>
          </w:p>
          <w:p w:rsidR="00000000" w:rsidRPr="00281034" w:rsidP="00281034">
            <w:pPr>
              <w:pStyle w:val="BodyText"/>
            </w:pPr>
            <w:r w:rsidRPr="00281034">
              <w:t xml:space="preserve">Elevated work box </w:t>
            </w:r>
          </w:p>
          <w:p w:rsidR="00000000" w:rsidP="00281034">
            <w:pPr>
              <w:pStyle w:val="BodyText"/>
              <w:rPr>
                <w:lang w:val="en-NZ"/>
              </w:rPr>
            </w:pPr>
            <w:r w:rsidRPr="00281034">
              <w:t>(*must do)</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At least five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034" w:rsidP="00281034">
            <w:pPr>
              <w:pStyle w:val="BodyText"/>
            </w:pPr>
            <w:r w:rsidRPr="00281034">
              <w:t>Winches*</w:t>
            </w:r>
          </w:p>
          <w:p w:rsidR="00000000" w:rsidRPr="00281034" w:rsidP="00281034">
            <w:pPr>
              <w:pStyle w:val="BodyText"/>
            </w:pPr>
            <w:r w:rsidRPr="00281034">
              <w:t>Tension equipment*</w:t>
            </w:r>
          </w:p>
          <w:p w:rsidR="00000000" w:rsidRPr="00281034" w:rsidP="00281034">
            <w:pPr>
              <w:pStyle w:val="BodyText"/>
            </w:pPr>
            <w:r w:rsidRPr="00281034">
              <w:t>Stringing equipment</w:t>
            </w:r>
          </w:p>
          <w:p w:rsidR="00000000" w:rsidRPr="00281034" w:rsidP="00281034">
            <w:pPr>
              <w:pStyle w:val="BodyText"/>
            </w:pPr>
            <w:r w:rsidRPr="00281034">
              <w:t>Cable trailers</w:t>
            </w:r>
          </w:p>
          <w:p w:rsidR="00000000" w:rsidRPr="00281034" w:rsidP="00281034">
            <w:pPr>
              <w:pStyle w:val="BodyText"/>
            </w:pPr>
            <w:r w:rsidRPr="00281034">
              <w:t>Crimping equipment *</w:t>
            </w:r>
          </w:p>
          <w:p w:rsidR="00000000" w:rsidRPr="00281034" w:rsidP="00281034">
            <w:pPr>
              <w:pStyle w:val="BodyText"/>
            </w:pPr>
            <w:r w:rsidRPr="00281034">
              <w:t>Pre-formed splices</w:t>
            </w:r>
          </w:p>
          <w:p w:rsidR="00000000" w:rsidRPr="00281034" w:rsidP="00281034">
            <w:pPr>
              <w:pStyle w:val="BodyText"/>
            </w:pPr>
            <w:r w:rsidRPr="00281034">
              <w:t>Hardware</w:t>
            </w:r>
          </w:p>
          <w:p w:rsidR="00000000" w:rsidRPr="00281034" w:rsidP="00281034">
            <w:pPr>
              <w:pStyle w:val="BodyText"/>
            </w:pPr>
            <w:r w:rsidRPr="00281034">
              <w:t>Cable drum stands</w:t>
            </w:r>
          </w:p>
          <w:p w:rsidR="00000000" w:rsidRPr="00281034" w:rsidP="00281034">
            <w:pPr>
              <w:pStyle w:val="BodyText"/>
            </w:pPr>
            <w:r w:rsidRPr="00281034">
              <w:t>Ropes</w:t>
            </w:r>
          </w:p>
          <w:p w:rsidR="00000000" w:rsidRPr="00281034" w:rsidP="00281034">
            <w:pPr>
              <w:pStyle w:val="BodyText"/>
            </w:pPr>
            <w:r w:rsidRPr="00281034">
              <w:t>Rollers/ sheaves</w:t>
            </w:r>
          </w:p>
          <w:p w:rsidR="00000000" w:rsidRPr="00281034" w:rsidP="00281034">
            <w:pPr>
              <w:pStyle w:val="BodyText"/>
            </w:pPr>
            <w:r w:rsidRPr="00281034">
              <w:t>Comealongs</w:t>
            </w:r>
          </w:p>
          <w:p w:rsidR="00000000" w:rsidRPr="00281034" w:rsidP="00281034">
            <w:pPr>
              <w:pStyle w:val="BodyText"/>
            </w:pPr>
            <w:r w:rsidRPr="00281034">
              <w:t>Swivels</w:t>
            </w:r>
          </w:p>
          <w:p w:rsidR="00000000" w:rsidP="00281034">
            <w:pPr>
              <w:pStyle w:val="BodyText"/>
              <w:rPr>
                <w:lang w:val="en-NZ"/>
              </w:rPr>
            </w:pPr>
            <w:r w:rsidRPr="00281034">
              <w:t>(*must do)</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At leas</w:t>
            </w:r>
            <w:r w:rsidRPr="00281034">
              <w:t>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034" w:rsidP="00281034">
            <w:pPr>
              <w:pStyle w:val="BodyText"/>
            </w:pPr>
            <w:r w:rsidRPr="00281034">
              <w:t>Voltage/ de-energised indicating device</w:t>
            </w:r>
          </w:p>
          <w:p w:rsidR="00000000" w:rsidRPr="00281034" w:rsidP="00281034">
            <w:pPr>
              <w:pStyle w:val="BodyText"/>
            </w:pPr>
            <w:r w:rsidRPr="00281034">
              <w:t>Field intensity meter</w:t>
            </w:r>
          </w:p>
          <w:p w:rsidR="00000000" w:rsidRPr="00281034" w:rsidP="00281034">
            <w:pPr>
              <w:pStyle w:val="BodyText"/>
            </w:pPr>
            <w:r w:rsidRPr="00281034">
              <w:t>Operating rods</w:t>
            </w:r>
          </w:p>
          <w:p w:rsidR="00000000" w:rsidP="00281034">
            <w:pPr>
              <w:pStyle w:val="BodyText"/>
              <w:rPr>
                <w:lang w:val="en-NZ"/>
              </w:rPr>
            </w:pPr>
            <w:r w:rsidRPr="00281034">
              <w:t>(*must do)</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034" w:rsidP="00281034">
            <w:pPr>
              <w:pStyle w:val="BodyText"/>
            </w:pPr>
            <w:r w:rsidRPr="00281034">
              <w:t>Dynamometer</w:t>
            </w:r>
          </w:p>
          <w:p w:rsidR="00000000" w:rsidRPr="00281034" w:rsidP="00281034">
            <w:pPr>
              <w:pStyle w:val="BodyText"/>
            </w:pPr>
            <w:r w:rsidRPr="00281034">
              <w:t>Site board</w:t>
            </w:r>
          </w:p>
          <w:p w:rsidR="00000000" w:rsidRPr="00281034" w:rsidP="00281034">
            <w:pPr>
              <w:pStyle w:val="BodyText"/>
            </w:pPr>
            <w:r w:rsidRPr="00281034">
              <w:t>Abney level</w:t>
            </w:r>
          </w:p>
          <w:p w:rsidR="00000000" w:rsidRPr="00281034" w:rsidP="00281034">
            <w:pPr>
              <w:pStyle w:val="BodyText"/>
            </w:pPr>
            <w:r w:rsidRPr="00281034">
              <w:t>Sag chart*</w:t>
            </w:r>
          </w:p>
          <w:p w:rsidR="00000000" w:rsidRPr="00281034" w:rsidP="00281034">
            <w:pPr>
              <w:pStyle w:val="BodyText"/>
            </w:pPr>
            <w:r w:rsidRPr="00281034">
              <w:t xml:space="preserve">Theodolite </w:t>
            </w:r>
          </w:p>
          <w:p w:rsidR="00000000" w:rsidP="00281034">
            <w:pPr>
              <w:pStyle w:val="BodyText"/>
              <w:rPr>
                <w:lang w:val="en-NZ"/>
              </w:rPr>
            </w:pPr>
            <w:r w:rsidRPr="00281034">
              <w:t>(*must do)</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034">
            <w:pPr>
              <w:pStyle w:val="BodyText"/>
              <w:rPr>
                <w:lang w:val="en-NZ"/>
              </w:rPr>
            </w:pPr>
            <w:r w:rsidRPr="0028103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034" w:rsidP="00281034">
            <w:pPr>
              <w:pStyle w:val="BodyText"/>
            </w:pPr>
            <w:r w:rsidRPr="00281034">
              <w:t>Dealing with an unplanned event by drawing on essential knowledge and associated skills to provide appropriate solutions incorporated in the holistic assessment with the above listed items.</w:t>
            </w:r>
          </w:p>
        </w:tc>
      </w:tr>
    </w:tbl>
    <w:p w:rsidR="00000000" w:rsidRPr="00281034" w:rsidP="00281034">
      <w:pPr>
        <w:pStyle w:val="BodyText"/>
      </w:pPr>
    </w:p>
    <w:tbl>
      <w:tblPr>
        <w:tblW w:w="0" w:type="auto"/>
        <w:tblLayout w:type="fixed"/>
        <w:tblCellMar>
          <w:left w:w="62" w:type="dxa"/>
          <w:right w:w="62" w:type="dxa"/>
        </w:tblCellMar>
        <w:tblLook w:val="0000"/>
      </w:tblPr>
      <w:tblGrid>
        <w:gridCol w:w="1890"/>
        <w:gridCol w:w="6570"/>
      </w:tblGrid>
      <w:tr w:rsidTr="006E7BC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9.3)</w:t>
            </w:r>
          </w:p>
        </w:tc>
      </w:tr>
      <w:tr w:rsidTr="006E7BC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This unit should be assessed as it relates to normal work practice using procedures, information and resources typical of a workplace. This should include:</w:t>
            </w:r>
          </w:p>
          <w:p w:rsidR="00000000" w:rsidRPr="00281034" w:rsidP="00281034">
            <w:pPr>
              <w:pStyle w:val="ListBullet"/>
            </w:pPr>
            <w:r w:rsidRPr="00281034">
              <w:t>OHS policy and work procedures and instructions.</w:t>
            </w:r>
          </w:p>
          <w:p w:rsidR="00000000" w:rsidRPr="00281034" w:rsidP="00281034">
            <w:pPr>
              <w:pStyle w:val="ListBullet"/>
            </w:pPr>
            <w:r w:rsidRPr="00281034">
              <w:t>Suitable work environment, facilities, equipment a</w:t>
            </w:r>
            <w:r w:rsidRPr="00281034">
              <w:t xml:space="preserve">nd materials to undertake actual installation and maintenance of overhead conductors and cables on towers. </w:t>
            </w:r>
          </w:p>
          <w:p w:rsidR="00000000" w:rsidRPr="00281034" w:rsidP="00281034">
            <w:pPr>
              <w:pStyle w:val="BodyText"/>
            </w:pPr>
            <w:r w:rsidRPr="00281034">
              <w:t>In addition to the resources listed above, in Context of and specific resources for assessment, evidence should show demonstrated competency working</w:t>
            </w:r>
            <w:r w:rsidRPr="00281034">
              <w:t xml:space="preserve"> below ground, in limited spaces, with different structural/construction types and method and in a variety of environments</w:t>
            </w:r>
          </w:p>
        </w:tc>
      </w:tr>
    </w:tbl>
    <w:p w:rsidR="00000000" w:rsidRPr="00281034" w:rsidP="00281034">
      <w:pPr>
        <w:pStyle w:val="BodyText"/>
      </w:pPr>
    </w:p>
    <w:tbl>
      <w:tblPr>
        <w:tblW w:w="0" w:type="auto"/>
        <w:tblLayout w:type="fixed"/>
        <w:tblCellMar>
          <w:left w:w="62" w:type="dxa"/>
          <w:right w:w="62" w:type="dxa"/>
        </w:tblCellMar>
        <w:tblLook w:val="0000"/>
      </w:tblPr>
      <w:tblGrid>
        <w:gridCol w:w="1890"/>
        <w:gridCol w:w="6570"/>
      </w:tblGrid>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9.4)</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This Competency Standard Unit shall be assessed by methods given in Volume 1, Part 3 “</w:t>
            </w:r>
            <w:r w:rsidRPr="00281034">
              <w:t>Assessment Guidelines”.</w:t>
            </w:r>
          </w:p>
          <w:p w:rsidR="00000000" w:rsidRPr="00281034" w:rsidP="00281034">
            <w:pPr>
              <w:pStyle w:val="BodyText"/>
            </w:pPr>
            <w:r w:rsidRPr="00281034">
              <w:t>Note:</w:t>
            </w:r>
          </w:p>
          <w:p w:rsidR="00000000" w:rsidRPr="00281034" w:rsidP="00281034">
            <w:pPr>
              <w:pStyle w:val="BodyText"/>
            </w:pPr>
            <w:r w:rsidRPr="00281034">
              <w:t xml:space="preserve">Competent performance with inherent safe working practices is expected in the Transmission, Distribution and Rail Traction Industry. This requires that the specified essential knowledge and associated skills are assessed in a </w:t>
            </w:r>
            <w:r w:rsidRPr="00281034">
              <w:t>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281034" w:rsidP="00281034">
      <w:pPr>
        <w:pStyle w:val="BodyText"/>
      </w:pPr>
    </w:p>
    <w:tbl>
      <w:tblPr>
        <w:tblW w:w="0" w:type="auto"/>
        <w:tblLayout w:type="fixed"/>
        <w:tblCellMar>
          <w:left w:w="62" w:type="dxa"/>
          <w:right w:w="62" w:type="dxa"/>
        </w:tblCellMar>
        <w:tblLook w:val="0000"/>
      </w:tblPr>
      <w:tblGrid>
        <w:gridCol w:w="1890"/>
        <w:gridCol w:w="6570"/>
      </w:tblGrid>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Concurrent as</w:t>
            </w:r>
            <w:r w:rsidRPr="00281034">
              <w:rPr>
                <w:rStyle w:val="SpecialBold"/>
              </w:rPr>
              <w:t>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9.5)</w:t>
            </w:r>
          </w:p>
        </w:tc>
      </w:tr>
      <w:tr w:rsidTr="006E7B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There are no concurrent assessment recommendations for this unit.</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11" w:name="O_460821"/>
      <w:bookmarkEnd w:id="11"/>
      <w:r w:rsidRPr="00281034">
        <w:t>Range Statement</w:t>
      </w:r>
    </w:p>
    <w:tbl>
      <w:tblPr>
        <w:tblW w:w="0" w:type="auto"/>
        <w:tblLayout w:type="fixed"/>
        <w:tblCellMar>
          <w:left w:w="62" w:type="dxa"/>
          <w:right w:w="62" w:type="dxa"/>
        </w:tblCellMar>
        <w:tblLook w:val="0000"/>
      </w:tblPr>
      <w:tblGrid>
        <w:gridCol w:w="8460"/>
      </w:tblGrid>
      <w:tr w:rsidTr="006E7B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RANGE STATEMENT</w:t>
            </w:r>
          </w:p>
        </w:tc>
      </w:tr>
      <w:tr w:rsidTr="006E7B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10)</w:t>
            </w:r>
            <w:r w:rsidRPr="00281034">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281034" w:rsidP="00281034">
            <w:pPr>
              <w:pStyle w:val="BodyText"/>
            </w:pPr>
            <w:r w:rsidRPr="00281034">
              <w:t xml:space="preserve">This Competency Standard Unit </w:t>
            </w:r>
            <w:r w:rsidRPr="00281034">
              <w:t>shall be demonstrated in relation to the installation and maintenance of overhead conductor and or cables used on transmission towers</w:t>
            </w:r>
          </w:p>
          <w:p w:rsidR="00000000" w:rsidRPr="00281034" w:rsidP="00281034">
            <w:pPr>
              <w:pStyle w:val="BodyText"/>
            </w:pPr>
            <w:r w:rsidRPr="00281034">
              <w:t>Installation and maintenance may include the stringing, tensioning, terminating, removal, repairing and replacement of the</w:t>
            </w:r>
            <w:r w:rsidRPr="00281034">
              <w:t xml:space="preserve"> conductors/cables. Visual inspections and the diagnosing of faults is also included.</w:t>
            </w:r>
          </w:p>
          <w:p w:rsidR="00000000" w:rsidRPr="00281034" w:rsidP="00281034">
            <w:pPr>
              <w:pStyle w:val="BodyText"/>
            </w:pPr>
            <w:r w:rsidRPr="00281034">
              <w:t>Structures include towers and columns.</w:t>
            </w:r>
          </w:p>
          <w:p w:rsidR="00000000" w:rsidRPr="00281034" w:rsidP="00281034">
            <w:pPr>
              <w:pStyle w:val="BodyText"/>
            </w:pPr>
            <w:r w:rsidRPr="00281034">
              <w:t>Types of conductor include copper, aluminium, steel and composites. Conductor configurations may be single or bundled and include p</w:t>
            </w:r>
            <w:r w:rsidRPr="00281034">
              <w:t>ilot cables.</w:t>
            </w:r>
          </w:p>
          <w:p w:rsidR="00000000" w:rsidRPr="00281034" w:rsidP="00281034">
            <w:pPr>
              <w:pStyle w:val="BodyText"/>
            </w:pPr>
            <w:r w:rsidRPr="00281034">
              <w:t xml:space="preserve">Overhead conductors include earthing systems </w:t>
            </w:r>
          </w:p>
          <w:p w:rsidR="00000000" w:rsidRPr="00281034" w:rsidP="00281034">
            <w:pPr>
              <w:pStyle w:val="BodyText"/>
            </w:pPr>
            <w:r w:rsidRPr="00281034">
              <w:t>Plant may include elevating work platform, winches and capstans, specialist tension stringing equipment, cable trailers, cable drum stands and equipotential equipment.</w:t>
            </w:r>
          </w:p>
          <w:p w:rsidR="00000000" w:rsidRPr="00281034" w:rsidP="00281034">
            <w:pPr>
              <w:pStyle w:val="BodyText"/>
            </w:pPr>
            <w:r w:rsidRPr="00281034">
              <w:t>Testing and recording equipme</w:t>
            </w:r>
            <w:r w:rsidRPr="00281034">
              <w:t>nt includes, insulation resistance testers, recording meters and other approved devices and techniques applicable to the voltage. .</w:t>
            </w:r>
          </w:p>
          <w:p w:rsidR="00000000" w:rsidRPr="00281034" w:rsidP="00281034">
            <w:pPr>
              <w:pStyle w:val="BodyText"/>
            </w:pPr>
            <w:r w:rsidRPr="00281034">
              <w:t>The following constants and variables included in the element/Performance Criteria in this unit are fully described in the D</w:t>
            </w:r>
            <w:r w:rsidRPr="00281034">
              <w:t>efinitions Section 1 of this volume and form an integral part of the Range Statement of this unit:</w:t>
            </w:r>
          </w:p>
          <w:p w:rsidR="00000000" w:rsidRPr="00281034" w:rsidP="00281034">
            <w:pPr>
              <w:pStyle w:val="ListBullet3"/>
            </w:pPr>
            <w:r w:rsidRPr="00281034">
              <w:t>Appropriate and relevant persons (see Personnel)</w:t>
            </w:r>
          </w:p>
          <w:p w:rsidR="00000000" w:rsidRPr="00281034" w:rsidP="00281034">
            <w:pPr>
              <w:pStyle w:val="ListBullet3"/>
            </w:pPr>
            <w:r w:rsidRPr="00281034">
              <w:t>Appropriate authorities</w:t>
            </w:r>
          </w:p>
          <w:p w:rsidR="00000000" w:rsidRPr="00281034" w:rsidP="00281034">
            <w:pPr>
              <w:pStyle w:val="ListBullet3"/>
            </w:pPr>
            <w:r w:rsidRPr="00281034">
              <w:t>Appropriate work platform</w:t>
            </w:r>
          </w:p>
          <w:p w:rsidR="00000000" w:rsidRPr="00281034" w:rsidP="00281034">
            <w:pPr>
              <w:pStyle w:val="ListBullet3"/>
            </w:pPr>
            <w:r w:rsidRPr="00281034">
              <w:t>Assessing risk</w:t>
            </w:r>
          </w:p>
          <w:p w:rsidR="00000000" w:rsidRPr="00281034" w:rsidP="00281034">
            <w:pPr>
              <w:pStyle w:val="ListBullet3"/>
            </w:pPr>
            <w:r w:rsidRPr="00281034">
              <w:t>Assessment</w:t>
            </w:r>
          </w:p>
          <w:p w:rsidR="00000000" w:rsidRPr="00281034" w:rsidP="00281034">
            <w:pPr>
              <w:pStyle w:val="ListBullet3"/>
            </w:pPr>
            <w:r w:rsidRPr="00281034">
              <w:t>Authorisation</w:t>
            </w:r>
          </w:p>
          <w:p w:rsidR="00000000" w:rsidRPr="00281034" w:rsidP="00281034">
            <w:pPr>
              <w:pStyle w:val="ListBullet3"/>
            </w:pPr>
            <w:r w:rsidRPr="00281034">
              <w:t>Diagnostic, testing and restoration</w:t>
            </w:r>
          </w:p>
          <w:p w:rsidR="00000000" w:rsidRPr="00281034" w:rsidP="00281034">
            <w:pPr>
              <w:pStyle w:val="ListBullet3"/>
            </w:pPr>
            <w:r w:rsidRPr="00281034">
              <w:t>Documenting detail work events, record keeping and or storage of information</w:t>
            </w:r>
          </w:p>
          <w:p w:rsidR="00000000" w:rsidRPr="00281034" w:rsidP="00281034">
            <w:pPr>
              <w:pStyle w:val="ListBullet3"/>
            </w:pPr>
            <w:r w:rsidRPr="00281034">
              <w:t>Drawings and specifications</w:t>
            </w:r>
          </w:p>
          <w:p w:rsidR="00000000" w:rsidRPr="00281034" w:rsidP="00281034">
            <w:pPr>
              <w:pStyle w:val="ListBullet3"/>
            </w:pPr>
            <w:r w:rsidRPr="00281034">
              <w:t>Emergency</w:t>
            </w:r>
          </w:p>
          <w:p w:rsidR="00000000" w:rsidRPr="00281034" w:rsidP="00281034">
            <w:pPr>
              <w:pStyle w:val="ListBullet3"/>
            </w:pPr>
            <w:r w:rsidRPr="00281034">
              <w:t>Environmental and sustainable energy procedures</w:t>
            </w:r>
          </w:p>
          <w:p w:rsidR="00000000" w:rsidRPr="00281034" w:rsidP="00281034">
            <w:pPr>
              <w:pStyle w:val="ListBullet3"/>
            </w:pPr>
            <w:r w:rsidRPr="00281034">
              <w:t>Environmental legislation</w:t>
            </w:r>
          </w:p>
          <w:p w:rsidR="00000000" w:rsidRPr="00281034" w:rsidP="00281034">
            <w:pPr>
              <w:pStyle w:val="ListBullet3"/>
            </w:pPr>
            <w:r w:rsidRPr="00281034">
              <w:t>Environmental management docume</w:t>
            </w:r>
            <w:r w:rsidRPr="00281034">
              <w:t>ntation</w:t>
            </w:r>
          </w:p>
          <w:p w:rsidR="00000000" w:rsidRPr="00281034" w:rsidP="00281034">
            <w:pPr>
              <w:pStyle w:val="ListBullet3"/>
            </w:pPr>
            <w:r w:rsidRPr="00281034">
              <w:t>Established procedures</w:t>
            </w:r>
          </w:p>
          <w:p w:rsidR="00000000" w:rsidRPr="00281034" w:rsidP="00281034">
            <w:pPr>
              <w:pStyle w:val="ListBullet3"/>
            </w:pPr>
            <w:r w:rsidRPr="00281034">
              <w:t>Fall prevention</w:t>
            </w:r>
          </w:p>
          <w:p w:rsidR="00000000" w:rsidRPr="00281034" w:rsidP="00281034">
            <w:pPr>
              <w:pStyle w:val="ListBullet3"/>
            </w:pPr>
            <w:r w:rsidRPr="00281034">
              <w:t>Hazards</w:t>
            </w:r>
          </w:p>
          <w:p w:rsidR="00000000" w:rsidRPr="00281034" w:rsidP="00281034">
            <w:pPr>
              <w:pStyle w:val="ListBullet3"/>
            </w:pPr>
            <w:r w:rsidRPr="00281034">
              <w:t>Identifying hazards</w:t>
            </w:r>
          </w:p>
          <w:p w:rsidR="00000000" w:rsidRPr="00281034" w:rsidP="00281034">
            <w:pPr>
              <w:pStyle w:val="ListBullet3"/>
            </w:pPr>
            <w:r w:rsidRPr="00281034">
              <w:t>Inspect</w:t>
            </w:r>
          </w:p>
          <w:p w:rsidR="00000000" w:rsidRPr="00281034" w:rsidP="00281034">
            <w:pPr>
              <w:pStyle w:val="ListBullet3"/>
            </w:pPr>
            <w:r w:rsidRPr="00281034">
              <w:t>Legislation</w:t>
            </w:r>
          </w:p>
          <w:p w:rsidR="00000000" w:rsidRPr="00281034" w:rsidP="00281034">
            <w:pPr>
              <w:pStyle w:val="ListBullet3"/>
            </w:pPr>
            <w:r w:rsidRPr="00281034">
              <w:t>MSDS</w:t>
            </w:r>
          </w:p>
          <w:p w:rsidR="00000000" w:rsidRPr="00281034" w:rsidP="00281034">
            <w:pPr>
              <w:pStyle w:val="ListBullet3"/>
            </w:pPr>
            <w:r w:rsidRPr="00281034">
              <w:t>Notification</w:t>
            </w:r>
          </w:p>
          <w:p w:rsidR="00000000" w:rsidRPr="00281034" w:rsidP="00281034">
            <w:pPr>
              <w:pStyle w:val="ListBullet3"/>
            </w:pPr>
            <w:r w:rsidRPr="00281034">
              <w:t>OHS practices</w:t>
            </w:r>
          </w:p>
          <w:p w:rsidR="00000000" w:rsidRPr="00281034" w:rsidP="00281034">
            <w:pPr>
              <w:pStyle w:val="ListBullet3"/>
            </w:pPr>
            <w:r w:rsidRPr="00281034">
              <w:t>OHS issues</w:t>
            </w:r>
          </w:p>
          <w:p w:rsidR="00000000" w:rsidRPr="00281034" w:rsidP="00281034">
            <w:pPr>
              <w:pStyle w:val="ListBullet3"/>
            </w:pPr>
            <w:r w:rsidRPr="00281034">
              <w:t>Permits and/or permits to work</w:t>
            </w:r>
          </w:p>
          <w:p w:rsidR="00000000" w:rsidRPr="00281034" w:rsidP="00281034">
            <w:pPr>
              <w:pStyle w:val="ListBullet3"/>
            </w:pPr>
            <w:r w:rsidRPr="00281034">
              <w:t>Personnel</w:t>
            </w:r>
          </w:p>
          <w:p w:rsidR="00000000" w:rsidRPr="00281034" w:rsidP="00281034">
            <w:pPr>
              <w:pStyle w:val="ListBullet3"/>
            </w:pPr>
            <w:r w:rsidRPr="00281034">
              <w:t>Quality assurance systems</w:t>
            </w:r>
          </w:p>
          <w:p w:rsidR="00000000" w:rsidRPr="00281034" w:rsidP="00281034">
            <w:pPr>
              <w:pStyle w:val="ListBullet3"/>
            </w:pPr>
            <w:r w:rsidRPr="00281034">
              <w:t>Requirements.</w:t>
            </w:r>
          </w:p>
          <w:p w:rsidR="00000000" w:rsidRPr="00281034" w:rsidP="00281034">
            <w:pPr>
              <w:pStyle w:val="ListBullet3"/>
            </w:pPr>
            <w:r w:rsidRPr="00281034">
              <w:t>Testing procedures</w:t>
            </w:r>
          </w:p>
          <w:p w:rsidR="00000000" w:rsidRPr="00281034" w:rsidP="00281034">
            <w:pPr>
              <w:pStyle w:val="ListBullet3"/>
            </w:pPr>
            <w:r w:rsidRPr="00281034">
              <w:t>Work clearance systems</w:t>
            </w:r>
          </w:p>
        </w:tc>
      </w:tr>
    </w:tbl>
    <w:p w:rsidR="00000000" w:rsidRPr="00281034" w:rsidP="00281034">
      <w:pPr>
        <w:pStyle w:val="BodyText"/>
      </w:pPr>
    </w:p>
    <w:p w:rsidR="00000000" w:rsidRPr="00281034" w:rsidP="00281034">
      <w:pPr>
        <w:pStyle w:val="AllowPageBreak"/>
      </w:pPr>
    </w:p>
    <w:p w:rsidR="00000000" w:rsidRPr="00281034" w:rsidP="00281034">
      <w:pPr>
        <w:pStyle w:val="Heading1"/>
      </w:pPr>
      <w:bookmarkStart w:id="12" w:name="O_460824"/>
      <w:bookmarkEnd w:id="12"/>
      <w:r w:rsidRPr="00281034">
        <w:t>Unit Sector(s)</w:t>
      </w:r>
    </w:p>
    <w:p w:rsidR="00000000" w:rsidRPr="00281034" w:rsidP="00281034">
      <w:pPr>
        <w:pStyle w:val="BodyText"/>
      </w:pPr>
      <w:r w:rsidRPr="00281034">
        <w:t>Not applicable.</w:t>
      </w:r>
    </w:p>
    <w:p w:rsidR="00000000" w:rsidRPr="00281034" w:rsidP="00281034">
      <w:pPr>
        <w:pStyle w:val="AllowPageBreak"/>
      </w:pPr>
    </w:p>
    <w:p w:rsidR="00000000" w:rsidRPr="00281034" w:rsidP="00281034">
      <w:pPr>
        <w:pStyle w:val="Heading1"/>
      </w:pPr>
      <w:bookmarkStart w:id="13" w:name="O_460813"/>
      <w:bookmarkEnd w:id="13"/>
      <w:r w:rsidRPr="00281034">
        <w:t>Competency Field</w:t>
      </w:r>
    </w:p>
    <w:tbl>
      <w:tblPr>
        <w:tblW w:w="0" w:type="auto"/>
        <w:tblLayout w:type="fixed"/>
        <w:tblCellMar>
          <w:left w:w="62" w:type="dxa"/>
          <w:right w:w="62" w:type="dxa"/>
        </w:tblCellMar>
        <w:tblLook w:val="0000"/>
      </w:tblPr>
      <w:tblGrid>
        <w:gridCol w:w="2700"/>
        <w:gridCol w:w="5760"/>
      </w:tblGrid>
      <w:tr w:rsidTr="006E7B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1034">
            <w:pPr>
              <w:pStyle w:val="BodyText"/>
              <w:rPr>
                <w:lang w:val="en-NZ"/>
              </w:rPr>
            </w:pPr>
            <w:r w:rsidRPr="00281034">
              <w:rPr>
                <w:rStyle w:val="SpecialBold"/>
              </w:rPr>
              <w:t xml:space="preserve">11) </w:t>
            </w:r>
          </w:p>
        </w:tc>
      </w:tr>
      <w:tr w:rsidTr="006E7B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034" w:rsidP="00281034">
            <w:pPr>
              <w:pStyle w:val="BodyText"/>
            </w:pPr>
            <w:r w:rsidRPr="00281034">
              <w:t>Transmission Units</w:t>
            </w:r>
          </w:p>
        </w:tc>
      </w:tr>
    </w:tbl>
    <w:p w:rsidR="00000000" w:rsidRPr="00281034" w:rsidP="00281034">
      <w:pPr>
        <w:pStyle w:val="BodyText"/>
      </w:pPr>
    </w:p>
    <w:p w:rsidR="00000000" w:rsidRPr="00281034" w:rsidP="00281034"/>
    <w:sectPr w:rsidSect="00281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BCD" w:rsidP="006E7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CD" w:rsidP="00281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E7BCD" w:rsidP="002810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E7BCD" w:rsidP="002810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BCD" w:rsidP="006E7B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CD" w:rsidP="00281034">
    <w:pPr>
      <w:pStyle w:val="Header"/>
      <w:framePr w:wrap="around"/>
    </w:pPr>
    <w:r>
      <w:fldChar w:fldCharType="begin"/>
    </w:r>
    <w:r>
      <w:instrText xml:space="preserve"> TITLE   \* MERGEFORMAT </w:instrText>
    </w:r>
    <w:r>
      <w:fldChar w:fldCharType="separate"/>
    </w:r>
    <w:r>
      <w:t>UETTDRTP29A Install and maintain transmission overhead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7BCD" w:rsidP="002810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2A9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87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248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0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1034"/>
    <w:pPr>
      <w:spacing w:before="360" w:after="60"/>
      <w:outlineLvl w:val="0"/>
    </w:pPr>
    <w:rPr>
      <w:sz w:val="32"/>
    </w:rPr>
  </w:style>
  <w:style w:type="paragraph" w:styleId="Heading2">
    <w:name w:val="heading 2"/>
    <w:basedOn w:val="HeadingBase"/>
    <w:next w:val="BodyText"/>
    <w:link w:val="Heading2Char"/>
    <w:qFormat/>
    <w:rsid w:val="00281034"/>
    <w:pPr>
      <w:keepLines/>
      <w:spacing w:before="240" w:after="120"/>
      <w:outlineLvl w:val="1"/>
    </w:pPr>
    <w:rPr>
      <w:sz w:val="28"/>
      <w:szCs w:val="40"/>
    </w:rPr>
  </w:style>
  <w:style w:type="paragraph" w:styleId="Heading3">
    <w:name w:val="heading 3"/>
    <w:basedOn w:val="HeadingBase"/>
    <w:next w:val="BodyText"/>
    <w:link w:val="Heading3Char"/>
    <w:qFormat/>
    <w:rsid w:val="00281034"/>
    <w:pPr>
      <w:spacing w:before="180" w:after="120"/>
      <w:outlineLvl w:val="2"/>
    </w:pPr>
    <w:rPr>
      <w:spacing w:val="-10"/>
      <w:kern w:val="32"/>
    </w:rPr>
  </w:style>
  <w:style w:type="paragraph" w:styleId="Heading4">
    <w:name w:val="heading 4"/>
    <w:basedOn w:val="HeadingBase"/>
    <w:next w:val="BodyText"/>
    <w:link w:val="Heading4Char"/>
    <w:qFormat/>
    <w:rsid w:val="00281034"/>
    <w:pPr>
      <w:spacing w:before="160" w:after="120"/>
      <w:outlineLvl w:val="3"/>
    </w:pPr>
    <w:rPr>
      <w:sz w:val="22"/>
    </w:rPr>
  </w:style>
  <w:style w:type="paragraph" w:styleId="Heading5">
    <w:name w:val="heading 5"/>
    <w:basedOn w:val="HeadingBase"/>
    <w:next w:val="Normal"/>
    <w:link w:val="Heading5Char"/>
    <w:qFormat/>
    <w:rsid w:val="00281034"/>
    <w:pPr>
      <w:spacing w:before="80"/>
      <w:outlineLvl w:val="4"/>
    </w:pPr>
    <w:rPr>
      <w:color w:val="918585"/>
      <w:sz w:val="20"/>
    </w:rPr>
  </w:style>
  <w:style w:type="paragraph" w:styleId="Heading6">
    <w:name w:val="heading 6"/>
    <w:basedOn w:val="HeadingBase"/>
    <w:next w:val="Normal"/>
    <w:link w:val="Heading6Char"/>
    <w:qFormat/>
    <w:rsid w:val="00281034"/>
    <w:pPr>
      <w:spacing w:before="60"/>
      <w:outlineLvl w:val="5"/>
    </w:pPr>
    <w:rPr>
      <w:color w:val="918585"/>
      <w:sz w:val="20"/>
    </w:rPr>
  </w:style>
  <w:style w:type="paragraph" w:styleId="Heading7">
    <w:name w:val="heading 7"/>
    <w:basedOn w:val="Normal"/>
    <w:next w:val="Normal"/>
    <w:link w:val="Heading7Char"/>
    <w:qFormat/>
    <w:rsid w:val="00281034"/>
    <w:pPr>
      <w:ind w:left="720"/>
      <w:outlineLvl w:val="6"/>
    </w:pPr>
    <w:rPr>
      <w:i/>
    </w:rPr>
  </w:style>
  <w:style w:type="paragraph" w:styleId="Heading8">
    <w:name w:val="heading 8"/>
    <w:basedOn w:val="Normal"/>
    <w:next w:val="Normal"/>
    <w:link w:val="Heading8Char"/>
    <w:qFormat/>
    <w:rsid w:val="00281034"/>
    <w:pPr>
      <w:ind w:left="720"/>
      <w:outlineLvl w:val="7"/>
    </w:pPr>
    <w:rPr>
      <w:i/>
    </w:rPr>
  </w:style>
  <w:style w:type="paragraph" w:styleId="Heading9">
    <w:name w:val="heading 9"/>
    <w:basedOn w:val="Normal"/>
    <w:next w:val="Normal"/>
    <w:link w:val="Heading9Char"/>
    <w:qFormat/>
    <w:rsid w:val="00281034"/>
    <w:pPr>
      <w:ind w:left="720"/>
      <w:outlineLvl w:val="8"/>
    </w:pPr>
    <w:rPr>
      <w:i/>
    </w:rPr>
  </w:style>
  <w:style w:type="character" w:default="1" w:styleId="DefaultParagraphFont">
    <w:name w:val="Default Paragraph Font"/>
    <w:uiPriority w:val="1"/>
    <w:unhideWhenUsed/>
    <w:rsid w:val="00281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034"/>
  </w:style>
  <w:style w:type="character" w:customStyle="1" w:styleId="Heading1Char">
    <w:name w:val="Heading 1 Char"/>
    <w:basedOn w:val="DefaultParagraphFont"/>
    <w:link w:val="Heading1"/>
    <w:rsid w:val="00281034"/>
    <w:rPr>
      <w:rFonts w:ascii="Times New Roman" w:eastAsia="Times New Roman" w:hAnsi="Times New Roman" w:cs="Times New Roman"/>
      <w:b/>
      <w:sz w:val="32"/>
      <w:szCs w:val="20"/>
      <w:lang w:eastAsia="en-US"/>
    </w:rPr>
  </w:style>
  <w:style w:type="paragraph" w:styleId="BodyText">
    <w:name w:val="Body Text"/>
    <w:basedOn w:val="Normal"/>
    <w:link w:val="BodyTextChar"/>
    <w:rsid w:val="002810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034"/>
    <w:rPr>
      <w:rFonts w:ascii="Times New Roman" w:eastAsia="Times New Roman" w:hAnsi="Times New Roman" w:cs="Times New Roman"/>
      <w:sz w:val="24"/>
      <w:lang w:val="en-US" w:eastAsia="en-US"/>
    </w:rPr>
  </w:style>
  <w:style w:type="paragraph" w:styleId="Footer">
    <w:name w:val="footer"/>
    <w:basedOn w:val="Normal"/>
    <w:link w:val="FooterChar"/>
    <w:rsid w:val="00281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034"/>
    <w:rPr>
      <w:rFonts w:ascii="Times New Roman" w:eastAsia="Times New Roman" w:hAnsi="Times New Roman" w:cs="Times New Roman"/>
      <w:sz w:val="16"/>
      <w:lang w:val="en-US" w:eastAsia="en-US"/>
    </w:rPr>
  </w:style>
  <w:style w:type="paragraph" w:styleId="ListBullet">
    <w:name w:val="List Bullet"/>
    <w:basedOn w:val="List"/>
    <w:rsid w:val="00281034"/>
    <w:pPr>
      <w:numPr>
        <w:numId w:val="14"/>
      </w:numPr>
      <w:tabs>
        <w:tab w:val="clear" w:pos="340"/>
      </w:tabs>
      <w:spacing w:before="40" w:after="40"/>
    </w:pPr>
  </w:style>
  <w:style w:type="character" w:customStyle="1" w:styleId="SpecialBold">
    <w:name w:val="Special Bold"/>
    <w:basedOn w:val="DefaultParagraphFont"/>
    <w:rsid w:val="00281034"/>
    <w:rPr>
      <w:b/>
      <w:spacing w:val="0"/>
    </w:rPr>
  </w:style>
  <w:style w:type="paragraph" w:styleId="ListBullet2">
    <w:name w:val="List Bullet 2"/>
    <w:basedOn w:val="List2"/>
    <w:rsid w:val="00281034"/>
    <w:pPr>
      <w:numPr>
        <w:numId w:val="15"/>
      </w:numPr>
      <w:tabs>
        <w:tab w:val="clear" w:pos="680"/>
      </w:tabs>
    </w:pPr>
  </w:style>
  <w:style w:type="paragraph" w:styleId="Header">
    <w:name w:val="header"/>
    <w:basedOn w:val="Normal"/>
    <w:link w:val="HeaderChar"/>
    <w:rsid w:val="00281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0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1034"/>
    <w:pPr>
      <w:spacing w:before="240" w:after="120"/>
      <w:outlineLvl w:val="0"/>
    </w:pPr>
    <w:rPr>
      <w:rFonts w:ascii="Times New Roman" w:hAnsi="Times New Roman"/>
      <w:b/>
      <w:sz w:val="28"/>
    </w:rPr>
  </w:style>
  <w:style w:type="paragraph" w:customStyle="1" w:styleId="AllowPageBreak">
    <w:name w:val="AllowPageBreak"/>
    <w:rsid w:val="002810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1034"/>
    <w:pPr>
      <w:numPr>
        <w:numId w:val="3"/>
      </w:numPr>
      <w:tabs>
        <w:tab w:val="clear" w:pos="1021"/>
      </w:tabs>
      <w:ind w:left="1037" w:hanging="357"/>
    </w:pPr>
  </w:style>
  <w:style w:type="character" w:customStyle="1" w:styleId="Heading2Char">
    <w:name w:val="Heading 2 Char"/>
    <w:basedOn w:val="DefaultParagraphFont"/>
    <w:link w:val="Heading2"/>
    <w:rsid w:val="00281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0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10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1034"/>
    <w:rPr>
      <w:rFonts w:ascii="Courier New" w:eastAsia="Times New Roman" w:hAnsi="Courier New" w:cs="Times New Roman"/>
      <w:i/>
      <w:szCs w:val="20"/>
      <w:lang w:val="en-US" w:eastAsia="en-US"/>
    </w:rPr>
  </w:style>
  <w:style w:type="paragraph" w:customStyle="1" w:styleId="HeadingBase">
    <w:name w:val="Heading Base"/>
    <w:rsid w:val="00281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034"/>
    <w:pPr>
      <w:tabs>
        <w:tab w:val="right" w:leader="dot" w:pos="9072"/>
      </w:tabs>
      <w:ind w:left="567"/>
    </w:pPr>
    <w:rPr>
      <w:szCs w:val="22"/>
    </w:rPr>
  </w:style>
  <w:style w:type="paragraph" w:customStyle="1" w:styleId="TOCBase">
    <w:name w:val="TOC Base"/>
    <w:rsid w:val="00281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034"/>
    <w:pPr>
      <w:tabs>
        <w:tab w:val="right" w:leader="dot" w:pos="9072"/>
      </w:tabs>
      <w:spacing w:before="40" w:after="40"/>
      <w:ind w:left="284"/>
    </w:pPr>
    <w:rPr>
      <w:rFonts w:ascii="Times New Roman" w:hAnsi="Times New Roman"/>
    </w:rPr>
  </w:style>
  <w:style w:type="paragraph" w:styleId="TOC1">
    <w:name w:val="toc 1"/>
    <w:basedOn w:val="TOCBase"/>
    <w:next w:val="Normal"/>
    <w:rsid w:val="002810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1034"/>
    <w:pPr>
      <w:spacing w:before="5040"/>
      <w:jc w:val="center"/>
    </w:pPr>
    <w:rPr>
      <w:sz w:val="48"/>
      <w:szCs w:val="72"/>
      <w:lang w:val="en-US"/>
    </w:rPr>
  </w:style>
  <w:style w:type="character" w:customStyle="1" w:styleId="TitleChar">
    <w:name w:val="Title Char"/>
    <w:basedOn w:val="DefaultParagraphFont"/>
    <w:link w:val="Title"/>
    <w:rsid w:val="00281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034"/>
    <w:pPr>
      <w:tabs>
        <w:tab w:val="left" w:pos="3600"/>
        <w:tab w:val="left" w:pos="3958"/>
      </w:tabs>
    </w:pPr>
  </w:style>
  <w:style w:type="paragraph" w:styleId="List">
    <w:name w:val="List"/>
    <w:basedOn w:val="BodyText"/>
    <w:next w:val="BodyText"/>
    <w:rsid w:val="00281034"/>
    <w:pPr>
      <w:tabs>
        <w:tab w:val="left" w:pos="340"/>
      </w:tabs>
      <w:spacing w:before="60" w:after="60"/>
      <w:ind w:left="340" w:hanging="340"/>
    </w:pPr>
  </w:style>
  <w:style w:type="paragraph" w:customStyle="1" w:styleId="Note">
    <w:name w:val="Note"/>
    <w:basedOn w:val="BodyText"/>
    <w:rsid w:val="00281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034"/>
    <w:pPr>
      <w:framePr w:wrap="auto" w:hAnchor="text" w:y="6049"/>
    </w:pPr>
    <w:rPr>
      <w:color w:val="000000"/>
      <w:sz w:val="40"/>
    </w:rPr>
  </w:style>
  <w:style w:type="paragraph" w:customStyle="1" w:styleId="TOCTitle">
    <w:name w:val="TOCTitle"/>
    <w:basedOn w:val="Heading1"/>
    <w:rsid w:val="00281034"/>
    <w:pPr>
      <w:spacing w:after="240"/>
      <w:jc w:val="center"/>
      <w:outlineLvl w:val="9"/>
    </w:pPr>
    <w:rPr>
      <w:caps/>
    </w:rPr>
  </w:style>
  <w:style w:type="paragraph" w:customStyle="1" w:styleId="Version">
    <w:name w:val="Version"/>
    <w:rsid w:val="00281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034"/>
    <w:pPr>
      <w:keepNext w:val="0"/>
      <w:tabs>
        <w:tab w:val="right" w:pos="4176"/>
      </w:tabs>
      <w:ind w:left="198" w:hanging="198"/>
    </w:pPr>
    <w:rPr>
      <w:rFonts w:ascii="Garamond" w:hAnsi="Garamond"/>
    </w:rPr>
  </w:style>
  <w:style w:type="paragraph" w:styleId="IndexHeading">
    <w:name w:val="index heading"/>
    <w:basedOn w:val="Normal"/>
    <w:next w:val="Index1"/>
    <w:semiHidden/>
    <w:rsid w:val="00281034"/>
    <w:pPr>
      <w:spacing w:before="120" w:after="120"/>
    </w:pPr>
    <w:rPr>
      <w:rFonts w:ascii="Arial" w:hAnsi="Arial"/>
      <w:b/>
      <w:color w:val="918585"/>
      <w:sz w:val="24"/>
    </w:rPr>
  </w:style>
  <w:style w:type="paragraph" w:customStyle="1" w:styleId="Chapter">
    <w:name w:val="Chapter"/>
    <w:basedOn w:val="Normal"/>
    <w:rsid w:val="00281034"/>
    <w:pPr>
      <w:spacing w:before="240"/>
    </w:pPr>
    <w:rPr>
      <w:rFonts w:ascii="Times New Roman" w:hAnsi="Times New Roman"/>
      <w:smallCaps/>
      <w:spacing w:val="80"/>
      <w:sz w:val="28"/>
    </w:rPr>
  </w:style>
  <w:style w:type="paragraph" w:customStyle="1" w:styleId="InChapter">
    <w:name w:val="InChapter"/>
    <w:basedOn w:val="Heading3"/>
    <w:rsid w:val="00281034"/>
    <w:pPr>
      <w:spacing w:after="240"/>
      <w:outlineLvl w:val="9"/>
    </w:pPr>
    <w:rPr>
      <w:noProof/>
    </w:rPr>
  </w:style>
  <w:style w:type="paragraph" w:styleId="Index2">
    <w:name w:val="index 2"/>
    <w:basedOn w:val="Normal"/>
    <w:next w:val="Normal"/>
    <w:semiHidden/>
    <w:rsid w:val="00281034"/>
    <w:pPr>
      <w:tabs>
        <w:tab w:val="right" w:pos="4176"/>
      </w:tabs>
      <w:ind w:left="568" w:hanging="284"/>
    </w:pPr>
    <w:rPr>
      <w:rFonts w:ascii="Garamond" w:hAnsi="Garamond"/>
    </w:rPr>
  </w:style>
  <w:style w:type="paragraph" w:customStyle="1" w:styleId="Byline">
    <w:name w:val="Byline"/>
    <w:rsid w:val="00281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034"/>
    <w:pPr>
      <w:tabs>
        <w:tab w:val="clear" w:pos="3600"/>
        <w:tab w:val="clear" w:pos="3958"/>
      </w:tabs>
      <w:jc w:val="right"/>
    </w:pPr>
  </w:style>
  <w:style w:type="character" w:styleId="Emphasis">
    <w:name w:val="Emphasis"/>
    <w:basedOn w:val="DefaultParagraphFont"/>
    <w:qFormat/>
    <w:rsid w:val="00281034"/>
    <w:rPr>
      <w:i/>
    </w:rPr>
  </w:style>
  <w:style w:type="paragraph" w:styleId="Caption">
    <w:name w:val="caption"/>
    <w:basedOn w:val="BodyText"/>
    <w:next w:val="Normal"/>
    <w:qFormat/>
    <w:rsid w:val="00281034"/>
    <w:pPr>
      <w:framePr w:w="2268" w:hSpace="181" w:vSpace="181" w:wrap="around" w:vAnchor="text" w:hAnchor="page" w:x="1135" w:y="285" w:anchorLock="1"/>
    </w:pPr>
    <w:rPr>
      <w:i/>
    </w:rPr>
  </w:style>
  <w:style w:type="paragraph" w:customStyle="1" w:styleId="MiniTOCTitle">
    <w:name w:val="MiniTOCTitle"/>
    <w:basedOn w:val="Heading4"/>
    <w:rsid w:val="00281034"/>
    <w:pPr>
      <w:spacing w:before="240"/>
      <w:outlineLvl w:val="9"/>
    </w:pPr>
    <w:rPr>
      <w:noProof/>
      <w:sz w:val="24"/>
    </w:rPr>
  </w:style>
  <w:style w:type="paragraph" w:customStyle="1" w:styleId="MiniTOCItem">
    <w:name w:val="MiniTOCItem"/>
    <w:basedOn w:val="ListBullet"/>
    <w:rsid w:val="00281034"/>
    <w:pPr>
      <w:numPr>
        <w:numId w:val="0"/>
      </w:numPr>
      <w:tabs>
        <w:tab w:val="right" w:leader="dot" w:pos="6521"/>
      </w:tabs>
      <w:spacing w:before="0" w:after="0"/>
    </w:pPr>
  </w:style>
  <w:style w:type="paragraph" w:customStyle="1" w:styleId="TOFTitle">
    <w:name w:val="TOFTitle"/>
    <w:basedOn w:val="TOCTitle"/>
    <w:rsid w:val="00281034"/>
  </w:style>
  <w:style w:type="paragraph" w:styleId="TableofFigures">
    <w:name w:val="table of figures"/>
    <w:basedOn w:val="Normal"/>
    <w:next w:val="Normal"/>
    <w:semiHidden/>
    <w:rsid w:val="00281034"/>
    <w:pPr>
      <w:tabs>
        <w:tab w:val="right" w:leader="dot" w:pos="9072"/>
      </w:tabs>
      <w:ind w:left="970" w:hanging="403"/>
    </w:pPr>
    <w:rPr>
      <w:rFonts w:ascii="Times New Roman" w:hAnsi="Times New Roman"/>
      <w:b/>
    </w:rPr>
  </w:style>
  <w:style w:type="paragraph" w:styleId="ListNumber">
    <w:name w:val="List Number"/>
    <w:basedOn w:val="List"/>
    <w:rsid w:val="00281034"/>
    <w:pPr>
      <w:numPr>
        <w:numId w:val="12"/>
      </w:numPr>
    </w:pPr>
  </w:style>
  <w:style w:type="character" w:customStyle="1" w:styleId="WingdingSymbols">
    <w:name w:val="Wingding Symbols"/>
    <w:rsid w:val="00281034"/>
    <w:rPr>
      <w:rFonts w:ascii="Wingdings" w:hAnsi="Wingdings"/>
    </w:rPr>
  </w:style>
  <w:style w:type="paragraph" w:customStyle="1" w:styleId="TableHeading">
    <w:name w:val="Table Heading"/>
    <w:basedOn w:val="HeadingBase"/>
    <w:rsid w:val="00281034"/>
    <w:pPr>
      <w:keepLines/>
      <w:pBdr>
        <w:bottom w:val="single" w:sz="6" w:space="1" w:color="918585"/>
      </w:pBdr>
      <w:spacing w:before="240"/>
    </w:pPr>
  </w:style>
  <w:style w:type="character" w:customStyle="1" w:styleId="HotSpot">
    <w:name w:val="HotSpot"/>
    <w:rsid w:val="00281034"/>
    <w:rPr>
      <w:color w:val="0033CC"/>
      <w:u w:val="none"/>
    </w:rPr>
  </w:style>
  <w:style w:type="paragraph" w:customStyle="1" w:styleId="BodyTextRight">
    <w:name w:val="Body Text Right"/>
    <w:basedOn w:val="BodyText"/>
    <w:rsid w:val="00281034"/>
    <w:pPr>
      <w:spacing w:before="0" w:after="0"/>
      <w:jc w:val="right"/>
    </w:pPr>
  </w:style>
  <w:style w:type="paragraph" w:styleId="Index3">
    <w:name w:val="index 3"/>
    <w:basedOn w:val="ListNumber2"/>
    <w:next w:val="Normal"/>
    <w:semiHidden/>
    <w:rsid w:val="00281034"/>
    <w:pPr>
      <w:numPr>
        <w:numId w:val="0"/>
      </w:numPr>
      <w:tabs>
        <w:tab w:val="right" w:leader="dot" w:pos="4176"/>
      </w:tabs>
    </w:pPr>
  </w:style>
  <w:style w:type="paragraph" w:styleId="ListNumber2">
    <w:name w:val="List Number 2"/>
    <w:basedOn w:val="List2"/>
    <w:rsid w:val="00281034"/>
    <w:pPr>
      <w:numPr>
        <w:numId w:val="11"/>
      </w:numPr>
      <w:tabs>
        <w:tab w:val="clear" w:pos="1060"/>
      </w:tabs>
    </w:pPr>
  </w:style>
  <w:style w:type="paragraph" w:customStyle="1" w:styleId="MarginNote">
    <w:name w:val="Margin Note"/>
    <w:basedOn w:val="BodyText"/>
    <w:rsid w:val="00281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0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1034"/>
    <w:rPr>
      <w:sz w:val="32"/>
    </w:rPr>
  </w:style>
  <w:style w:type="paragraph" w:customStyle="1" w:styleId="HeadingProcedure">
    <w:name w:val="Heading Procedure"/>
    <w:basedOn w:val="HeadingBase"/>
    <w:next w:val="Normal"/>
    <w:rsid w:val="00281034"/>
    <w:pPr>
      <w:tabs>
        <w:tab w:val="left" w:pos="0"/>
      </w:tabs>
      <w:spacing w:before="120" w:after="60"/>
    </w:pPr>
    <w:rPr>
      <w:i/>
      <w:color w:val="918585"/>
      <w:sz w:val="22"/>
    </w:rPr>
  </w:style>
  <w:style w:type="paragraph" w:customStyle="1" w:styleId="TableBodyText">
    <w:name w:val="Table Body Text"/>
    <w:basedOn w:val="BodyText"/>
    <w:rsid w:val="00281034"/>
    <w:pPr>
      <w:spacing w:before="60" w:after="60"/>
    </w:pPr>
  </w:style>
  <w:style w:type="paragraph" w:styleId="ListContinue">
    <w:name w:val="List Continue"/>
    <w:basedOn w:val="List"/>
    <w:rsid w:val="00281034"/>
    <w:pPr>
      <w:ind w:firstLine="0"/>
    </w:pPr>
  </w:style>
  <w:style w:type="paragraph" w:customStyle="1" w:styleId="ListNote">
    <w:name w:val="List Note"/>
    <w:basedOn w:val="List"/>
    <w:rsid w:val="00281034"/>
    <w:pPr>
      <w:pBdr>
        <w:top w:val="single" w:sz="6" w:space="2" w:color="918585"/>
        <w:bottom w:val="single" w:sz="6" w:space="2" w:color="918585"/>
      </w:pBdr>
      <w:tabs>
        <w:tab w:val="left" w:pos="1021"/>
      </w:tabs>
      <w:ind w:firstLine="0"/>
    </w:pPr>
  </w:style>
  <w:style w:type="paragraph" w:customStyle="1" w:styleId="Warning">
    <w:name w:val="Warning"/>
    <w:basedOn w:val="BodyText"/>
    <w:rsid w:val="00281034"/>
    <w:pPr>
      <w:shd w:val="clear" w:color="auto" w:fill="D9D9D9"/>
      <w:tabs>
        <w:tab w:val="left" w:pos="992"/>
      </w:tabs>
      <w:ind w:left="119" w:right="119"/>
    </w:pPr>
    <w:rPr>
      <w:sz w:val="20"/>
    </w:rPr>
  </w:style>
  <w:style w:type="paragraph" w:customStyle="1" w:styleId="MarginIcons">
    <w:name w:val="Margin Icons"/>
    <w:basedOn w:val="BodyText"/>
    <w:rsid w:val="00281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034"/>
    <w:rPr>
      <w:rFonts w:ascii="Courier New" w:hAnsi="Courier New"/>
    </w:rPr>
  </w:style>
  <w:style w:type="paragraph" w:customStyle="1" w:styleId="NoteBullet">
    <w:name w:val="Note Bullet"/>
    <w:basedOn w:val="Note"/>
    <w:rsid w:val="00281034"/>
    <w:pPr>
      <w:tabs>
        <w:tab w:val="clear" w:pos="680"/>
      </w:tabs>
      <w:spacing w:before="60" w:after="60"/>
    </w:pPr>
  </w:style>
  <w:style w:type="paragraph" w:customStyle="1" w:styleId="SubHeading2">
    <w:name w:val="SubHeading2"/>
    <w:basedOn w:val="HeadingBase"/>
    <w:rsid w:val="00281034"/>
    <w:pPr>
      <w:spacing w:before="240" w:after="60"/>
    </w:pPr>
    <w:rPr>
      <w:sz w:val="20"/>
    </w:rPr>
  </w:style>
  <w:style w:type="paragraph" w:customStyle="1" w:styleId="SubHeading1">
    <w:name w:val="SubHeading1"/>
    <w:basedOn w:val="HeadingBase"/>
    <w:rsid w:val="00281034"/>
    <w:pPr>
      <w:spacing w:before="240" w:after="60"/>
    </w:pPr>
    <w:rPr>
      <w:color w:val="918585"/>
      <w:sz w:val="22"/>
    </w:rPr>
  </w:style>
  <w:style w:type="paragraph" w:customStyle="1" w:styleId="SideHeading">
    <w:name w:val="Side Heading"/>
    <w:basedOn w:val="HeadingBase"/>
    <w:rsid w:val="00281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034"/>
    <w:pPr>
      <w:numPr>
        <w:numId w:val="13"/>
      </w:numPr>
    </w:pPr>
  </w:style>
  <w:style w:type="paragraph" w:styleId="PlainText">
    <w:name w:val="Plain Text"/>
    <w:basedOn w:val="Normal"/>
    <w:link w:val="PlainTextChar"/>
    <w:rsid w:val="00281034"/>
    <w:rPr>
      <w:sz w:val="20"/>
    </w:rPr>
  </w:style>
  <w:style w:type="character" w:customStyle="1" w:styleId="PlainTextChar">
    <w:name w:val="Plain Text Char"/>
    <w:basedOn w:val="DefaultParagraphFont"/>
    <w:link w:val="PlainText"/>
    <w:rsid w:val="002810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1034"/>
    <w:rPr>
      <w:b/>
      <w:smallCaps/>
    </w:rPr>
  </w:style>
  <w:style w:type="paragraph" w:customStyle="1" w:styleId="TableListNumber">
    <w:name w:val="Table List Number"/>
    <w:basedOn w:val="ListNumber"/>
    <w:rsid w:val="00281034"/>
    <w:pPr>
      <w:numPr>
        <w:numId w:val="0"/>
      </w:numPr>
    </w:pPr>
  </w:style>
  <w:style w:type="paragraph" w:styleId="TOC4">
    <w:name w:val="toc 4"/>
    <w:basedOn w:val="TOCBase"/>
    <w:next w:val="Normal"/>
    <w:semiHidden/>
    <w:rsid w:val="00281034"/>
    <w:pPr>
      <w:tabs>
        <w:tab w:val="right" w:leader="dot" w:pos="9071"/>
      </w:tabs>
      <w:ind w:left="1701"/>
    </w:pPr>
  </w:style>
  <w:style w:type="paragraph" w:customStyle="1" w:styleId="ListAlpha">
    <w:name w:val="List Alpha"/>
    <w:basedOn w:val="List"/>
    <w:rsid w:val="00281034"/>
    <w:pPr>
      <w:numPr>
        <w:numId w:val="10"/>
      </w:numPr>
    </w:pPr>
  </w:style>
  <w:style w:type="paragraph" w:customStyle="1" w:styleId="ListAlpha2">
    <w:name w:val="List Alpha 2"/>
    <w:basedOn w:val="List2"/>
    <w:rsid w:val="00281034"/>
    <w:pPr>
      <w:numPr>
        <w:numId w:val="9"/>
      </w:numPr>
    </w:pPr>
  </w:style>
  <w:style w:type="paragraph" w:styleId="List2">
    <w:name w:val="List 2"/>
    <w:basedOn w:val="BodyText"/>
    <w:rsid w:val="00281034"/>
    <w:pPr>
      <w:tabs>
        <w:tab w:val="left" w:pos="680"/>
      </w:tabs>
      <w:spacing w:before="60" w:after="60"/>
      <w:ind w:left="680" w:hanging="340"/>
    </w:pPr>
  </w:style>
  <w:style w:type="paragraph" w:styleId="List3">
    <w:name w:val="List 3"/>
    <w:basedOn w:val="BodyText"/>
    <w:rsid w:val="00281034"/>
    <w:pPr>
      <w:tabs>
        <w:tab w:val="left" w:pos="1021"/>
      </w:tabs>
      <w:spacing w:before="60" w:after="60"/>
      <w:ind w:left="1020" w:hanging="340"/>
    </w:pPr>
  </w:style>
  <w:style w:type="paragraph" w:styleId="List4">
    <w:name w:val="List 4"/>
    <w:basedOn w:val="BodyText"/>
    <w:rsid w:val="00281034"/>
    <w:pPr>
      <w:tabs>
        <w:tab w:val="left" w:pos="1361"/>
      </w:tabs>
      <w:spacing w:before="60" w:after="60"/>
      <w:ind w:left="1361" w:hanging="340"/>
    </w:pPr>
  </w:style>
  <w:style w:type="paragraph" w:styleId="List5">
    <w:name w:val="List 5"/>
    <w:basedOn w:val="BodyText"/>
    <w:rsid w:val="00281034"/>
    <w:pPr>
      <w:tabs>
        <w:tab w:val="left" w:pos="1701"/>
      </w:tabs>
      <w:spacing w:before="60" w:after="60"/>
      <w:ind w:left="1701" w:hanging="340"/>
    </w:pPr>
  </w:style>
  <w:style w:type="paragraph" w:styleId="ListBullet4">
    <w:name w:val="List Bullet 4"/>
    <w:basedOn w:val="List4"/>
    <w:rsid w:val="00281034"/>
    <w:pPr>
      <w:numPr>
        <w:numId w:val="4"/>
      </w:numPr>
    </w:pPr>
  </w:style>
  <w:style w:type="paragraph" w:styleId="ListBullet5">
    <w:name w:val="List Bullet 5"/>
    <w:basedOn w:val="List5"/>
    <w:rsid w:val="00281034"/>
    <w:pPr>
      <w:numPr>
        <w:numId w:val="5"/>
      </w:numPr>
    </w:pPr>
  </w:style>
  <w:style w:type="paragraph" w:styleId="ListContinue2">
    <w:name w:val="List Continue 2"/>
    <w:basedOn w:val="List2"/>
    <w:rsid w:val="00281034"/>
    <w:pPr>
      <w:ind w:firstLine="0"/>
    </w:pPr>
  </w:style>
  <w:style w:type="paragraph" w:styleId="ListContinue3">
    <w:name w:val="List Continue 3"/>
    <w:basedOn w:val="List3"/>
    <w:rsid w:val="00281034"/>
    <w:pPr>
      <w:ind w:left="1021" w:firstLine="0"/>
    </w:pPr>
  </w:style>
  <w:style w:type="paragraph" w:styleId="ListContinue4">
    <w:name w:val="List Continue 4"/>
    <w:basedOn w:val="List4"/>
    <w:rsid w:val="00281034"/>
    <w:pPr>
      <w:ind w:firstLine="0"/>
    </w:pPr>
  </w:style>
  <w:style w:type="paragraph" w:styleId="ListContinue5">
    <w:name w:val="List Continue 5"/>
    <w:basedOn w:val="List5"/>
    <w:rsid w:val="00281034"/>
    <w:pPr>
      <w:ind w:firstLine="0"/>
    </w:pPr>
  </w:style>
  <w:style w:type="paragraph" w:styleId="ListNumber3">
    <w:name w:val="List Number 3"/>
    <w:basedOn w:val="List3"/>
    <w:rsid w:val="00281034"/>
    <w:pPr>
      <w:numPr>
        <w:numId w:val="6"/>
      </w:numPr>
    </w:pPr>
  </w:style>
  <w:style w:type="paragraph" w:styleId="ListNumber4">
    <w:name w:val="List Number 4"/>
    <w:basedOn w:val="List4"/>
    <w:rsid w:val="00281034"/>
    <w:pPr>
      <w:numPr>
        <w:numId w:val="7"/>
      </w:numPr>
    </w:pPr>
  </w:style>
  <w:style w:type="paragraph" w:styleId="ListNumber5">
    <w:name w:val="List Number 5"/>
    <w:basedOn w:val="List5"/>
    <w:rsid w:val="00281034"/>
    <w:pPr>
      <w:numPr>
        <w:numId w:val="8"/>
      </w:numPr>
    </w:pPr>
  </w:style>
  <w:style w:type="paragraph" w:styleId="BlockText">
    <w:name w:val="Block Text"/>
    <w:basedOn w:val="Normal"/>
    <w:rsid w:val="00281034"/>
    <w:pPr>
      <w:spacing w:after="120"/>
      <w:ind w:left="1440" w:right="1440"/>
    </w:pPr>
  </w:style>
  <w:style w:type="character" w:customStyle="1" w:styleId="Subscript">
    <w:name w:val="Subscript"/>
    <w:basedOn w:val="DefaultParagraphFont"/>
    <w:rsid w:val="00281034"/>
    <w:rPr>
      <w:sz w:val="16"/>
      <w:vertAlign w:val="subscript"/>
    </w:rPr>
  </w:style>
  <w:style w:type="character" w:customStyle="1" w:styleId="Superscript">
    <w:name w:val="Superscript"/>
    <w:basedOn w:val="DefaultParagraphFont"/>
    <w:rsid w:val="00281034"/>
    <w:rPr>
      <w:sz w:val="16"/>
      <w:vertAlign w:val="superscript"/>
    </w:rPr>
  </w:style>
  <w:style w:type="character" w:customStyle="1" w:styleId="Symbols">
    <w:name w:val="Symbols"/>
    <w:basedOn w:val="DefaultParagraphFont"/>
    <w:rsid w:val="00281034"/>
    <w:rPr>
      <w:rFonts w:ascii="Symbol" w:hAnsi="Symbol"/>
    </w:rPr>
  </w:style>
  <w:style w:type="character" w:customStyle="1" w:styleId="MenuOptions">
    <w:name w:val="Menu Options"/>
    <w:basedOn w:val="DefaultParagraphFont"/>
    <w:rsid w:val="00281034"/>
    <w:rPr>
      <w:rFonts w:ascii="Arial Narrow" w:hAnsi="Arial Narrow"/>
      <w:smallCaps/>
    </w:rPr>
  </w:style>
  <w:style w:type="character" w:customStyle="1" w:styleId="Buttons">
    <w:name w:val="Buttons"/>
    <w:basedOn w:val="DefaultParagraphFont"/>
    <w:rsid w:val="00281034"/>
    <w:rPr>
      <w:b/>
    </w:rPr>
  </w:style>
  <w:style w:type="character" w:customStyle="1" w:styleId="Underlined">
    <w:name w:val="Underlined"/>
    <w:basedOn w:val="DefaultParagraphFont"/>
    <w:rsid w:val="00281034"/>
    <w:rPr>
      <w:u w:val="single"/>
    </w:rPr>
  </w:style>
  <w:style w:type="paragraph" w:customStyle="1" w:styleId="TableBodyTextRight">
    <w:name w:val="Table Body Text Right"/>
    <w:basedOn w:val="TableBodyText"/>
    <w:rsid w:val="00281034"/>
    <w:pPr>
      <w:widowControl w:val="0"/>
      <w:autoSpaceDE w:val="0"/>
      <w:autoSpaceDN w:val="0"/>
      <w:adjustRightInd w:val="0"/>
      <w:jc w:val="right"/>
    </w:pPr>
    <w:rPr>
      <w:rFonts w:cs="Arial"/>
      <w:szCs w:val="18"/>
    </w:rPr>
  </w:style>
  <w:style w:type="paragraph" w:customStyle="1" w:styleId="CopyrightText">
    <w:name w:val="Copyright Text"/>
    <w:basedOn w:val="BodyText"/>
    <w:rsid w:val="00281034"/>
    <w:rPr>
      <w:sz w:val="18"/>
    </w:rPr>
  </w:style>
  <w:style w:type="paragraph" w:customStyle="1" w:styleId="BodySmallRight">
    <w:name w:val="Body Small Right"/>
    <w:basedOn w:val="BodyTextRight"/>
    <w:rsid w:val="00281034"/>
    <w:rPr>
      <w:sz w:val="18"/>
      <w:szCs w:val="18"/>
    </w:rPr>
  </w:style>
  <w:style w:type="paragraph" w:customStyle="1" w:styleId="MarginEdition">
    <w:name w:val="Margin Edition"/>
    <w:basedOn w:val="MarginNote"/>
    <w:rsid w:val="00281034"/>
    <w:pPr>
      <w:spacing w:before="0" w:after="0"/>
    </w:pPr>
    <w:rPr>
      <w:rFonts w:ascii="Times New Roman" w:hAnsi="Times New Roman"/>
      <w:color w:val="999999"/>
    </w:rPr>
  </w:style>
  <w:style w:type="paragraph" w:customStyle="1" w:styleId="Spacer">
    <w:name w:val="Spacer"/>
    <w:basedOn w:val="Normal"/>
    <w:rsid w:val="00281034"/>
    <w:rPr>
      <w:sz w:val="2"/>
      <w:szCs w:val="2"/>
    </w:rPr>
  </w:style>
  <w:style w:type="character" w:customStyle="1" w:styleId="Small">
    <w:name w:val="Small"/>
    <w:basedOn w:val="DefaultParagraphFont"/>
    <w:rsid w:val="00281034"/>
    <w:rPr>
      <w:sz w:val="16"/>
    </w:rPr>
  </w:style>
  <w:style w:type="paragraph" w:customStyle="1" w:styleId="WideTable">
    <w:name w:val="Wide Table"/>
    <w:basedOn w:val="Normal"/>
    <w:rsid w:val="00281034"/>
    <w:pPr>
      <w:ind w:left="-1418"/>
    </w:pPr>
    <w:rPr>
      <w:sz w:val="2"/>
      <w:szCs w:val="2"/>
    </w:rPr>
  </w:style>
  <w:style w:type="character" w:styleId="PageNumber">
    <w:name w:val="page number"/>
    <w:basedOn w:val="DefaultParagraphFont"/>
    <w:rsid w:val="00281034"/>
  </w:style>
  <w:style w:type="paragraph" w:styleId="Quote">
    <w:name w:val="Quote"/>
    <w:basedOn w:val="Heading1"/>
    <w:link w:val="QuoteChar"/>
    <w:qFormat/>
    <w:rsid w:val="00281034"/>
    <w:rPr>
      <w:b w:val="0"/>
      <w:sz w:val="72"/>
      <w:szCs w:val="72"/>
      <w:lang w:val="en-NZ"/>
    </w:rPr>
  </w:style>
  <w:style w:type="character" w:customStyle="1" w:styleId="QuoteChar">
    <w:name w:val="Quote Char"/>
    <w:basedOn w:val="DefaultParagraphFont"/>
    <w:link w:val="Quote"/>
    <w:rsid w:val="00281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034"/>
    <w:pPr>
      <w:pageBreakBefore/>
    </w:pPr>
  </w:style>
  <w:style w:type="paragraph" w:customStyle="1" w:styleId="Border">
    <w:name w:val="Border"/>
    <w:basedOn w:val="Normal"/>
    <w:qFormat/>
    <w:rsid w:val="00281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034"/>
    <w:rPr>
      <w:b/>
      <w:bCs/>
      <w:i/>
      <w:iCs/>
      <w:color w:val="auto"/>
    </w:rPr>
  </w:style>
  <w:style w:type="paragraph" w:styleId="IntenseQuote">
    <w:name w:val="Intense Quote"/>
    <w:basedOn w:val="Normal"/>
    <w:next w:val="Normal"/>
    <w:link w:val="IntenseQuoteChar"/>
    <w:uiPriority w:val="30"/>
    <w:qFormat/>
    <w:rsid w:val="00281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0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1034"/>
    <w:rPr>
      <w:smallCaps/>
      <w:color w:val="auto"/>
      <w:u w:val="single"/>
    </w:rPr>
  </w:style>
  <w:style w:type="character" w:styleId="IntenseReference">
    <w:name w:val="Intense Reference"/>
    <w:basedOn w:val="DefaultParagraphFont"/>
    <w:uiPriority w:val="32"/>
    <w:qFormat/>
    <w:rsid w:val="00281034"/>
    <w:rPr>
      <w:b/>
      <w:bCs/>
      <w:smallCaps/>
      <w:color w:val="auto"/>
      <w:spacing w:val="5"/>
      <w:u w:val="single"/>
    </w:rPr>
  </w:style>
  <w:style w:type="paragraph" w:customStyle="1" w:styleId="2ColumnHeading">
    <w:name w:val="2Column Heading"/>
    <w:basedOn w:val="BodyText"/>
    <w:qFormat/>
    <w:rsid w:val="00281034"/>
    <w:pPr>
      <w:spacing w:after="60"/>
      <w:ind w:left="-2268"/>
    </w:pPr>
    <w:rPr>
      <w:b/>
    </w:rPr>
  </w:style>
  <w:style w:type="paragraph" w:customStyle="1" w:styleId="Heading1TOC">
    <w:name w:val="Heading1 TOC"/>
    <w:basedOn w:val="Normal"/>
    <w:qFormat/>
    <w:rsid w:val="00281034"/>
    <w:pPr>
      <w:spacing w:before="240" w:after="120"/>
    </w:pPr>
    <w:rPr>
      <w:rFonts w:ascii="Times New Roman" w:hAnsi="Times New Roman"/>
      <w:b/>
      <w:sz w:val="32"/>
    </w:rPr>
  </w:style>
  <w:style w:type="paragraph" w:customStyle="1" w:styleId="Heading2TOC">
    <w:name w:val="Heading2 TOC"/>
    <w:basedOn w:val="Normal"/>
    <w:qFormat/>
    <w:rsid w:val="00281034"/>
    <w:pPr>
      <w:spacing w:before="240" w:after="60"/>
    </w:pPr>
    <w:rPr>
      <w:rFonts w:ascii="Times New Roman" w:hAnsi="Times New Roman"/>
      <w:b/>
      <w:sz w:val="28"/>
    </w:rPr>
  </w:style>
  <w:style w:type="character" w:customStyle="1" w:styleId="Underline">
    <w:name w:val="Underline"/>
    <w:basedOn w:val="DefaultParagraphFont"/>
    <w:qFormat/>
    <w:rsid w:val="00281034"/>
    <w:rPr>
      <w:u w:val="single"/>
    </w:rPr>
  </w:style>
  <w:style w:type="character" w:customStyle="1" w:styleId="BoldandItalics">
    <w:name w:val="Bold and Italics"/>
    <w:qFormat/>
    <w:rsid w:val="00281034"/>
    <w:rPr>
      <w:b/>
      <w:i/>
      <w:u w:val="none"/>
    </w:rPr>
  </w:style>
  <w:style w:type="paragraph" w:styleId="BalloonText">
    <w:name w:val="Balloon Text"/>
    <w:basedOn w:val="Normal"/>
    <w:link w:val="BalloonTextChar"/>
    <w:rsid w:val="00281034"/>
    <w:rPr>
      <w:rFonts w:ascii="Tahoma" w:hAnsi="Tahoma" w:cs="Tahoma"/>
      <w:sz w:val="16"/>
      <w:szCs w:val="16"/>
    </w:rPr>
  </w:style>
  <w:style w:type="character" w:customStyle="1" w:styleId="BalloonTextChar">
    <w:name w:val="Balloon Text Char"/>
    <w:basedOn w:val="DefaultParagraphFont"/>
    <w:link w:val="BalloonText"/>
    <w:rsid w:val="002810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10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0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2621</Words>
  <Characters>16354</Characters>
  <Application>Microsoft Office Word</Application>
  <DocSecurity>0</DocSecurity>
  <Lines>682</Lines>
  <Paragraphs>283</Paragraphs>
  <ScaleCrop>false</ScaleCrop>
  <Company>Author-it Software Corporation Ltd.</Company>
  <LinksUpToDate>false</LinksUpToDate>
  <CharactersWithSpaces>18770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UETTDRTP29A Install and maintain transmission overhead conductors and cables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2012-05-26T12:24:00Z</dcterms:created>
  <dcterms:modified xsi:type="dcterms:W3CDTF">2012-05-26T12:24:00Z</dcterms:modified>
</cp:coreProperties>
</file>