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15A" w:rsidP="001E615A">
      <w:pPr>
        <w:pStyle w:val="Title"/>
      </w:pPr>
      <w:r>
        <w:fldChar w:fldCharType="begin"/>
      </w:r>
      <w:r>
        <w:instrText xml:space="preserve"> TITLE   \* MERGEFORMAT </w:instrText>
      </w:r>
      <w:r>
        <w:fldChar w:fldCharType="separate"/>
      </w:r>
      <w:r>
        <w:t>UETTDRTP23A Erect power systems transmission structures</w:t>
      </w:r>
      <w:r>
        <w:fldChar w:fldCharType="end"/>
      </w:r>
    </w:p>
    <w:p w:rsidR="001E615A" w:rsidP="001E615A">
      <w:pPr>
        <w:pStyle w:val="Version"/>
        <w:sectPr w:rsidSect="00994F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FA3" w:rsidP="00994FA3">
      <w:pPr>
        <w:pStyle w:val="SuperHeading"/>
      </w:pPr>
      <w:r w:rsidRPr="00994FA3">
        <w:t>UETTDRTP23A Erect power systems transmission structures</w:t>
      </w:r>
    </w:p>
    <w:p w:rsidR="00000000" w:rsidRPr="00994FA3" w:rsidP="00994FA3">
      <w:pPr>
        <w:pStyle w:val="Heading1"/>
      </w:pPr>
      <w:bookmarkStart w:id="1" w:name="O_460360"/>
      <w:bookmarkEnd w:id="1"/>
      <w:r w:rsidRPr="00994FA3">
        <w:t>Modification History</w:t>
      </w:r>
    </w:p>
    <w:p w:rsidR="00000000" w:rsidRPr="00994FA3" w:rsidP="00994FA3">
      <w:pPr>
        <w:pStyle w:val="BodyText"/>
      </w:pPr>
      <w:r w:rsidRPr="00994FA3">
        <w:t>Not applicable.</w:t>
      </w:r>
    </w:p>
    <w:p w:rsidR="00000000" w:rsidRPr="00994FA3" w:rsidP="00994FA3">
      <w:pPr>
        <w:pStyle w:val="AllowPageBreak"/>
      </w:pPr>
    </w:p>
    <w:p w:rsidR="00000000" w:rsidRPr="00994FA3" w:rsidP="00994FA3">
      <w:pPr>
        <w:pStyle w:val="Heading1"/>
      </w:pPr>
      <w:bookmarkStart w:id="2" w:name="O_460358"/>
      <w:bookmarkEnd w:id="2"/>
      <w:r w:rsidRPr="00994FA3">
        <w:t>Unit Descriptor</w:t>
      </w:r>
    </w:p>
    <w:tbl>
      <w:tblPr>
        <w:tblW w:w="0" w:type="auto"/>
        <w:tblLayout w:type="fixed"/>
        <w:tblCellMar>
          <w:left w:w="62" w:type="dxa"/>
          <w:right w:w="62" w:type="dxa"/>
        </w:tblCellMar>
        <w:tblLook w:val="0000"/>
      </w:tblPr>
      <w:tblGrid>
        <w:gridCol w:w="2700"/>
        <w:gridCol w:w="5760"/>
      </w:tblGrid>
      <w:tr w:rsidTr="001E6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1)</w:t>
            </w:r>
            <w:r w:rsidRPr="00994FA3">
              <w:t xml:space="preserve"> </w:t>
            </w:r>
            <w:r w:rsidRPr="00994FA3">
              <w:rPr>
                <w:rStyle w:val="SpecialBold"/>
              </w:rPr>
              <w:t>Scope:</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4F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1.1) Descriptor</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This Competency Standard Unit covers the erection of towers in sections or in parts, in accordance with construction plans and specifications. It includes the correct positioning of road signs, barriers and or warning devices, the inspection and confirmati</w:t>
            </w:r>
            <w:r w:rsidRPr="00994FA3">
              <w:t>on that excavation/foundation construction is in accordance with the works order and the identification of potential hazards and safety risks with recommendations for preventative action being referred to appropriate authorities.</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3" w:name="O_460347"/>
      <w:bookmarkEnd w:id="3"/>
      <w:r w:rsidRPr="00994FA3">
        <w:t>Applica</w:t>
      </w:r>
      <w:r w:rsidRPr="00994FA3">
        <w:t>tion of the Unit</w:t>
      </w:r>
    </w:p>
    <w:tbl>
      <w:tblPr>
        <w:tblW w:w="0" w:type="auto"/>
        <w:tblLayout w:type="fixed"/>
        <w:tblCellMar>
          <w:left w:w="62" w:type="dxa"/>
          <w:right w:w="62" w:type="dxa"/>
        </w:tblCellMar>
        <w:tblLook w:val="0000"/>
      </w:tblPr>
      <w:tblGrid>
        <w:gridCol w:w="2672"/>
        <w:gridCol w:w="5699"/>
      </w:tblGrid>
      <w:tr w:rsidTr="001E61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2)</w:t>
            </w:r>
          </w:p>
        </w:tc>
      </w:tr>
      <w:tr w:rsidTr="001E61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This Competency Standard Unit is intended to augment formally acquired competencies. It is suitable for employment-based programs under an approved contract of training.</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4" w:name="O_460354"/>
      <w:bookmarkEnd w:id="4"/>
      <w:r w:rsidRPr="00994FA3">
        <w:t>Licensing</w:t>
      </w:r>
      <w:r w:rsidRPr="00994FA3">
        <w:t>/Regulatory Information</w:t>
      </w:r>
    </w:p>
    <w:tbl>
      <w:tblPr>
        <w:tblW w:w="0" w:type="auto"/>
        <w:tblLayout w:type="fixed"/>
        <w:tblCellMar>
          <w:left w:w="62" w:type="dxa"/>
          <w:right w:w="62" w:type="dxa"/>
        </w:tblCellMar>
        <w:tblLook w:val="0000"/>
      </w:tblPr>
      <w:tblGrid>
        <w:gridCol w:w="2700"/>
        <w:gridCol w:w="5760"/>
      </w:tblGrid>
      <w:tr w:rsidTr="001E6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 xml:space="preserve">3) </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The skills and knowledge described in this unit may require a licence/registration to practice in the work place subject to regulations for undertaking of electrical work. Practice in workplace and during t</w:t>
            </w:r>
            <w:r w:rsidRPr="00994FA3">
              <w:t xml:space="preserve">raining is also subject to regulations directly related to Occupational Health and Safety, electricity/telecommunications/gas/water industry </w:t>
            </w:r>
            <w:r w:rsidRPr="00994FA3">
              <w:t>safety and compliance, industrial relations, environmental protection, anti discrimination and training. Commonweal</w:t>
            </w:r>
            <w:r w:rsidRPr="00994FA3">
              <w:t>th, State/Territory or Local Government legislation and regulations may exist that limits the age of operating certain equipment.</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5" w:name="O_460355"/>
      <w:bookmarkEnd w:id="5"/>
      <w:r w:rsidRPr="00994FA3">
        <w:t>Pre-Requisites</w:t>
      </w:r>
    </w:p>
    <w:tbl>
      <w:tblPr>
        <w:tblW w:w="0" w:type="auto"/>
        <w:tblLayout w:type="fixed"/>
        <w:tblCellMar>
          <w:left w:w="62" w:type="dxa"/>
          <w:right w:w="62" w:type="dxa"/>
        </w:tblCellMar>
        <w:tblLook w:val="0000"/>
      </w:tblPr>
      <w:tblGrid>
        <w:gridCol w:w="2700"/>
        <w:gridCol w:w="1800"/>
        <w:gridCol w:w="3960"/>
      </w:tblGrid>
      <w:tr w:rsidTr="001E6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 xml:space="preserve">4) </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4.1)</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Granting of competency in this unit shall be made only after competency in the following unit(s) has/have been confirmed.</w:t>
            </w:r>
          </w:p>
          <w:p w:rsidR="00000000" w:rsidRPr="00994FA3" w:rsidP="00994FA3">
            <w:pPr>
              <w:pStyle w:val="BodyText"/>
            </w:pPr>
            <w:r w:rsidRPr="00994FA3">
              <w:t>Where pre-requisite pathways have been identified. All competencies in the Common Unit Group must be have been completed.</w:t>
            </w:r>
          </w:p>
          <w:p w:rsidR="00000000" w:rsidP="00994FA3">
            <w:pPr>
              <w:pStyle w:val="BodyText"/>
              <w:rPr>
                <w:lang w:val="en-NZ"/>
              </w:rPr>
            </w:pPr>
            <w:r w:rsidRPr="00994FA3">
              <w:t xml:space="preserve">Common Unit </w:t>
            </w:r>
            <w:r w:rsidRPr="00994FA3">
              <w:t>Group</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Unit Code</w:t>
            </w:r>
            <w:r w:rsidRPr="00994FA3">
              <w:tab/>
            </w:r>
          </w:p>
        </w:tc>
        <w:tc>
          <w:tcPr>
            <w:tcW w:w="3960" w:type="dxa"/>
            <w:tcBorders>
              <w:top w:val="nil"/>
              <w:left w:val="nil"/>
              <w:bottom w:val="nil"/>
              <w:right w:val="nil"/>
            </w:tcBorders>
            <w:tcMar>
              <w:top w:w="0" w:type="dxa"/>
              <w:left w:w="62" w:type="dxa"/>
              <w:bottom w:w="0" w:type="dxa"/>
              <w:right w:w="62" w:type="dxa"/>
            </w:tcMar>
            <w:vAlign w:val="bottom"/>
          </w:tcPr>
          <w:p w:rsidR="00000000" w:rsidP="00994FA3">
            <w:pPr>
              <w:pStyle w:val="BodyText"/>
              <w:rPr>
                <w:lang w:val="en-NZ"/>
              </w:rPr>
            </w:pPr>
            <w:r w:rsidRPr="00994FA3">
              <w:t>Unit Title</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994FA3">
            <w:pPr>
              <w:pStyle w:val="BodyText"/>
              <w:rPr>
                <w:lang w:val="en-NZ"/>
              </w:rPr>
            </w:pPr>
            <w:r w:rsidRPr="00994FA3">
              <w:t>Apply Occupational Health and Safety regulations, codes and practices in the workplace</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UETTDREL13A</w:t>
            </w:r>
          </w:p>
        </w:tc>
        <w:tc>
          <w:tcPr>
            <w:tcW w:w="3960" w:type="dxa"/>
            <w:tcBorders>
              <w:top w:val="nil"/>
              <w:left w:val="nil"/>
              <w:bottom w:val="nil"/>
              <w:right w:val="nil"/>
            </w:tcBorders>
            <w:tcMar>
              <w:top w:w="0" w:type="dxa"/>
              <w:left w:w="62" w:type="dxa"/>
              <w:bottom w:w="0" w:type="dxa"/>
              <w:right w:w="62" w:type="dxa"/>
            </w:tcMar>
            <w:vAlign w:val="bottom"/>
          </w:tcPr>
          <w:p w:rsidR="00000000" w:rsidRPr="00994FA3" w:rsidP="00994FA3">
            <w:pPr>
              <w:pStyle w:val="BodyText"/>
            </w:pPr>
            <w:r w:rsidRPr="00994FA3">
              <w:t>Comply with sustainability, environmental and incidental response policies and procedures</w:t>
            </w:r>
          </w:p>
        </w:tc>
      </w:tr>
    </w:tbl>
    <w:p w:rsidR="00000000" w:rsidRPr="00994FA3" w:rsidP="00994FA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E615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 xml:space="preserve">4.2) </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Participants are best equipped to achieve this unit if they have reading, writing and numeracy skills indicated by the following scales. Description of each scale is given in Volume 2, Part 3 “Literacy and Numeracy</w:t>
            </w:r>
            <w:r w:rsidRPr="00994FA3">
              <w:t>”</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Reading</w:t>
            </w:r>
          </w:p>
        </w:tc>
        <w:tc>
          <w:tcPr>
            <w:tcW w:w="81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w:t>
            </w:r>
          </w:p>
        </w:tc>
        <w:tc>
          <w:tcPr>
            <w:tcW w:w="99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Writing</w:t>
            </w:r>
          </w:p>
        </w:tc>
        <w:tc>
          <w:tcPr>
            <w:tcW w:w="90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w:t>
            </w:r>
          </w:p>
        </w:tc>
        <w:tc>
          <w:tcPr>
            <w:tcW w:w="12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Numeracy</w:t>
            </w:r>
          </w:p>
        </w:tc>
        <w:tc>
          <w:tcPr>
            <w:tcW w:w="72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3</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6" w:name="O_460351"/>
      <w:bookmarkEnd w:id="6"/>
      <w:r w:rsidRPr="00994FA3">
        <w:t>Employability Skills Information</w:t>
      </w:r>
    </w:p>
    <w:tbl>
      <w:tblPr>
        <w:tblW w:w="0" w:type="auto"/>
        <w:tblLayout w:type="fixed"/>
        <w:tblCellMar>
          <w:left w:w="62" w:type="dxa"/>
          <w:right w:w="62" w:type="dxa"/>
        </w:tblCellMar>
        <w:tblLook w:val="0000"/>
      </w:tblPr>
      <w:tblGrid>
        <w:gridCol w:w="2700"/>
        <w:gridCol w:w="5760"/>
      </w:tblGrid>
      <w:tr w:rsidTr="001E6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 xml:space="preserve">5) </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94FA3">
              <w:t>requirements.</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7" w:name="O_460350"/>
      <w:bookmarkEnd w:id="7"/>
      <w:r w:rsidRPr="00994FA3">
        <w:t>Elements and Performance Criteria Pre-Content</w:t>
      </w:r>
    </w:p>
    <w:tbl>
      <w:tblPr>
        <w:tblW w:w="0" w:type="auto"/>
        <w:tblLayout w:type="fixed"/>
        <w:tblCellMar>
          <w:left w:w="62" w:type="dxa"/>
          <w:right w:w="62" w:type="dxa"/>
        </w:tblCellMar>
        <w:tblLook w:val="0000"/>
      </w:tblPr>
      <w:tblGrid>
        <w:gridCol w:w="2700"/>
        <w:gridCol w:w="5760"/>
      </w:tblGrid>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6)</w:t>
            </w:r>
            <w:r w:rsidRPr="00994FA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Performance Criteria describe the required performance needed to demonstrate achievement of the element</w:t>
            </w:r>
            <w:r w:rsidRPr="00994FA3">
              <w:t>. Assessment of performance is to be consistent with the Evidence Guide.</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8" w:name="O_460349"/>
      <w:bookmarkEnd w:id="8"/>
      <w:r w:rsidRPr="00994FA3">
        <w:t>Elements and Performance Criteria</w:t>
      </w:r>
    </w:p>
    <w:tbl>
      <w:tblPr>
        <w:tblW w:w="0" w:type="auto"/>
        <w:tblLayout w:type="fixed"/>
        <w:tblCellMar>
          <w:left w:w="62" w:type="dxa"/>
          <w:right w:w="62" w:type="dxa"/>
        </w:tblCellMar>
        <w:tblLook w:val="0000"/>
      </w:tblPr>
      <w:tblGrid>
        <w:gridCol w:w="410"/>
        <w:gridCol w:w="2290"/>
        <w:gridCol w:w="971"/>
        <w:gridCol w:w="4789"/>
      </w:tblGrid>
      <w:tr w:rsidTr="001E61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PERFORMANCE CRITERIA</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w:t>
            </w:r>
          </w:p>
        </w:tc>
        <w:tc>
          <w:tcPr>
            <w:tcW w:w="2290" w:type="dxa"/>
            <w:vMerge w:val="restart"/>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Prepare to erect transmission towers</w:t>
            </w: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1.1</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Work instructions are received and confirmed.</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1.2</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Relevant requirements and established procedures to be followed for the work to be preformed are discussed with all personnel to establish and confirm the work schedule.</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1.3</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OHS policies and procedures to be followed for the work to be performed are rec</w:t>
            </w:r>
            <w:r w:rsidRPr="00994FA3">
              <w:t>eived and confirmed.</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1.4</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Suggestions to assist in meeting erection of towers outcomes are made to others involved in the work.</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1.5</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Hazards are identified, OHS risks assessed and emergency exits kept clear according to given instructions and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1.6</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Scope of responsibility under the relevant work permit are received and confirmed according to requirements and est</w:t>
            </w:r>
            <w:r w:rsidRPr="00994FA3">
              <w:t>ablished procedures with relevant personnel.</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1.7</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Resources including, equipment, tools and personnel protective equipment required for the job are obtained and, in working order according to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1.8</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Relevant responsibility associa</w:t>
            </w:r>
            <w:r w:rsidRPr="00994FA3">
              <w:t>ted with First Aid, Tower/Pole Top Rescue and/or other related work safety procedures at the work site are confirmed in accordance with requirements and established procedures to ensure safety measures are followed in the instance of an incident.</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1.9</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Cl</w:t>
            </w:r>
            <w:r w:rsidRPr="00994FA3">
              <w:t>ient issues are referred to appropriate personnel in accordance with industry/acceptable /community standards.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1.10</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Site is prepared according to given instructions and the</w:t>
            </w:r>
            <w:r w:rsidRPr="00994FA3">
              <w:t xml:space="preserve"> work schedule for a quality outcome and to minimise risk and damage to property, commerce, and individuals in accordance and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1.11</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 xml:space="preserve">Road signs, barriers and warning devices are positioned in accordance with given instructions and </w:t>
            </w:r>
            <w:r w:rsidRPr="00994FA3">
              <w:t>requirements.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w:t>
            </w:r>
          </w:p>
        </w:tc>
        <w:tc>
          <w:tcPr>
            <w:tcW w:w="229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Carry out the erection of transmission towers.</w:t>
            </w: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2.1</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OHS and sustainable energy principles and practices to reduce the incidents of accidents and minimise waste are followed in accordance with given instructions, requirements and/or establis</w:t>
            </w:r>
            <w:r w:rsidRPr="00994FA3">
              <w:t>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2.2</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Lifting, climbing, working aloft, and use of power tools/equipment, techniques and practices are safely followed in accordance with given instructions and, according to requirements confirmed to eliminate the prospects of incidents.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2.3</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 xml:space="preserve">Operational knowledge for the operation of support plant and equipment used for the erection of towers to be applied to the work is confirmed </w:t>
            </w:r>
            <w:r w:rsidRPr="00994FA3">
              <w:t>to ensure completion in an agreed timeframe and, to quality standards with a minimum of waste according to requirements and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2.4</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Operation of support plant and equipment used for the erection of towers is carried out in accordance</w:t>
            </w:r>
            <w:r w:rsidRPr="00994FA3">
              <w:t xml:space="preserve"> with given instructions and established routines/procedures.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2.5</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Hazard warnings and safety signs are recognised and hazards and assessed OHS risks are reported to the immediate authorised persons for directions according to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2.6</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Non-routine events are referred to the immediate authorised personnel for directions according to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2.7</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Problems associated with operation of support plant and equipment used for the erection of towers are dealt with using acquired known solutions and skills related to routine procedures to ensure work instructions and established procedures are met.</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2.8</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Ongoing checks of quality of the work are undertaken in accordance with given instructions and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w:t>
            </w:r>
          </w:p>
        </w:tc>
        <w:tc>
          <w:tcPr>
            <w:tcW w:w="229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Complete the erection of transmission towers</w:t>
            </w: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3.1</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Work undertaken is checked against work schedule and anomalies reported to Authorised</w:t>
            </w:r>
            <w:r w:rsidRPr="00994FA3">
              <w:t xml:space="preserve"> personnel in accordance with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3.2</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Accidents and/or incidents are actioned and reported to authorised personnel in accordance with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3.3</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Work site is rehabilitated, cleaned up and made safe in accordance w</w:t>
            </w:r>
            <w:r w:rsidRPr="00994FA3">
              <w:t>ith given instructions and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3.4</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Tools, equipment and any surplus resources and materials are, where appropriate, cleaned, checked and returned to storage in accordance with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3.5</w:t>
            </w:r>
          </w:p>
        </w:tc>
        <w:tc>
          <w:tcPr>
            <w:tcW w:w="4789"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Appropriate personnel are notified of work completion according to established procedures.</w:t>
            </w:r>
          </w:p>
        </w:tc>
      </w:tr>
      <w:tr w:rsidTr="001E615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3.6</w:t>
            </w:r>
          </w:p>
        </w:tc>
        <w:tc>
          <w:tcPr>
            <w:tcW w:w="4789"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Works completion records, report forms/data sheets are completed accurately in accordance with given instructions and established procedures.</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9" w:name="O_460357"/>
      <w:bookmarkEnd w:id="9"/>
      <w:r w:rsidRPr="00994FA3">
        <w:t>Required Skills and Knowledge</w:t>
      </w:r>
    </w:p>
    <w:tbl>
      <w:tblPr>
        <w:tblW w:w="0" w:type="auto"/>
        <w:tblLayout w:type="fixed"/>
        <w:tblCellMar>
          <w:left w:w="62" w:type="dxa"/>
          <w:right w:w="62" w:type="dxa"/>
        </w:tblCellMar>
        <w:tblLook w:val="0000"/>
      </w:tblPr>
      <w:tblGrid>
        <w:gridCol w:w="8460"/>
      </w:tblGrid>
      <w:tr w:rsidTr="001E61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REQUIRED SKILLS AND KNOWLEDGE</w:t>
            </w:r>
          </w:p>
        </w:tc>
      </w:tr>
      <w:tr w:rsidTr="001E615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8)</w:t>
            </w:r>
            <w:r w:rsidRPr="00994FA3">
              <w:t xml:space="preserve"> Essential Knowledge and Associated Skills (EKAS): This describes the essential skills and knowledge and their level, required for this unit.</w:t>
            </w:r>
          </w:p>
          <w:p w:rsidR="00000000" w:rsidRPr="00994FA3" w:rsidP="00994FA3">
            <w:pPr>
              <w:pStyle w:val="BodyText"/>
            </w:pPr>
            <w:r w:rsidRPr="00994FA3">
              <w:t xml:space="preserve">Evidence shall show that knowledge has been acquired of erecting transmission towers. </w:t>
            </w:r>
          </w:p>
          <w:p w:rsidR="00000000" w:rsidRPr="00994FA3" w:rsidP="00994FA3">
            <w:pPr>
              <w:pStyle w:val="BodyText"/>
            </w:pPr>
            <w:r w:rsidRPr="00994FA3">
              <w:t>All knowledge and skills detailed in this unit should be contextualised to current industry practices and technologies.</w:t>
            </w:r>
          </w:p>
          <w:p w:rsidR="00000000" w:rsidRPr="00994FA3" w:rsidP="00994FA3">
            <w:pPr>
              <w:pStyle w:val="BodyText"/>
            </w:pPr>
            <w:r w:rsidRPr="00994FA3">
              <w:t xml:space="preserve">KS01-TTP23A </w:t>
            </w:r>
            <w:r w:rsidRPr="00994FA3">
              <w:tab/>
              <w:t>Power systems transmission structure</w:t>
            </w:r>
            <w:r w:rsidRPr="00994FA3">
              <w:t xml:space="preserve"> erection</w:t>
            </w:r>
          </w:p>
          <w:p w:rsidR="00000000" w:rsidRPr="00994FA3" w:rsidP="00994FA3">
            <w:pPr>
              <w:pStyle w:val="BodyText"/>
            </w:pPr>
            <w:r w:rsidRPr="00994FA3">
              <w:t>Evidence shall show an understanding of the erection of power systems transmission structures to an extent indicated by the following aspects:</w:t>
            </w:r>
          </w:p>
          <w:p w:rsidR="00000000" w:rsidRPr="00994FA3" w:rsidP="00994FA3">
            <w:pPr>
              <w:pStyle w:val="BodyText"/>
            </w:pPr>
            <w:r w:rsidRPr="00994FA3">
              <w:t>T1</w:t>
            </w:r>
            <w:r w:rsidRPr="00994FA3">
              <w:tab/>
              <w:t>Hand tools and their use encompassing:</w:t>
            </w:r>
          </w:p>
          <w:p w:rsidR="00000000" w:rsidRPr="00994FA3" w:rsidP="00994FA3">
            <w:pPr>
              <w:pStyle w:val="ListBullet"/>
            </w:pPr>
            <w:r w:rsidRPr="00994FA3">
              <w:t>Hand tools for cutting, shaping, drilling, threading, tappin</w:t>
            </w:r>
            <w:r w:rsidRPr="00994FA3">
              <w:t xml:space="preserve">g, and finishing metallic and non-metallic components - types of tools and their purpose, techniques for the correct and safe use of these tools, hazards associated with their use, care and maintenance of hand tools. </w:t>
            </w:r>
          </w:p>
          <w:p w:rsidR="00000000" w:rsidRPr="00994FA3" w:rsidP="00994FA3">
            <w:pPr>
              <w:pStyle w:val="ListBullet"/>
            </w:pPr>
            <w:r w:rsidRPr="00994FA3">
              <w:t xml:space="preserve">Tools for measuring and marking out - </w:t>
            </w:r>
            <w:r w:rsidRPr="00994FA3">
              <w:t>types of tools and their purpose, techniques for the correct and safe use of these tools, hazards associated with their use, care and maintenance of hand tools</w:t>
            </w:r>
          </w:p>
          <w:p w:rsidR="00000000" w:rsidRPr="00994FA3" w:rsidP="00994FA3">
            <w:pPr>
              <w:pStyle w:val="ListBullet"/>
            </w:pPr>
            <w:r w:rsidRPr="00994FA3">
              <w:t>Tools for dismantling and assembling electrical and electronic components - types of tools and t</w:t>
            </w:r>
            <w:r w:rsidRPr="00994FA3">
              <w:t>heir purpose, techniques for the correct and safe use of these tools, hazards associated with their use, care and maintenance of hand tools.</w:t>
            </w:r>
          </w:p>
          <w:p w:rsidR="00000000" w:rsidRPr="00994FA3" w:rsidP="00994FA3">
            <w:pPr>
              <w:pStyle w:val="BodyText"/>
            </w:pPr>
            <w:r w:rsidRPr="00994FA3">
              <w:t>T2</w:t>
            </w:r>
            <w:r w:rsidRPr="00994FA3">
              <w:tab/>
              <w:t>Fixed and portable tools and their use encompassing:</w:t>
            </w:r>
          </w:p>
          <w:p w:rsidR="00000000" w:rsidRPr="00994FA3" w:rsidP="00994FA3">
            <w:pPr>
              <w:pStyle w:val="ListBullet"/>
            </w:pPr>
            <w:r w:rsidRPr="00994FA3">
              <w:t>Fixed power tools for cutting, shaping, drilling, and fini</w:t>
            </w:r>
            <w:r w:rsidRPr="00994FA3">
              <w:t xml:space="preserve">shing metallic and non-metallic components - types of tools and their purpose, techniques for the correct and safe use of these tools, hazards associated with their use, care and maintenance of fixed power tools. </w:t>
            </w:r>
          </w:p>
          <w:p w:rsidR="00000000" w:rsidRPr="00994FA3" w:rsidP="00994FA3">
            <w:pPr>
              <w:pStyle w:val="ListBullet"/>
            </w:pPr>
            <w:r w:rsidRPr="00994FA3">
              <w:t>Portable power tools for cutting, shaping,</w:t>
            </w:r>
            <w:r w:rsidRPr="00994FA3">
              <w:t xml:space="preserve"> drilling, and structural components - types of tools and their purpose, techniques for the correct and safe use of these tools, hazards associated with their use, care and maintenance of fixed power tools, requirements for use on construction sites.</w:t>
            </w:r>
          </w:p>
          <w:p w:rsidR="00000000" w:rsidRPr="00994FA3" w:rsidP="00994FA3">
            <w:pPr>
              <w:pStyle w:val="BodyText"/>
            </w:pPr>
            <w:r w:rsidRPr="00994FA3">
              <w:t>T3</w:t>
            </w:r>
            <w:r w:rsidRPr="00994FA3">
              <w:tab/>
              <w:t>Ma</w:t>
            </w:r>
            <w:r w:rsidRPr="00994FA3">
              <w:t>terials properties encompassing:</w:t>
            </w:r>
          </w:p>
          <w:p w:rsidR="00000000" w:rsidRPr="00994FA3" w:rsidP="00994FA3">
            <w:pPr>
              <w:pStyle w:val="ListBullet"/>
            </w:pPr>
            <w:r w:rsidRPr="00994FA3">
              <w:t>Identification and classification of engineering materials material properties</w:t>
            </w:r>
          </w:p>
          <w:p w:rsidR="00000000" w:rsidRPr="00994FA3" w:rsidP="00994FA3">
            <w:pPr>
              <w:pStyle w:val="ListBullet"/>
            </w:pPr>
            <w:r w:rsidRPr="00994FA3">
              <w:t>Types and applications - properties of tensile strength, effects of temperature on the expansion of metals, ductibility, malleability, work har</w:t>
            </w:r>
            <w:r w:rsidRPr="00994FA3">
              <w:t>dening and annealing and the conditions that lead to corrosion and the properties of timbers.</w:t>
            </w:r>
          </w:p>
          <w:p w:rsidR="00000000" w:rsidRPr="00994FA3" w:rsidP="00994FA3">
            <w:pPr>
              <w:pStyle w:val="BodyText"/>
            </w:pPr>
            <w:r w:rsidRPr="00994FA3">
              <w:t>T4</w:t>
            </w:r>
            <w:r w:rsidRPr="00994FA3">
              <w:tab/>
              <w:t>Transmission structures and hardware encompassing:</w:t>
            </w:r>
          </w:p>
          <w:p w:rsidR="00000000" w:rsidRPr="00994FA3" w:rsidP="00994FA3">
            <w:pPr>
              <w:pStyle w:val="ListBullet"/>
            </w:pPr>
            <w:r w:rsidRPr="00994FA3">
              <w:t>Requirements for the use of enterprise construction manuals, system diagrams/plans and drawings</w:t>
            </w:r>
          </w:p>
          <w:p w:rsidR="00000000" w:rsidRPr="00994FA3" w:rsidP="00994FA3">
            <w:pPr>
              <w:pStyle w:val="ListBullet"/>
            </w:pPr>
            <w:r w:rsidRPr="00994FA3">
              <w:t>Types of structures</w:t>
            </w:r>
          </w:p>
          <w:p w:rsidR="00000000" w:rsidRPr="00994FA3" w:rsidP="00994FA3">
            <w:pPr>
              <w:pStyle w:val="ListBullet"/>
            </w:pPr>
            <w:r w:rsidRPr="00994FA3">
              <w:t>Types and function of associated hardware/equipment and insulators</w:t>
            </w:r>
          </w:p>
          <w:p w:rsidR="00000000" w:rsidRPr="00994FA3" w:rsidP="00994FA3">
            <w:pPr>
              <w:pStyle w:val="ListBullet"/>
            </w:pPr>
            <w:r w:rsidRPr="00994FA3">
              <w:t>Types of conductors</w:t>
            </w:r>
          </w:p>
          <w:p w:rsidR="00000000" w:rsidRPr="00994FA3" w:rsidP="00994FA3">
            <w:pPr>
              <w:pStyle w:val="ListBullet"/>
            </w:pPr>
            <w:r w:rsidRPr="00994FA3">
              <w:t>Location of transmissions structures</w:t>
            </w:r>
          </w:p>
          <w:p w:rsidR="00000000" w:rsidRPr="00994FA3" w:rsidP="00994FA3">
            <w:pPr>
              <w:pStyle w:val="ListBullet"/>
            </w:pPr>
            <w:r w:rsidRPr="00994FA3">
              <w:t>Other equipment used on transmission structures, e.g. aircraft warning devices</w:t>
            </w:r>
          </w:p>
          <w:p w:rsidR="00000000" w:rsidRPr="00994FA3" w:rsidP="00994FA3">
            <w:pPr>
              <w:pStyle w:val="ListBullet"/>
            </w:pPr>
            <w:r w:rsidRPr="00994FA3">
              <w:t>Voltages on transmission structur</w:t>
            </w:r>
            <w:r w:rsidRPr="00994FA3">
              <w:t>es</w:t>
            </w:r>
          </w:p>
          <w:p w:rsidR="00000000" w:rsidRPr="00994FA3" w:rsidP="00994FA3">
            <w:pPr>
              <w:pStyle w:val="BodyText"/>
            </w:pPr>
            <w:r w:rsidRPr="00994FA3">
              <w:t>T5</w:t>
            </w:r>
            <w:r w:rsidRPr="00994FA3">
              <w:tab/>
              <w:t>Enterprises specific — technical drawing and documents encompassing:</w:t>
            </w:r>
          </w:p>
          <w:p w:rsidR="00000000" w:rsidRPr="00994FA3" w:rsidP="00994FA3">
            <w:pPr>
              <w:pStyle w:val="ListBullet"/>
            </w:pPr>
            <w:r w:rsidRPr="00994FA3">
              <w:t xml:space="preserve">Types and application of enterprise specific drawings and documents - electrical and electronic drawings, mechanical drawings, project charts, schedules, graphs, technical manuals </w:t>
            </w:r>
            <w:r w:rsidRPr="00994FA3">
              <w:t>and catalogues</w:t>
            </w:r>
          </w:p>
          <w:p w:rsidR="00000000" w:rsidRPr="00994FA3" w:rsidP="00994FA3">
            <w:pPr>
              <w:pStyle w:val="ListBullet"/>
            </w:pPr>
            <w:r w:rsidRPr="00994FA3">
              <w:t>Instruction/worksheets sheets - types and application of enterprise specific symbols and diagrams</w:t>
            </w:r>
          </w:p>
          <w:p w:rsidR="00000000" w:rsidRPr="00994FA3" w:rsidP="00994FA3">
            <w:pPr>
              <w:pStyle w:val="ListBullet"/>
            </w:pPr>
            <w:r w:rsidRPr="00994FA3">
              <w:t>Title box - description of parts and version control.</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10" w:name="O_460352"/>
      <w:bookmarkEnd w:id="10"/>
      <w:r w:rsidRPr="00994FA3">
        <w:t>Evidence Guide</w:t>
      </w:r>
    </w:p>
    <w:tbl>
      <w:tblPr>
        <w:tblW w:w="0" w:type="auto"/>
        <w:tblLayout w:type="fixed"/>
        <w:tblCellMar>
          <w:left w:w="62" w:type="dxa"/>
          <w:right w:w="62" w:type="dxa"/>
        </w:tblCellMar>
        <w:tblLook w:val="0000"/>
      </w:tblPr>
      <w:tblGrid>
        <w:gridCol w:w="8460"/>
      </w:tblGrid>
      <w:tr w:rsidTr="001E61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EVIDENCE GUIDE</w:t>
            </w:r>
          </w:p>
        </w:tc>
      </w:tr>
      <w:tr w:rsidTr="001E6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9)</w:t>
            </w:r>
            <w:r w:rsidRPr="00994FA3">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994FA3" w:rsidP="00994FA3">
            <w:pPr>
              <w:pStyle w:val="BodyText"/>
            </w:pPr>
            <w:r w:rsidRPr="00994FA3">
              <w:t>The Evidence Guide form</w:t>
            </w:r>
            <w:r w:rsidRPr="00994FA3">
              <w:t>s an integral part of this Competency Standard Unit and shall be used in conjunction with all component parts of this unit and, performed in accordance with the Assessment Guidelines of this Training Package.</w:t>
            </w:r>
          </w:p>
        </w:tc>
      </w:tr>
    </w:tbl>
    <w:p w:rsidR="00000000" w:rsidRPr="00994FA3" w:rsidP="00994FA3">
      <w:pPr>
        <w:pStyle w:val="BodyText"/>
      </w:pPr>
    </w:p>
    <w:tbl>
      <w:tblPr>
        <w:tblW w:w="0" w:type="auto"/>
        <w:tblLayout w:type="fixed"/>
        <w:tblCellMar>
          <w:left w:w="62" w:type="dxa"/>
          <w:right w:w="62" w:type="dxa"/>
        </w:tblCellMar>
        <w:tblLook w:val="0000"/>
      </w:tblPr>
      <w:tblGrid>
        <w:gridCol w:w="1890"/>
        <w:gridCol w:w="6570"/>
      </w:tblGrid>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9.1)</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Longitudinal competency development approaches to assessment, such as Profiling, require data to be reliably gathered in a form that can be consistently interpreted over time. This approach is best utilised in Apprenticeship programs and reduces assessment</w:t>
            </w:r>
            <w:r w:rsidRPr="00994FA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94FA3">
              <w:t>tency in a realistically simulated work environment. It is recognised that, in some circumstances, assessment in part or full can occur outside the workplace. However, it must be in accord with Industry and, Regulatory policy in this regard.</w:t>
            </w:r>
          </w:p>
          <w:p w:rsidR="00000000" w:rsidRPr="00994FA3" w:rsidP="00994FA3">
            <w:pPr>
              <w:pStyle w:val="BodyText"/>
            </w:pPr>
            <w:r w:rsidRPr="00994FA3">
              <w:t>Methods chosen</w:t>
            </w:r>
            <w:r w:rsidRPr="00994FA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94FA3">
              <w:t>equired and the critical nature of the competencies being assessed.</w:t>
            </w:r>
          </w:p>
          <w:p w:rsidR="00000000" w:rsidRPr="00994FA3" w:rsidP="00994FA3">
            <w:pPr>
              <w:pStyle w:val="BodyText"/>
            </w:pPr>
            <w:r w:rsidRPr="00994FA3">
              <w:t>The critical safety nature of working with electricity, electrical equipment, gas or any other hazardous substance/material carries risk in deeming a person competent. Hence, sources of ev</w:t>
            </w:r>
            <w:r w:rsidRPr="00994FA3">
              <w:t>idence need to be ‘rich’ in nature so as to minimise error in judgment.</w:t>
            </w:r>
          </w:p>
          <w:p w:rsidR="00000000" w:rsidRPr="00994FA3" w:rsidP="00994FA3">
            <w:pPr>
              <w:pStyle w:val="BodyText"/>
            </w:pPr>
            <w:r w:rsidRPr="00994FA3">
              <w:t>Activities associated with normal every day work have a bearing on the decision as to how much and how detailed the data gathered will contribute to its ‘richness’. Some skills are mor</w:t>
            </w:r>
            <w:r w:rsidRPr="00994FA3">
              <w:t>e critical to safety and operational requirements while the same skills may be more or less frequently practiced. These points are raised for the assessors to consider when choosing an assessment method and developing assessment instruments. Sample assessm</w:t>
            </w:r>
            <w:r w:rsidRPr="00994FA3">
              <w:t>ent instruments are included for Assessors in the Assessment Guidelines of this Training Package.</w:t>
            </w:r>
          </w:p>
        </w:tc>
      </w:tr>
    </w:tbl>
    <w:p w:rsidR="00000000" w:rsidRPr="00994FA3" w:rsidP="00994FA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9.2)</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Before the critical aspects of evidence are considered all prerequisi</w:t>
            </w:r>
            <w:r w:rsidRPr="00994FA3">
              <w:t>tes shall be met.</w:t>
            </w:r>
          </w:p>
          <w:p w:rsidR="00000000" w:rsidRPr="00994FA3" w:rsidP="00994FA3">
            <w:pPr>
              <w:pStyle w:val="BodyText"/>
            </w:pPr>
            <w:r w:rsidRPr="00994FA3">
              <w:t>Evidence for competence in this unit shall be considered holistically. Each element and associated Performance Criteria shall be demonstrated on at least two occasions in accordance with the “Assessment Guidelines – UET12”. Evidence shall</w:t>
            </w:r>
            <w:r w:rsidRPr="00994FA3">
              <w:t xml:space="preserve"> also comprise:</w:t>
            </w:r>
          </w:p>
          <w:p w:rsidR="00000000" w:rsidRPr="00994FA3" w:rsidP="00994FA3">
            <w:pPr>
              <w:pStyle w:val="ListBullet"/>
            </w:pPr>
            <w:r w:rsidRPr="00994FA3">
              <w:t xml:space="preserve">A representative body of Performance Criteria demonstrated within the timeframes </w:t>
            </w:r>
            <w:r w:rsidRPr="00994FA3">
              <w:t>typically expected of the discipline, work function and industrial environment. In particular this shall incorporate evidence that shows a candidate is able to:</w:t>
            </w:r>
          </w:p>
          <w:p w:rsidR="00000000" w:rsidRPr="00994FA3" w:rsidP="00994FA3">
            <w:pPr>
              <w:pStyle w:val="ListBullet2"/>
            </w:pPr>
            <w:r w:rsidRPr="00994FA3">
              <w:t xml:space="preserve">Implement Occupational Health and Safety workplace procedures and practices including the use </w:t>
            </w:r>
            <w:r w:rsidRPr="00994FA3">
              <w:t>of risk control measures as specified in the Performance Criteria and range; and</w:t>
            </w:r>
          </w:p>
          <w:p w:rsidR="00000000" w:rsidRPr="00994FA3" w:rsidP="00994FA3">
            <w:pPr>
              <w:pStyle w:val="ListBullet2"/>
            </w:pPr>
            <w:r w:rsidRPr="00994FA3">
              <w:t>Apply sustainable energy principles and practices as specified in the Performance Criteria and range; and</w:t>
            </w:r>
          </w:p>
          <w:p w:rsidR="00000000" w:rsidRPr="00994FA3" w:rsidP="00994FA3">
            <w:pPr>
              <w:pStyle w:val="ListBullet2"/>
            </w:pPr>
            <w:r w:rsidRPr="00994FA3">
              <w:t>Demonstrate an understanding of the essential knowledge and associate</w:t>
            </w:r>
            <w:r w:rsidRPr="00994FA3">
              <w:t>d skills as described in this unit to such an extent that the learner’s performance outcome is reported in accordance with the preferred approach; namely a percentile graded result, where required by the regulated environment; and</w:t>
            </w:r>
          </w:p>
          <w:p w:rsidR="00000000" w:rsidRPr="00994FA3" w:rsidP="00994FA3">
            <w:pPr>
              <w:pStyle w:val="ListBullet2"/>
            </w:pPr>
            <w:r w:rsidRPr="00994FA3">
              <w:t>Demonstrate an appropriat</w:t>
            </w:r>
            <w:r w:rsidRPr="00994FA3">
              <w:t>e level of employability skills; and</w:t>
            </w:r>
          </w:p>
          <w:p w:rsidR="00000000" w:rsidRPr="00994FA3" w:rsidP="00994FA3">
            <w:pPr>
              <w:pStyle w:val="ListBullet"/>
            </w:pPr>
            <w:r w:rsidRPr="00994FA3">
              <w:t>Conduct work observing the relevant Anti Discrimination legislation, regulations, policies and workplace procedures; and</w:t>
            </w:r>
          </w:p>
          <w:p w:rsidR="00000000" w:rsidP="00994FA3">
            <w:pPr>
              <w:pStyle w:val="ListBullet2"/>
              <w:rPr>
                <w:lang w:val="en-NZ"/>
              </w:rPr>
            </w:pPr>
            <w:r w:rsidRPr="00994FA3">
              <w:t>Demonstrated performance across a representative range of contexts from the prescribed items bel</w:t>
            </w:r>
            <w:r w:rsidRPr="00994FA3">
              <w:t>ow:</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94FA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rPr>
                <w:rStyle w:val="SpecialBold"/>
              </w:rPr>
              <w:t>Range of tools/equipment/materials/procedures/workplaces/other variables</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94FA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rPr>
                <w:rStyle w:val="SpecialBold"/>
              </w:rPr>
              <w:t>Item List</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t>Pyramid</w:t>
            </w:r>
          </w:p>
          <w:p w:rsidR="00000000" w:rsidRPr="00994FA3" w:rsidP="00994FA3">
            <w:pPr>
              <w:pStyle w:val="BodyText"/>
            </w:pPr>
            <w:r w:rsidRPr="00994FA3">
              <w:t>Delta</w:t>
            </w:r>
          </w:p>
          <w:p w:rsidR="00000000" w:rsidRPr="00994FA3" w:rsidP="00994FA3">
            <w:pPr>
              <w:pStyle w:val="BodyText"/>
            </w:pPr>
            <w:r w:rsidRPr="00994FA3">
              <w:t>Pi</w:t>
            </w:r>
          </w:p>
          <w:p w:rsidR="00000000" w:rsidP="00994FA3">
            <w:pPr>
              <w:pStyle w:val="BodyText"/>
              <w:rPr>
                <w:lang w:val="en-NZ"/>
              </w:rPr>
            </w:pPr>
            <w:r w:rsidRPr="00994FA3">
              <w:t>Enterprise specific types</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t>Mass concrete</w:t>
            </w:r>
          </w:p>
          <w:p w:rsidR="00000000" w:rsidRPr="00994FA3" w:rsidP="00994FA3">
            <w:pPr>
              <w:pStyle w:val="BodyText"/>
            </w:pPr>
            <w:r w:rsidRPr="00994FA3">
              <w:t>Caisson or pile-based</w:t>
            </w:r>
          </w:p>
          <w:p w:rsidR="00000000" w:rsidRPr="00994FA3" w:rsidP="00994FA3">
            <w:pPr>
              <w:pStyle w:val="BodyText"/>
            </w:pPr>
            <w:r w:rsidRPr="00994FA3">
              <w:t>Screw-anchor</w:t>
            </w:r>
          </w:p>
          <w:p w:rsidR="00000000" w:rsidP="00994FA3">
            <w:pPr>
              <w:pStyle w:val="BodyText"/>
              <w:rPr>
                <w:lang w:val="en-NZ"/>
              </w:rPr>
            </w:pPr>
            <w:r w:rsidRPr="00994FA3">
              <w:t>Bored</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t>Crane</w:t>
            </w:r>
          </w:p>
          <w:p w:rsidR="00000000" w:rsidP="00994FA3">
            <w:pPr>
              <w:pStyle w:val="BodyText"/>
              <w:rPr>
                <w:lang w:val="en-NZ"/>
              </w:rPr>
            </w:pPr>
            <w:r w:rsidRPr="00994FA3">
              <w:t>Gin pole</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FA3">
            <w:pPr>
              <w:pStyle w:val="BodyText"/>
              <w:rPr>
                <w:lang w:val="en-NZ"/>
              </w:rPr>
            </w:pPr>
            <w:r w:rsidRPr="00994FA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FA3" w:rsidP="00994FA3">
            <w:pPr>
              <w:pStyle w:val="BodyText"/>
            </w:pPr>
            <w:r w:rsidRPr="00994FA3">
              <w:t>Dealing with an unplanned event by drawing on essential knowledge and associated skills to provide appropriate solutions incorporated in the holistic assessment with the above listed items.</w:t>
            </w:r>
          </w:p>
        </w:tc>
      </w:tr>
    </w:tbl>
    <w:p w:rsidR="00000000" w:rsidRPr="00994FA3" w:rsidP="00994FA3">
      <w:pPr>
        <w:pStyle w:val="BodyText"/>
      </w:pPr>
    </w:p>
    <w:tbl>
      <w:tblPr>
        <w:tblW w:w="0" w:type="auto"/>
        <w:tblLayout w:type="fixed"/>
        <w:tblCellMar>
          <w:left w:w="62" w:type="dxa"/>
          <w:right w:w="62" w:type="dxa"/>
        </w:tblCellMar>
        <w:tblLook w:val="0000"/>
      </w:tblPr>
      <w:tblGrid>
        <w:gridCol w:w="1890"/>
        <w:gridCol w:w="6570"/>
      </w:tblGrid>
      <w:tr w:rsidTr="001E615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9.3)</w:t>
            </w:r>
          </w:p>
        </w:tc>
      </w:tr>
      <w:tr w:rsidTr="001E615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This unit should be assessed as it relates to normal work practice using procedures, information and resources typical of a workplace. This should include:</w:t>
            </w:r>
          </w:p>
          <w:p w:rsidR="00000000" w:rsidRPr="00994FA3" w:rsidP="00994FA3">
            <w:pPr>
              <w:pStyle w:val="ListBullet"/>
            </w:pPr>
            <w:r w:rsidRPr="00994FA3">
              <w:t>OHS policy and work procedures and instructions.</w:t>
            </w:r>
          </w:p>
          <w:p w:rsidR="00000000" w:rsidRPr="00994FA3" w:rsidP="00994FA3">
            <w:pPr>
              <w:pStyle w:val="ListBullet"/>
            </w:pPr>
            <w:r w:rsidRPr="00994FA3">
              <w:t>Suitable work environment, facilities, equipment a</w:t>
            </w:r>
            <w:r w:rsidRPr="00994FA3">
              <w:t>nd materials to undertake actual installation and maintenance on de-energised low voltage underground polymeric cables.</w:t>
            </w:r>
          </w:p>
          <w:p w:rsidR="00000000" w:rsidRPr="00994FA3" w:rsidP="00994FA3">
            <w:pPr>
              <w:pStyle w:val="BodyText"/>
            </w:pPr>
            <w:r w:rsidRPr="00994FA3">
              <w:t>In addition to the resources listed above, in Context of and specific resources for assessment, evidence should show demonstrated compet</w:t>
            </w:r>
            <w:r w:rsidRPr="00994FA3">
              <w:t>ency working below ground, in limited spaces, with different structural/construction types and method and in a variety of environments.</w:t>
            </w:r>
          </w:p>
        </w:tc>
      </w:tr>
    </w:tbl>
    <w:p w:rsidR="00000000" w:rsidRPr="00994FA3" w:rsidP="00994FA3">
      <w:pPr>
        <w:pStyle w:val="BodyText"/>
      </w:pPr>
    </w:p>
    <w:tbl>
      <w:tblPr>
        <w:tblW w:w="0" w:type="auto"/>
        <w:tblLayout w:type="fixed"/>
        <w:tblCellMar>
          <w:left w:w="62" w:type="dxa"/>
          <w:right w:w="62" w:type="dxa"/>
        </w:tblCellMar>
        <w:tblLook w:val="0000"/>
      </w:tblPr>
      <w:tblGrid>
        <w:gridCol w:w="1890"/>
        <w:gridCol w:w="6570"/>
      </w:tblGrid>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9.4)</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This Competency Standard Unit shall be assessed by methods given in Volume 1, Part 3 “</w:t>
            </w:r>
            <w:r w:rsidRPr="00994FA3">
              <w:t>Assessment Guidelines”.</w:t>
            </w:r>
          </w:p>
          <w:p w:rsidR="00000000" w:rsidRPr="00994FA3" w:rsidP="00994FA3">
            <w:pPr>
              <w:pStyle w:val="BodyText"/>
            </w:pPr>
            <w:r w:rsidRPr="00994FA3">
              <w:t>Note:</w:t>
            </w:r>
          </w:p>
          <w:p w:rsidR="00000000" w:rsidRPr="00994FA3" w:rsidP="00994FA3">
            <w:pPr>
              <w:pStyle w:val="BodyText"/>
            </w:pPr>
            <w:r w:rsidRPr="00994FA3">
              <w:t xml:space="preserve">Competent performance with inherent safe working practices is expected in the Transmission, Distribution and Rail Traction Industry. This requires that the specified essential knowledge and associated skills are assessed in a </w:t>
            </w:r>
            <w:r w:rsidRPr="00994FA3">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994FA3" w:rsidP="00994FA3">
      <w:pPr>
        <w:pStyle w:val="BodyText"/>
      </w:pPr>
    </w:p>
    <w:tbl>
      <w:tblPr>
        <w:tblW w:w="0" w:type="auto"/>
        <w:tblLayout w:type="fixed"/>
        <w:tblCellMar>
          <w:left w:w="62" w:type="dxa"/>
          <w:right w:w="62" w:type="dxa"/>
        </w:tblCellMar>
        <w:tblLook w:val="0000"/>
      </w:tblPr>
      <w:tblGrid>
        <w:gridCol w:w="1890"/>
        <w:gridCol w:w="1530"/>
        <w:gridCol w:w="5040"/>
      </w:tblGrid>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Concurrent as</w:t>
            </w:r>
            <w:r w:rsidRPr="00994FA3">
              <w:rPr>
                <w:rStyle w:val="SpecialBold"/>
              </w:rPr>
              <w:t>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9.5)</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 xml:space="preserve">For optimisation of training and assessment effort, competence in this unit may be assessed concurrently with the following units: </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UETTDRTP22A</w:t>
            </w:r>
          </w:p>
        </w:tc>
        <w:tc>
          <w:tcPr>
            <w:tcW w:w="504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Establish and reinstate a power systems transmission structure work site</w:t>
            </w:r>
          </w:p>
        </w:tc>
      </w:tr>
      <w:tr w:rsidTr="001E61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t>UETTDRTP24A</w:t>
            </w:r>
          </w:p>
        </w:tc>
        <w:tc>
          <w:tcPr>
            <w:tcW w:w="504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Erect power systems  transmission structure hardware</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11" w:name="O_460356"/>
      <w:bookmarkEnd w:id="11"/>
      <w:r w:rsidRPr="00994FA3">
        <w:t>Range Statement</w:t>
      </w:r>
    </w:p>
    <w:tbl>
      <w:tblPr>
        <w:tblW w:w="0" w:type="auto"/>
        <w:tblLayout w:type="fixed"/>
        <w:tblCellMar>
          <w:left w:w="62" w:type="dxa"/>
          <w:right w:w="62" w:type="dxa"/>
        </w:tblCellMar>
        <w:tblLook w:val="0000"/>
      </w:tblPr>
      <w:tblGrid>
        <w:gridCol w:w="8460"/>
      </w:tblGrid>
      <w:tr w:rsidTr="001E61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RANGE STATEMENT</w:t>
            </w:r>
          </w:p>
        </w:tc>
      </w:tr>
      <w:tr w:rsidTr="001E6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10)</w:t>
            </w:r>
            <w:r w:rsidRPr="00994FA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994FA3" w:rsidP="00994FA3">
            <w:pPr>
              <w:pStyle w:val="BodyText"/>
            </w:pPr>
            <w:r w:rsidRPr="00994FA3">
              <w:t xml:space="preserve">This Competency Standard Unit </w:t>
            </w:r>
            <w:r w:rsidRPr="00994FA3">
              <w:t>shall be demonstrated in relation to erection of transmission towers.</w:t>
            </w:r>
          </w:p>
          <w:p w:rsidR="00000000" w:rsidRPr="00994FA3" w:rsidP="00994FA3">
            <w:pPr>
              <w:pStyle w:val="BodyText"/>
            </w:pPr>
            <w:r w:rsidRPr="00994FA3">
              <w:t>Tower types may include pyramid, delta and pi and other enterprise specific types.</w:t>
            </w:r>
          </w:p>
          <w:p w:rsidR="00000000" w:rsidRPr="00994FA3" w:rsidP="00994FA3">
            <w:pPr>
              <w:pStyle w:val="BodyText"/>
            </w:pPr>
            <w:r w:rsidRPr="00994FA3">
              <w:t>Methods of erection may include crane and/or gin pole.</w:t>
            </w:r>
          </w:p>
          <w:p w:rsidR="00000000" w:rsidRPr="00994FA3" w:rsidP="00994FA3">
            <w:pPr>
              <w:pStyle w:val="BodyText"/>
            </w:pPr>
            <w:r w:rsidRPr="00994FA3">
              <w:t>Foundations may include mass concrete, caisson o</w:t>
            </w:r>
            <w:r w:rsidRPr="00994FA3">
              <w:t>r pile-based and screw-anchor or bored types</w:t>
            </w:r>
          </w:p>
          <w:p w:rsidR="00000000" w:rsidRPr="00994FA3" w:rsidP="00994FA3">
            <w:pPr>
              <w:pStyle w:val="BodyText"/>
            </w:pPr>
            <w:r w:rsidRPr="00994FA3">
              <w:t>The following constants and variables included in the element/Performance Criteria in this unit are fully described in the Definitions Section 1 of this volume and form an integral part of the Range Statement of</w:t>
            </w:r>
            <w:r w:rsidRPr="00994FA3">
              <w:t xml:space="preserve"> this unit:</w:t>
            </w:r>
          </w:p>
          <w:p w:rsidR="00000000" w:rsidRPr="00994FA3" w:rsidP="00994FA3">
            <w:pPr>
              <w:pStyle w:val="ListBullet3"/>
            </w:pPr>
            <w:r w:rsidRPr="00994FA3">
              <w:t>Appropriate and relevant persons (see Personnel)</w:t>
            </w:r>
          </w:p>
          <w:p w:rsidR="00000000" w:rsidRPr="00994FA3" w:rsidP="00994FA3">
            <w:pPr>
              <w:pStyle w:val="ListBullet3"/>
            </w:pPr>
            <w:r w:rsidRPr="00994FA3">
              <w:t>Appropriate authorities</w:t>
            </w:r>
          </w:p>
          <w:p w:rsidR="00000000" w:rsidRPr="00994FA3" w:rsidP="00994FA3">
            <w:pPr>
              <w:pStyle w:val="ListBullet3"/>
            </w:pPr>
            <w:r w:rsidRPr="00994FA3">
              <w:t>Appropriate work platform</w:t>
            </w:r>
          </w:p>
          <w:p w:rsidR="00000000" w:rsidRPr="00994FA3" w:rsidP="00994FA3">
            <w:pPr>
              <w:pStyle w:val="ListBullet3"/>
            </w:pPr>
            <w:r w:rsidRPr="00994FA3">
              <w:t>Assessing risk</w:t>
            </w:r>
          </w:p>
          <w:p w:rsidR="00000000" w:rsidRPr="00994FA3" w:rsidP="00994FA3">
            <w:pPr>
              <w:pStyle w:val="ListBullet3"/>
            </w:pPr>
            <w:r w:rsidRPr="00994FA3">
              <w:t>Authorisation</w:t>
            </w:r>
          </w:p>
          <w:p w:rsidR="00000000" w:rsidRPr="00994FA3" w:rsidP="00994FA3">
            <w:pPr>
              <w:pStyle w:val="ListBullet3"/>
            </w:pPr>
            <w:r w:rsidRPr="00994FA3">
              <w:t>Documenting detail work events, record keeping and or storage of information</w:t>
            </w:r>
          </w:p>
          <w:p w:rsidR="00000000" w:rsidRPr="00994FA3" w:rsidP="00994FA3">
            <w:pPr>
              <w:pStyle w:val="ListBullet3"/>
            </w:pPr>
            <w:r w:rsidRPr="00994FA3">
              <w:t>Drawings and specifications</w:t>
            </w:r>
          </w:p>
          <w:p w:rsidR="00000000" w:rsidRPr="00994FA3" w:rsidP="00994FA3">
            <w:pPr>
              <w:pStyle w:val="ListBullet3"/>
            </w:pPr>
            <w:r w:rsidRPr="00994FA3">
              <w:t>Emergency</w:t>
            </w:r>
          </w:p>
          <w:p w:rsidR="00000000" w:rsidRPr="00994FA3" w:rsidP="00994FA3">
            <w:pPr>
              <w:pStyle w:val="ListBullet3"/>
            </w:pPr>
            <w:r w:rsidRPr="00994FA3">
              <w:t>Environmental and sustainable energy procedures</w:t>
            </w:r>
          </w:p>
          <w:p w:rsidR="00000000" w:rsidRPr="00994FA3" w:rsidP="00994FA3">
            <w:pPr>
              <w:pStyle w:val="ListBullet3"/>
            </w:pPr>
            <w:r w:rsidRPr="00994FA3">
              <w:t>Environmental legislation</w:t>
            </w:r>
          </w:p>
          <w:p w:rsidR="00000000" w:rsidRPr="00994FA3" w:rsidP="00994FA3">
            <w:pPr>
              <w:pStyle w:val="ListBullet3"/>
            </w:pPr>
            <w:r w:rsidRPr="00994FA3">
              <w:t>Established procedures</w:t>
            </w:r>
          </w:p>
          <w:p w:rsidR="00000000" w:rsidRPr="00994FA3" w:rsidP="00994FA3">
            <w:pPr>
              <w:pStyle w:val="ListBullet3"/>
            </w:pPr>
            <w:r w:rsidRPr="00994FA3">
              <w:t>Fall prevention</w:t>
            </w:r>
          </w:p>
          <w:p w:rsidR="00000000" w:rsidRPr="00994FA3" w:rsidP="00994FA3">
            <w:pPr>
              <w:pStyle w:val="ListBullet3"/>
            </w:pPr>
            <w:r w:rsidRPr="00994FA3">
              <w:t>Hazards</w:t>
            </w:r>
          </w:p>
          <w:p w:rsidR="00000000" w:rsidRPr="00994FA3" w:rsidP="00994FA3">
            <w:pPr>
              <w:pStyle w:val="ListBullet3"/>
            </w:pPr>
            <w:r w:rsidRPr="00994FA3">
              <w:t>Identifying hazards</w:t>
            </w:r>
          </w:p>
          <w:p w:rsidR="00000000" w:rsidRPr="00994FA3" w:rsidP="00994FA3">
            <w:pPr>
              <w:pStyle w:val="ListBullet3"/>
            </w:pPr>
            <w:r w:rsidRPr="00994FA3">
              <w:t>Legislation</w:t>
            </w:r>
          </w:p>
          <w:p w:rsidR="00000000" w:rsidRPr="00994FA3" w:rsidP="00994FA3">
            <w:pPr>
              <w:pStyle w:val="ListBullet3"/>
            </w:pPr>
            <w:r w:rsidRPr="00994FA3">
              <w:t>MSDS</w:t>
            </w:r>
          </w:p>
          <w:p w:rsidR="00000000" w:rsidRPr="00994FA3" w:rsidP="00994FA3">
            <w:pPr>
              <w:pStyle w:val="ListBullet3"/>
            </w:pPr>
            <w:r w:rsidRPr="00994FA3">
              <w:t>Notification</w:t>
            </w:r>
          </w:p>
          <w:p w:rsidR="00000000" w:rsidRPr="00994FA3" w:rsidP="00994FA3">
            <w:pPr>
              <w:pStyle w:val="ListBullet3"/>
            </w:pPr>
            <w:r w:rsidRPr="00994FA3">
              <w:t>OHS practices</w:t>
            </w:r>
          </w:p>
          <w:p w:rsidR="00000000" w:rsidRPr="00994FA3" w:rsidP="00994FA3">
            <w:pPr>
              <w:pStyle w:val="ListBullet3"/>
            </w:pPr>
            <w:r w:rsidRPr="00994FA3">
              <w:t>OHS issues</w:t>
            </w:r>
          </w:p>
          <w:p w:rsidR="00000000" w:rsidRPr="00994FA3" w:rsidP="00994FA3">
            <w:pPr>
              <w:pStyle w:val="ListBullet3"/>
            </w:pPr>
            <w:r w:rsidRPr="00994FA3">
              <w:t>Permits and/or permits to work</w:t>
            </w:r>
          </w:p>
          <w:p w:rsidR="00000000" w:rsidRPr="00994FA3" w:rsidP="00994FA3">
            <w:pPr>
              <w:pStyle w:val="ListBullet3"/>
            </w:pPr>
            <w:r w:rsidRPr="00994FA3">
              <w:t>Personnel</w:t>
            </w:r>
          </w:p>
          <w:p w:rsidR="00000000" w:rsidRPr="00994FA3" w:rsidP="00994FA3">
            <w:pPr>
              <w:pStyle w:val="ListBullet3"/>
            </w:pPr>
            <w:r w:rsidRPr="00994FA3">
              <w:t>Quality assurance s</w:t>
            </w:r>
            <w:r w:rsidRPr="00994FA3">
              <w:t>ystems</w:t>
            </w:r>
          </w:p>
          <w:p w:rsidR="00000000" w:rsidRPr="00994FA3" w:rsidP="00994FA3">
            <w:pPr>
              <w:pStyle w:val="ListBullet3"/>
            </w:pPr>
            <w:r w:rsidRPr="00994FA3">
              <w:t>Requirements</w:t>
            </w:r>
          </w:p>
          <w:p w:rsidR="00000000" w:rsidRPr="00994FA3" w:rsidP="00994FA3">
            <w:pPr>
              <w:pStyle w:val="ListBullet3"/>
            </w:pPr>
            <w:r w:rsidRPr="00994FA3">
              <w:t>Work clearance systems</w:t>
            </w:r>
          </w:p>
        </w:tc>
      </w:tr>
    </w:tbl>
    <w:p w:rsidR="00000000" w:rsidRPr="00994FA3" w:rsidP="00994FA3">
      <w:pPr>
        <w:pStyle w:val="BodyText"/>
      </w:pPr>
    </w:p>
    <w:p w:rsidR="00000000" w:rsidRPr="00994FA3" w:rsidP="00994FA3">
      <w:pPr>
        <w:pStyle w:val="AllowPageBreak"/>
      </w:pPr>
    </w:p>
    <w:p w:rsidR="00000000" w:rsidRPr="00994FA3" w:rsidP="00994FA3">
      <w:pPr>
        <w:pStyle w:val="Heading1"/>
      </w:pPr>
      <w:bookmarkStart w:id="12" w:name="O_460359"/>
      <w:bookmarkEnd w:id="12"/>
      <w:r w:rsidRPr="00994FA3">
        <w:t>Unit Sector(s)</w:t>
      </w:r>
    </w:p>
    <w:p w:rsidR="00000000" w:rsidRPr="00994FA3" w:rsidP="00994FA3">
      <w:pPr>
        <w:pStyle w:val="BodyText"/>
      </w:pPr>
      <w:r w:rsidRPr="00994FA3">
        <w:t>Not applicable.</w:t>
      </w:r>
    </w:p>
    <w:p w:rsidR="00000000" w:rsidRPr="00994FA3" w:rsidP="00994FA3">
      <w:pPr>
        <w:pStyle w:val="AllowPageBreak"/>
      </w:pPr>
    </w:p>
    <w:p w:rsidR="00000000" w:rsidRPr="00994FA3" w:rsidP="00994FA3">
      <w:pPr>
        <w:pStyle w:val="Heading1"/>
      </w:pPr>
      <w:bookmarkStart w:id="13" w:name="O_460348"/>
      <w:bookmarkEnd w:id="13"/>
      <w:r w:rsidRPr="00994FA3">
        <w:t>Competency Field</w:t>
      </w:r>
    </w:p>
    <w:tbl>
      <w:tblPr>
        <w:tblW w:w="0" w:type="auto"/>
        <w:tblLayout w:type="fixed"/>
        <w:tblCellMar>
          <w:left w:w="62" w:type="dxa"/>
          <w:right w:w="62" w:type="dxa"/>
        </w:tblCellMar>
        <w:tblLook w:val="0000"/>
      </w:tblPr>
      <w:tblGrid>
        <w:gridCol w:w="2700"/>
        <w:gridCol w:w="5760"/>
      </w:tblGrid>
      <w:tr w:rsidTr="001E6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4FA3">
            <w:pPr>
              <w:pStyle w:val="BodyText"/>
              <w:rPr>
                <w:lang w:val="en-NZ"/>
              </w:rPr>
            </w:pPr>
            <w:r w:rsidRPr="00994FA3">
              <w:rPr>
                <w:rStyle w:val="SpecialBold"/>
              </w:rPr>
              <w:t xml:space="preserve">11) </w:t>
            </w:r>
          </w:p>
        </w:tc>
      </w:tr>
      <w:tr w:rsidTr="001E6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4FA3" w:rsidP="00994FA3">
            <w:pPr>
              <w:pStyle w:val="BodyText"/>
            </w:pPr>
            <w:r w:rsidRPr="00994FA3">
              <w:t>Transmission Units</w:t>
            </w:r>
          </w:p>
        </w:tc>
      </w:tr>
    </w:tbl>
    <w:p w:rsidR="00000000" w:rsidRPr="00994FA3" w:rsidP="00994FA3">
      <w:pPr>
        <w:pStyle w:val="BodyText"/>
      </w:pPr>
    </w:p>
    <w:p w:rsidR="00000000" w:rsidRPr="00994FA3" w:rsidP="00994FA3"/>
    <w:sectPr w:rsidSect="00994F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15A" w:rsidP="001E6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A" w:rsidP="00994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E615A" w:rsidP="00994F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615A" w:rsidP="00994F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15A" w:rsidP="001E61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A" w:rsidP="00994FA3">
    <w:pPr>
      <w:pStyle w:val="Header"/>
      <w:framePr w:wrap="around"/>
    </w:pPr>
    <w:r>
      <w:fldChar w:fldCharType="begin"/>
    </w:r>
    <w:r>
      <w:instrText xml:space="preserve"> TITLE   \* MERGEFORMAT </w:instrText>
    </w:r>
    <w:r>
      <w:fldChar w:fldCharType="separate"/>
    </w:r>
    <w:r>
      <w:t>UETTDRTP23A Erect power systems transmission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615A" w:rsidP="00994F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C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E3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E4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F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FA3"/>
    <w:pPr>
      <w:spacing w:before="360" w:after="60"/>
      <w:outlineLvl w:val="0"/>
    </w:pPr>
    <w:rPr>
      <w:sz w:val="32"/>
    </w:rPr>
  </w:style>
  <w:style w:type="paragraph" w:styleId="Heading2">
    <w:name w:val="heading 2"/>
    <w:basedOn w:val="HeadingBase"/>
    <w:next w:val="BodyText"/>
    <w:link w:val="Heading2Char"/>
    <w:qFormat/>
    <w:rsid w:val="00994FA3"/>
    <w:pPr>
      <w:keepLines/>
      <w:spacing w:before="240" w:after="120"/>
      <w:outlineLvl w:val="1"/>
    </w:pPr>
    <w:rPr>
      <w:sz w:val="28"/>
      <w:szCs w:val="40"/>
    </w:rPr>
  </w:style>
  <w:style w:type="paragraph" w:styleId="Heading3">
    <w:name w:val="heading 3"/>
    <w:basedOn w:val="HeadingBase"/>
    <w:next w:val="BodyText"/>
    <w:link w:val="Heading3Char"/>
    <w:qFormat/>
    <w:rsid w:val="00994FA3"/>
    <w:pPr>
      <w:spacing w:before="180" w:after="120"/>
      <w:outlineLvl w:val="2"/>
    </w:pPr>
    <w:rPr>
      <w:spacing w:val="-10"/>
      <w:kern w:val="32"/>
    </w:rPr>
  </w:style>
  <w:style w:type="paragraph" w:styleId="Heading4">
    <w:name w:val="heading 4"/>
    <w:basedOn w:val="HeadingBase"/>
    <w:next w:val="BodyText"/>
    <w:link w:val="Heading4Char"/>
    <w:qFormat/>
    <w:rsid w:val="00994FA3"/>
    <w:pPr>
      <w:spacing w:before="160" w:after="120"/>
      <w:outlineLvl w:val="3"/>
    </w:pPr>
    <w:rPr>
      <w:sz w:val="22"/>
    </w:rPr>
  </w:style>
  <w:style w:type="paragraph" w:styleId="Heading5">
    <w:name w:val="heading 5"/>
    <w:basedOn w:val="HeadingBase"/>
    <w:next w:val="Normal"/>
    <w:link w:val="Heading5Char"/>
    <w:qFormat/>
    <w:rsid w:val="00994FA3"/>
    <w:pPr>
      <w:spacing w:before="80"/>
      <w:outlineLvl w:val="4"/>
    </w:pPr>
    <w:rPr>
      <w:color w:val="918585"/>
      <w:sz w:val="20"/>
    </w:rPr>
  </w:style>
  <w:style w:type="paragraph" w:styleId="Heading6">
    <w:name w:val="heading 6"/>
    <w:basedOn w:val="HeadingBase"/>
    <w:next w:val="Normal"/>
    <w:link w:val="Heading6Char"/>
    <w:qFormat/>
    <w:rsid w:val="00994FA3"/>
    <w:pPr>
      <w:spacing w:before="60"/>
      <w:outlineLvl w:val="5"/>
    </w:pPr>
    <w:rPr>
      <w:color w:val="918585"/>
      <w:sz w:val="20"/>
    </w:rPr>
  </w:style>
  <w:style w:type="paragraph" w:styleId="Heading7">
    <w:name w:val="heading 7"/>
    <w:basedOn w:val="Normal"/>
    <w:next w:val="Normal"/>
    <w:link w:val="Heading7Char"/>
    <w:qFormat/>
    <w:rsid w:val="00994FA3"/>
    <w:pPr>
      <w:ind w:left="720"/>
      <w:outlineLvl w:val="6"/>
    </w:pPr>
    <w:rPr>
      <w:i/>
    </w:rPr>
  </w:style>
  <w:style w:type="paragraph" w:styleId="Heading8">
    <w:name w:val="heading 8"/>
    <w:basedOn w:val="Normal"/>
    <w:next w:val="Normal"/>
    <w:link w:val="Heading8Char"/>
    <w:qFormat/>
    <w:rsid w:val="00994FA3"/>
    <w:pPr>
      <w:ind w:left="720"/>
      <w:outlineLvl w:val="7"/>
    </w:pPr>
    <w:rPr>
      <w:i/>
    </w:rPr>
  </w:style>
  <w:style w:type="paragraph" w:styleId="Heading9">
    <w:name w:val="heading 9"/>
    <w:basedOn w:val="Normal"/>
    <w:next w:val="Normal"/>
    <w:link w:val="Heading9Char"/>
    <w:qFormat/>
    <w:rsid w:val="00994FA3"/>
    <w:pPr>
      <w:ind w:left="720"/>
      <w:outlineLvl w:val="8"/>
    </w:pPr>
    <w:rPr>
      <w:i/>
    </w:rPr>
  </w:style>
  <w:style w:type="character" w:default="1" w:styleId="DefaultParagraphFont">
    <w:name w:val="Default Paragraph Font"/>
    <w:uiPriority w:val="1"/>
    <w:unhideWhenUsed/>
    <w:rsid w:val="00994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FA3"/>
  </w:style>
  <w:style w:type="character" w:customStyle="1" w:styleId="Heading1Char">
    <w:name w:val="Heading 1 Char"/>
    <w:basedOn w:val="DefaultParagraphFont"/>
    <w:link w:val="Heading1"/>
    <w:rsid w:val="00994FA3"/>
    <w:rPr>
      <w:rFonts w:ascii="Times New Roman" w:eastAsia="Times New Roman" w:hAnsi="Times New Roman" w:cs="Times New Roman"/>
      <w:b/>
      <w:sz w:val="32"/>
      <w:szCs w:val="20"/>
      <w:lang w:eastAsia="en-US"/>
    </w:rPr>
  </w:style>
  <w:style w:type="paragraph" w:styleId="BodyText">
    <w:name w:val="Body Text"/>
    <w:basedOn w:val="Normal"/>
    <w:link w:val="BodyTextChar"/>
    <w:rsid w:val="00994F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FA3"/>
    <w:rPr>
      <w:rFonts w:ascii="Times New Roman" w:eastAsia="Times New Roman" w:hAnsi="Times New Roman" w:cs="Times New Roman"/>
      <w:sz w:val="24"/>
      <w:lang w:val="en-US" w:eastAsia="en-US"/>
    </w:rPr>
  </w:style>
  <w:style w:type="paragraph" w:styleId="Footer">
    <w:name w:val="footer"/>
    <w:basedOn w:val="Normal"/>
    <w:link w:val="FooterChar"/>
    <w:rsid w:val="00994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FA3"/>
    <w:rPr>
      <w:rFonts w:ascii="Times New Roman" w:eastAsia="Times New Roman" w:hAnsi="Times New Roman" w:cs="Times New Roman"/>
      <w:sz w:val="16"/>
      <w:lang w:val="en-US" w:eastAsia="en-US"/>
    </w:rPr>
  </w:style>
  <w:style w:type="paragraph" w:styleId="ListBullet">
    <w:name w:val="List Bullet"/>
    <w:basedOn w:val="List"/>
    <w:rsid w:val="00994FA3"/>
    <w:pPr>
      <w:numPr>
        <w:numId w:val="14"/>
      </w:numPr>
      <w:tabs>
        <w:tab w:val="clear" w:pos="340"/>
      </w:tabs>
      <w:spacing w:before="40" w:after="40"/>
    </w:pPr>
  </w:style>
  <w:style w:type="character" w:customStyle="1" w:styleId="SpecialBold">
    <w:name w:val="Special Bold"/>
    <w:basedOn w:val="DefaultParagraphFont"/>
    <w:rsid w:val="00994FA3"/>
    <w:rPr>
      <w:b/>
      <w:spacing w:val="0"/>
    </w:rPr>
  </w:style>
  <w:style w:type="paragraph" w:styleId="ListBullet2">
    <w:name w:val="List Bullet 2"/>
    <w:basedOn w:val="List2"/>
    <w:rsid w:val="00994FA3"/>
    <w:pPr>
      <w:numPr>
        <w:numId w:val="15"/>
      </w:numPr>
      <w:tabs>
        <w:tab w:val="clear" w:pos="680"/>
      </w:tabs>
    </w:pPr>
  </w:style>
  <w:style w:type="paragraph" w:styleId="Header">
    <w:name w:val="header"/>
    <w:basedOn w:val="Normal"/>
    <w:link w:val="HeaderChar"/>
    <w:rsid w:val="00994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F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FA3"/>
    <w:pPr>
      <w:spacing w:before="240" w:after="120"/>
      <w:outlineLvl w:val="0"/>
    </w:pPr>
    <w:rPr>
      <w:rFonts w:ascii="Times New Roman" w:hAnsi="Times New Roman"/>
      <w:b/>
      <w:sz w:val="28"/>
    </w:rPr>
  </w:style>
  <w:style w:type="paragraph" w:customStyle="1" w:styleId="AllowPageBreak">
    <w:name w:val="AllowPageBreak"/>
    <w:rsid w:val="00994F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4FA3"/>
    <w:pPr>
      <w:numPr>
        <w:numId w:val="3"/>
      </w:numPr>
      <w:tabs>
        <w:tab w:val="clear" w:pos="1021"/>
      </w:tabs>
      <w:ind w:left="1037" w:hanging="357"/>
    </w:pPr>
  </w:style>
  <w:style w:type="character" w:customStyle="1" w:styleId="Heading2Char">
    <w:name w:val="Heading 2 Char"/>
    <w:basedOn w:val="DefaultParagraphFont"/>
    <w:link w:val="Heading2"/>
    <w:rsid w:val="00994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F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F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FA3"/>
    <w:rPr>
      <w:rFonts w:ascii="Courier New" w:eastAsia="Times New Roman" w:hAnsi="Courier New" w:cs="Times New Roman"/>
      <w:i/>
      <w:szCs w:val="20"/>
      <w:lang w:val="en-US" w:eastAsia="en-US"/>
    </w:rPr>
  </w:style>
  <w:style w:type="paragraph" w:customStyle="1" w:styleId="HeadingBase">
    <w:name w:val="Heading Base"/>
    <w:rsid w:val="00994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FA3"/>
    <w:pPr>
      <w:tabs>
        <w:tab w:val="right" w:leader="dot" w:pos="9072"/>
      </w:tabs>
      <w:ind w:left="567"/>
    </w:pPr>
    <w:rPr>
      <w:szCs w:val="22"/>
    </w:rPr>
  </w:style>
  <w:style w:type="paragraph" w:customStyle="1" w:styleId="TOCBase">
    <w:name w:val="TOC Base"/>
    <w:rsid w:val="00994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FA3"/>
    <w:pPr>
      <w:tabs>
        <w:tab w:val="right" w:leader="dot" w:pos="9072"/>
      </w:tabs>
      <w:spacing w:before="40" w:after="40"/>
      <w:ind w:left="284"/>
    </w:pPr>
    <w:rPr>
      <w:rFonts w:ascii="Times New Roman" w:hAnsi="Times New Roman"/>
    </w:rPr>
  </w:style>
  <w:style w:type="paragraph" w:styleId="TOC1">
    <w:name w:val="toc 1"/>
    <w:basedOn w:val="TOCBase"/>
    <w:next w:val="Normal"/>
    <w:rsid w:val="00994F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FA3"/>
    <w:pPr>
      <w:spacing w:before="5040"/>
      <w:jc w:val="center"/>
    </w:pPr>
    <w:rPr>
      <w:sz w:val="48"/>
      <w:szCs w:val="72"/>
      <w:lang w:val="en-US"/>
    </w:rPr>
  </w:style>
  <w:style w:type="character" w:customStyle="1" w:styleId="TitleChar">
    <w:name w:val="Title Char"/>
    <w:basedOn w:val="DefaultParagraphFont"/>
    <w:link w:val="Title"/>
    <w:rsid w:val="00994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FA3"/>
    <w:pPr>
      <w:tabs>
        <w:tab w:val="left" w:pos="3600"/>
        <w:tab w:val="left" w:pos="3958"/>
      </w:tabs>
    </w:pPr>
  </w:style>
  <w:style w:type="paragraph" w:styleId="List">
    <w:name w:val="List"/>
    <w:basedOn w:val="BodyText"/>
    <w:next w:val="BodyText"/>
    <w:rsid w:val="00994FA3"/>
    <w:pPr>
      <w:tabs>
        <w:tab w:val="left" w:pos="340"/>
      </w:tabs>
      <w:spacing w:before="60" w:after="60"/>
      <w:ind w:left="340" w:hanging="340"/>
    </w:pPr>
  </w:style>
  <w:style w:type="paragraph" w:customStyle="1" w:styleId="Note">
    <w:name w:val="Note"/>
    <w:basedOn w:val="BodyText"/>
    <w:rsid w:val="00994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FA3"/>
    <w:pPr>
      <w:framePr w:wrap="auto" w:hAnchor="text" w:y="6049"/>
    </w:pPr>
    <w:rPr>
      <w:color w:val="000000"/>
      <w:sz w:val="40"/>
    </w:rPr>
  </w:style>
  <w:style w:type="paragraph" w:customStyle="1" w:styleId="TOCTitle">
    <w:name w:val="TOCTitle"/>
    <w:basedOn w:val="Heading1"/>
    <w:rsid w:val="00994FA3"/>
    <w:pPr>
      <w:spacing w:after="240"/>
      <w:jc w:val="center"/>
      <w:outlineLvl w:val="9"/>
    </w:pPr>
    <w:rPr>
      <w:caps/>
    </w:rPr>
  </w:style>
  <w:style w:type="paragraph" w:customStyle="1" w:styleId="Version">
    <w:name w:val="Version"/>
    <w:rsid w:val="00994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FA3"/>
    <w:pPr>
      <w:keepNext w:val="0"/>
      <w:tabs>
        <w:tab w:val="right" w:pos="4176"/>
      </w:tabs>
      <w:ind w:left="198" w:hanging="198"/>
    </w:pPr>
    <w:rPr>
      <w:rFonts w:ascii="Garamond" w:hAnsi="Garamond"/>
    </w:rPr>
  </w:style>
  <w:style w:type="paragraph" w:styleId="IndexHeading">
    <w:name w:val="index heading"/>
    <w:basedOn w:val="Normal"/>
    <w:next w:val="Index1"/>
    <w:semiHidden/>
    <w:rsid w:val="00994FA3"/>
    <w:pPr>
      <w:spacing w:before="120" w:after="120"/>
    </w:pPr>
    <w:rPr>
      <w:rFonts w:ascii="Arial" w:hAnsi="Arial"/>
      <w:b/>
      <w:color w:val="918585"/>
      <w:sz w:val="24"/>
    </w:rPr>
  </w:style>
  <w:style w:type="paragraph" w:customStyle="1" w:styleId="Chapter">
    <w:name w:val="Chapter"/>
    <w:basedOn w:val="Normal"/>
    <w:rsid w:val="00994FA3"/>
    <w:pPr>
      <w:spacing w:before="240"/>
    </w:pPr>
    <w:rPr>
      <w:rFonts w:ascii="Times New Roman" w:hAnsi="Times New Roman"/>
      <w:smallCaps/>
      <w:spacing w:val="80"/>
      <w:sz w:val="28"/>
    </w:rPr>
  </w:style>
  <w:style w:type="paragraph" w:customStyle="1" w:styleId="InChapter">
    <w:name w:val="InChapter"/>
    <w:basedOn w:val="Heading3"/>
    <w:rsid w:val="00994FA3"/>
    <w:pPr>
      <w:spacing w:after="240"/>
      <w:outlineLvl w:val="9"/>
    </w:pPr>
    <w:rPr>
      <w:noProof/>
    </w:rPr>
  </w:style>
  <w:style w:type="paragraph" w:styleId="Index2">
    <w:name w:val="index 2"/>
    <w:basedOn w:val="Normal"/>
    <w:next w:val="Normal"/>
    <w:semiHidden/>
    <w:rsid w:val="00994FA3"/>
    <w:pPr>
      <w:tabs>
        <w:tab w:val="right" w:pos="4176"/>
      </w:tabs>
      <w:ind w:left="568" w:hanging="284"/>
    </w:pPr>
    <w:rPr>
      <w:rFonts w:ascii="Garamond" w:hAnsi="Garamond"/>
    </w:rPr>
  </w:style>
  <w:style w:type="paragraph" w:customStyle="1" w:styleId="Byline">
    <w:name w:val="Byline"/>
    <w:rsid w:val="00994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FA3"/>
    <w:pPr>
      <w:tabs>
        <w:tab w:val="clear" w:pos="3600"/>
        <w:tab w:val="clear" w:pos="3958"/>
      </w:tabs>
      <w:jc w:val="right"/>
    </w:pPr>
  </w:style>
  <w:style w:type="character" w:styleId="Emphasis">
    <w:name w:val="Emphasis"/>
    <w:basedOn w:val="DefaultParagraphFont"/>
    <w:qFormat/>
    <w:rsid w:val="00994FA3"/>
    <w:rPr>
      <w:i/>
    </w:rPr>
  </w:style>
  <w:style w:type="paragraph" w:styleId="Caption">
    <w:name w:val="caption"/>
    <w:basedOn w:val="BodyText"/>
    <w:next w:val="Normal"/>
    <w:qFormat/>
    <w:rsid w:val="00994FA3"/>
    <w:pPr>
      <w:framePr w:w="2268" w:hSpace="181" w:vSpace="181" w:wrap="around" w:vAnchor="text" w:hAnchor="page" w:x="1135" w:y="285" w:anchorLock="1"/>
    </w:pPr>
    <w:rPr>
      <w:i/>
    </w:rPr>
  </w:style>
  <w:style w:type="paragraph" w:customStyle="1" w:styleId="MiniTOCTitle">
    <w:name w:val="MiniTOCTitle"/>
    <w:basedOn w:val="Heading4"/>
    <w:rsid w:val="00994FA3"/>
    <w:pPr>
      <w:spacing w:before="240"/>
      <w:outlineLvl w:val="9"/>
    </w:pPr>
    <w:rPr>
      <w:noProof/>
      <w:sz w:val="24"/>
    </w:rPr>
  </w:style>
  <w:style w:type="paragraph" w:customStyle="1" w:styleId="MiniTOCItem">
    <w:name w:val="MiniTOCItem"/>
    <w:basedOn w:val="ListBullet"/>
    <w:rsid w:val="00994FA3"/>
    <w:pPr>
      <w:numPr>
        <w:numId w:val="0"/>
      </w:numPr>
      <w:tabs>
        <w:tab w:val="right" w:leader="dot" w:pos="6521"/>
      </w:tabs>
      <w:spacing w:before="0" w:after="0"/>
    </w:pPr>
  </w:style>
  <w:style w:type="paragraph" w:customStyle="1" w:styleId="TOFTitle">
    <w:name w:val="TOFTitle"/>
    <w:basedOn w:val="TOCTitle"/>
    <w:rsid w:val="00994FA3"/>
  </w:style>
  <w:style w:type="paragraph" w:styleId="TableofFigures">
    <w:name w:val="table of figures"/>
    <w:basedOn w:val="Normal"/>
    <w:next w:val="Normal"/>
    <w:semiHidden/>
    <w:rsid w:val="00994FA3"/>
    <w:pPr>
      <w:tabs>
        <w:tab w:val="right" w:leader="dot" w:pos="9072"/>
      </w:tabs>
      <w:ind w:left="970" w:hanging="403"/>
    </w:pPr>
    <w:rPr>
      <w:rFonts w:ascii="Times New Roman" w:hAnsi="Times New Roman"/>
      <w:b/>
    </w:rPr>
  </w:style>
  <w:style w:type="paragraph" w:styleId="ListNumber">
    <w:name w:val="List Number"/>
    <w:basedOn w:val="List"/>
    <w:rsid w:val="00994FA3"/>
    <w:pPr>
      <w:numPr>
        <w:numId w:val="12"/>
      </w:numPr>
    </w:pPr>
  </w:style>
  <w:style w:type="character" w:customStyle="1" w:styleId="WingdingSymbols">
    <w:name w:val="Wingding Symbols"/>
    <w:rsid w:val="00994FA3"/>
    <w:rPr>
      <w:rFonts w:ascii="Wingdings" w:hAnsi="Wingdings"/>
    </w:rPr>
  </w:style>
  <w:style w:type="paragraph" w:customStyle="1" w:styleId="TableHeading">
    <w:name w:val="Table Heading"/>
    <w:basedOn w:val="HeadingBase"/>
    <w:rsid w:val="00994FA3"/>
    <w:pPr>
      <w:keepLines/>
      <w:pBdr>
        <w:bottom w:val="single" w:sz="6" w:space="1" w:color="918585"/>
      </w:pBdr>
      <w:spacing w:before="240"/>
    </w:pPr>
  </w:style>
  <w:style w:type="character" w:customStyle="1" w:styleId="HotSpot">
    <w:name w:val="HotSpot"/>
    <w:rsid w:val="00994FA3"/>
    <w:rPr>
      <w:color w:val="0033CC"/>
      <w:u w:val="none"/>
    </w:rPr>
  </w:style>
  <w:style w:type="paragraph" w:customStyle="1" w:styleId="BodyTextRight">
    <w:name w:val="Body Text Right"/>
    <w:basedOn w:val="BodyText"/>
    <w:rsid w:val="00994FA3"/>
    <w:pPr>
      <w:spacing w:before="0" w:after="0"/>
      <w:jc w:val="right"/>
    </w:pPr>
  </w:style>
  <w:style w:type="paragraph" w:styleId="Index3">
    <w:name w:val="index 3"/>
    <w:basedOn w:val="ListNumber2"/>
    <w:next w:val="Normal"/>
    <w:semiHidden/>
    <w:rsid w:val="00994FA3"/>
    <w:pPr>
      <w:numPr>
        <w:numId w:val="0"/>
      </w:numPr>
      <w:tabs>
        <w:tab w:val="right" w:leader="dot" w:pos="4176"/>
      </w:tabs>
    </w:pPr>
  </w:style>
  <w:style w:type="paragraph" w:styleId="ListNumber2">
    <w:name w:val="List Number 2"/>
    <w:basedOn w:val="List2"/>
    <w:rsid w:val="00994FA3"/>
    <w:pPr>
      <w:numPr>
        <w:numId w:val="11"/>
      </w:numPr>
      <w:tabs>
        <w:tab w:val="clear" w:pos="1060"/>
      </w:tabs>
    </w:pPr>
  </w:style>
  <w:style w:type="paragraph" w:customStyle="1" w:styleId="MarginNote">
    <w:name w:val="Margin Note"/>
    <w:basedOn w:val="BodyText"/>
    <w:rsid w:val="00994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F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FA3"/>
    <w:rPr>
      <w:sz w:val="32"/>
    </w:rPr>
  </w:style>
  <w:style w:type="paragraph" w:customStyle="1" w:styleId="HeadingProcedure">
    <w:name w:val="Heading Procedure"/>
    <w:basedOn w:val="HeadingBase"/>
    <w:next w:val="Normal"/>
    <w:rsid w:val="00994FA3"/>
    <w:pPr>
      <w:tabs>
        <w:tab w:val="left" w:pos="0"/>
      </w:tabs>
      <w:spacing w:before="120" w:after="60"/>
    </w:pPr>
    <w:rPr>
      <w:i/>
      <w:color w:val="918585"/>
      <w:sz w:val="22"/>
    </w:rPr>
  </w:style>
  <w:style w:type="paragraph" w:customStyle="1" w:styleId="TableBodyText">
    <w:name w:val="Table Body Text"/>
    <w:basedOn w:val="BodyText"/>
    <w:rsid w:val="00994FA3"/>
    <w:pPr>
      <w:spacing w:before="60" w:after="60"/>
    </w:pPr>
  </w:style>
  <w:style w:type="paragraph" w:styleId="ListContinue">
    <w:name w:val="List Continue"/>
    <w:basedOn w:val="List"/>
    <w:rsid w:val="00994FA3"/>
    <w:pPr>
      <w:ind w:firstLine="0"/>
    </w:pPr>
  </w:style>
  <w:style w:type="paragraph" w:customStyle="1" w:styleId="ListNote">
    <w:name w:val="List Note"/>
    <w:basedOn w:val="List"/>
    <w:rsid w:val="00994FA3"/>
    <w:pPr>
      <w:pBdr>
        <w:top w:val="single" w:sz="6" w:space="2" w:color="918585"/>
        <w:bottom w:val="single" w:sz="6" w:space="2" w:color="918585"/>
      </w:pBdr>
      <w:tabs>
        <w:tab w:val="left" w:pos="1021"/>
      </w:tabs>
      <w:ind w:firstLine="0"/>
    </w:pPr>
  </w:style>
  <w:style w:type="paragraph" w:customStyle="1" w:styleId="Warning">
    <w:name w:val="Warning"/>
    <w:basedOn w:val="BodyText"/>
    <w:rsid w:val="00994FA3"/>
    <w:pPr>
      <w:shd w:val="clear" w:color="auto" w:fill="D9D9D9"/>
      <w:tabs>
        <w:tab w:val="left" w:pos="992"/>
      </w:tabs>
      <w:ind w:left="119" w:right="119"/>
    </w:pPr>
    <w:rPr>
      <w:sz w:val="20"/>
    </w:rPr>
  </w:style>
  <w:style w:type="paragraph" w:customStyle="1" w:styleId="MarginIcons">
    <w:name w:val="Margin Icons"/>
    <w:basedOn w:val="BodyText"/>
    <w:rsid w:val="00994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FA3"/>
    <w:rPr>
      <w:rFonts w:ascii="Courier New" w:hAnsi="Courier New"/>
    </w:rPr>
  </w:style>
  <w:style w:type="paragraph" w:customStyle="1" w:styleId="NoteBullet">
    <w:name w:val="Note Bullet"/>
    <w:basedOn w:val="Note"/>
    <w:rsid w:val="00994FA3"/>
    <w:pPr>
      <w:tabs>
        <w:tab w:val="clear" w:pos="680"/>
      </w:tabs>
      <w:spacing w:before="60" w:after="60"/>
    </w:pPr>
  </w:style>
  <w:style w:type="paragraph" w:customStyle="1" w:styleId="SubHeading2">
    <w:name w:val="SubHeading2"/>
    <w:basedOn w:val="HeadingBase"/>
    <w:rsid w:val="00994FA3"/>
    <w:pPr>
      <w:spacing w:before="240" w:after="60"/>
    </w:pPr>
    <w:rPr>
      <w:sz w:val="20"/>
    </w:rPr>
  </w:style>
  <w:style w:type="paragraph" w:customStyle="1" w:styleId="SubHeading1">
    <w:name w:val="SubHeading1"/>
    <w:basedOn w:val="HeadingBase"/>
    <w:rsid w:val="00994FA3"/>
    <w:pPr>
      <w:spacing w:before="240" w:after="60"/>
    </w:pPr>
    <w:rPr>
      <w:color w:val="918585"/>
      <w:sz w:val="22"/>
    </w:rPr>
  </w:style>
  <w:style w:type="paragraph" w:customStyle="1" w:styleId="SideHeading">
    <w:name w:val="Side Heading"/>
    <w:basedOn w:val="HeadingBase"/>
    <w:rsid w:val="00994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FA3"/>
    <w:pPr>
      <w:numPr>
        <w:numId w:val="13"/>
      </w:numPr>
    </w:pPr>
  </w:style>
  <w:style w:type="paragraph" w:styleId="PlainText">
    <w:name w:val="Plain Text"/>
    <w:basedOn w:val="Normal"/>
    <w:link w:val="PlainTextChar"/>
    <w:rsid w:val="00994FA3"/>
    <w:rPr>
      <w:sz w:val="20"/>
    </w:rPr>
  </w:style>
  <w:style w:type="character" w:customStyle="1" w:styleId="PlainTextChar">
    <w:name w:val="Plain Text Char"/>
    <w:basedOn w:val="DefaultParagraphFont"/>
    <w:link w:val="PlainText"/>
    <w:rsid w:val="00994F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FA3"/>
    <w:rPr>
      <w:b/>
      <w:smallCaps/>
    </w:rPr>
  </w:style>
  <w:style w:type="paragraph" w:customStyle="1" w:styleId="TableListNumber">
    <w:name w:val="Table List Number"/>
    <w:basedOn w:val="ListNumber"/>
    <w:rsid w:val="00994FA3"/>
    <w:pPr>
      <w:numPr>
        <w:numId w:val="0"/>
      </w:numPr>
    </w:pPr>
  </w:style>
  <w:style w:type="paragraph" w:styleId="TOC4">
    <w:name w:val="toc 4"/>
    <w:basedOn w:val="TOCBase"/>
    <w:next w:val="Normal"/>
    <w:semiHidden/>
    <w:rsid w:val="00994FA3"/>
    <w:pPr>
      <w:tabs>
        <w:tab w:val="right" w:leader="dot" w:pos="9071"/>
      </w:tabs>
      <w:ind w:left="1701"/>
    </w:pPr>
  </w:style>
  <w:style w:type="paragraph" w:customStyle="1" w:styleId="ListAlpha">
    <w:name w:val="List Alpha"/>
    <w:basedOn w:val="List"/>
    <w:rsid w:val="00994FA3"/>
    <w:pPr>
      <w:numPr>
        <w:numId w:val="10"/>
      </w:numPr>
    </w:pPr>
  </w:style>
  <w:style w:type="paragraph" w:customStyle="1" w:styleId="ListAlpha2">
    <w:name w:val="List Alpha 2"/>
    <w:basedOn w:val="List2"/>
    <w:rsid w:val="00994FA3"/>
    <w:pPr>
      <w:numPr>
        <w:numId w:val="9"/>
      </w:numPr>
    </w:pPr>
  </w:style>
  <w:style w:type="paragraph" w:styleId="List2">
    <w:name w:val="List 2"/>
    <w:basedOn w:val="BodyText"/>
    <w:rsid w:val="00994FA3"/>
    <w:pPr>
      <w:tabs>
        <w:tab w:val="left" w:pos="680"/>
      </w:tabs>
      <w:spacing w:before="60" w:after="60"/>
      <w:ind w:left="680" w:hanging="340"/>
    </w:pPr>
  </w:style>
  <w:style w:type="paragraph" w:styleId="List3">
    <w:name w:val="List 3"/>
    <w:basedOn w:val="BodyText"/>
    <w:rsid w:val="00994FA3"/>
    <w:pPr>
      <w:tabs>
        <w:tab w:val="left" w:pos="1021"/>
      </w:tabs>
      <w:spacing w:before="60" w:after="60"/>
      <w:ind w:left="1020" w:hanging="340"/>
    </w:pPr>
  </w:style>
  <w:style w:type="paragraph" w:styleId="List4">
    <w:name w:val="List 4"/>
    <w:basedOn w:val="BodyText"/>
    <w:rsid w:val="00994FA3"/>
    <w:pPr>
      <w:tabs>
        <w:tab w:val="left" w:pos="1361"/>
      </w:tabs>
      <w:spacing w:before="60" w:after="60"/>
      <w:ind w:left="1361" w:hanging="340"/>
    </w:pPr>
  </w:style>
  <w:style w:type="paragraph" w:styleId="List5">
    <w:name w:val="List 5"/>
    <w:basedOn w:val="BodyText"/>
    <w:rsid w:val="00994FA3"/>
    <w:pPr>
      <w:tabs>
        <w:tab w:val="left" w:pos="1701"/>
      </w:tabs>
      <w:spacing w:before="60" w:after="60"/>
      <w:ind w:left="1701" w:hanging="340"/>
    </w:pPr>
  </w:style>
  <w:style w:type="paragraph" w:styleId="ListBullet4">
    <w:name w:val="List Bullet 4"/>
    <w:basedOn w:val="List4"/>
    <w:rsid w:val="00994FA3"/>
    <w:pPr>
      <w:numPr>
        <w:numId w:val="4"/>
      </w:numPr>
    </w:pPr>
  </w:style>
  <w:style w:type="paragraph" w:styleId="ListBullet5">
    <w:name w:val="List Bullet 5"/>
    <w:basedOn w:val="List5"/>
    <w:rsid w:val="00994FA3"/>
    <w:pPr>
      <w:numPr>
        <w:numId w:val="5"/>
      </w:numPr>
    </w:pPr>
  </w:style>
  <w:style w:type="paragraph" w:styleId="ListContinue2">
    <w:name w:val="List Continue 2"/>
    <w:basedOn w:val="List2"/>
    <w:rsid w:val="00994FA3"/>
    <w:pPr>
      <w:ind w:firstLine="0"/>
    </w:pPr>
  </w:style>
  <w:style w:type="paragraph" w:styleId="ListContinue3">
    <w:name w:val="List Continue 3"/>
    <w:basedOn w:val="List3"/>
    <w:rsid w:val="00994FA3"/>
    <w:pPr>
      <w:ind w:left="1021" w:firstLine="0"/>
    </w:pPr>
  </w:style>
  <w:style w:type="paragraph" w:styleId="ListContinue4">
    <w:name w:val="List Continue 4"/>
    <w:basedOn w:val="List4"/>
    <w:rsid w:val="00994FA3"/>
    <w:pPr>
      <w:ind w:firstLine="0"/>
    </w:pPr>
  </w:style>
  <w:style w:type="paragraph" w:styleId="ListContinue5">
    <w:name w:val="List Continue 5"/>
    <w:basedOn w:val="List5"/>
    <w:rsid w:val="00994FA3"/>
    <w:pPr>
      <w:ind w:firstLine="0"/>
    </w:pPr>
  </w:style>
  <w:style w:type="paragraph" w:styleId="ListNumber3">
    <w:name w:val="List Number 3"/>
    <w:basedOn w:val="List3"/>
    <w:rsid w:val="00994FA3"/>
    <w:pPr>
      <w:numPr>
        <w:numId w:val="6"/>
      </w:numPr>
    </w:pPr>
  </w:style>
  <w:style w:type="paragraph" w:styleId="ListNumber4">
    <w:name w:val="List Number 4"/>
    <w:basedOn w:val="List4"/>
    <w:rsid w:val="00994FA3"/>
    <w:pPr>
      <w:numPr>
        <w:numId w:val="7"/>
      </w:numPr>
    </w:pPr>
  </w:style>
  <w:style w:type="paragraph" w:styleId="ListNumber5">
    <w:name w:val="List Number 5"/>
    <w:basedOn w:val="List5"/>
    <w:rsid w:val="00994FA3"/>
    <w:pPr>
      <w:numPr>
        <w:numId w:val="8"/>
      </w:numPr>
    </w:pPr>
  </w:style>
  <w:style w:type="paragraph" w:styleId="BlockText">
    <w:name w:val="Block Text"/>
    <w:basedOn w:val="Normal"/>
    <w:rsid w:val="00994FA3"/>
    <w:pPr>
      <w:spacing w:after="120"/>
      <w:ind w:left="1440" w:right="1440"/>
    </w:pPr>
  </w:style>
  <w:style w:type="character" w:customStyle="1" w:styleId="Subscript">
    <w:name w:val="Subscript"/>
    <w:basedOn w:val="DefaultParagraphFont"/>
    <w:rsid w:val="00994FA3"/>
    <w:rPr>
      <w:sz w:val="16"/>
      <w:vertAlign w:val="subscript"/>
    </w:rPr>
  </w:style>
  <w:style w:type="character" w:customStyle="1" w:styleId="Superscript">
    <w:name w:val="Superscript"/>
    <w:basedOn w:val="DefaultParagraphFont"/>
    <w:rsid w:val="00994FA3"/>
    <w:rPr>
      <w:sz w:val="16"/>
      <w:vertAlign w:val="superscript"/>
    </w:rPr>
  </w:style>
  <w:style w:type="character" w:customStyle="1" w:styleId="Symbols">
    <w:name w:val="Symbols"/>
    <w:basedOn w:val="DefaultParagraphFont"/>
    <w:rsid w:val="00994FA3"/>
    <w:rPr>
      <w:rFonts w:ascii="Symbol" w:hAnsi="Symbol"/>
    </w:rPr>
  </w:style>
  <w:style w:type="character" w:customStyle="1" w:styleId="MenuOptions">
    <w:name w:val="Menu Options"/>
    <w:basedOn w:val="DefaultParagraphFont"/>
    <w:rsid w:val="00994FA3"/>
    <w:rPr>
      <w:rFonts w:ascii="Arial Narrow" w:hAnsi="Arial Narrow"/>
      <w:smallCaps/>
    </w:rPr>
  </w:style>
  <w:style w:type="character" w:customStyle="1" w:styleId="Buttons">
    <w:name w:val="Buttons"/>
    <w:basedOn w:val="DefaultParagraphFont"/>
    <w:rsid w:val="00994FA3"/>
    <w:rPr>
      <w:b/>
    </w:rPr>
  </w:style>
  <w:style w:type="character" w:customStyle="1" w:styleId="Underlined">
    <w:name w:val="Underlined"/>
    <w:basedOn w:val="DefaultParagraphFont"/>
    <w:rsid w:val="00994FA3"/>
    <w:rPr>
      <w:u w:val="single"/>
    </w:rPr>
  </w:style>
  <w:style w:type="paragraph" w:customStyle="1" w:styleId="TableBodyTextRight">
    <w:name w:val="Table Body Text Right"/>
    <w:basedOn w:val="TableBodyText"/>
    <w:rsid w:val="00994FA3"/>
    <w:pPr>
      <w:widowControl w:val="0"/>
      <w:autoSpaceDE w:val="0"/>
      <w:autoSpaceDN w:val="0"/>
      <w:adjustRightInd w:val="0"/>
      <w:jc w:val="right"/>
    </w:pPr>
    <w:rPr>
      <w:rFonts w:cs="Arial"/>
      <w:szCs w:val="18"/>
    </w:rPr>
  </w:style>
  <w:style w:type="paragraph" w:customStyle="1" w:styleId="CopyrightText">
    <w:name w:val="Copyright Text"/>
    <w:basedOn w:val="BodyText"/>
    <w:rsid w:val="00994FA3"/>
    <w:rPr>
      <w:sz w:val="18"/>
    </w:rPr>
  </w:style>
  <w:style w:type="paragraph" w:customStyle="1" w:styleId="BodySmallRight">
    <w:name w:val="Body Small Right"/>
    <w:basedOn w:val="BodyTextRight"/>
    <w:rsid w:val="00994FA3"/>
    <w:rPr>
      <w:sz w:val="18"/>
      <w:szCs w:val="18"/>
    </w:rPr>
  </w:style>
  <w:style w:type="paragraph" w:customStyle="1" w:styleId="MarginEdition">
    <w:name w:val="Margin Edition"/>
    <w:basedOn w:val="MarginNote"/>
    <w:rsid w:val="00994FA3"/>
    <w:pPr>
      <w:spacing w:before="0" w:after="0"/>
    </w:pPr>
    <w:rPr>
      <w:rFonts w:ascii="Times New Roman" w:hAnsi="Times New Roman"/>
      <w:color w:val="999999"/>
    </w:rPr>
  </w:style>
  <w:style w:type="paragraph" w:customStyle="1" w:styleId="Spacer">
    <w:name w:val="Spacer"/>
    <w:basedOn w:val="Normal"/>
    <w:rsid w:val="00994FA3"/>
    <w:rPr>
      <w:sz w:val="2"/>
      <w:szCs w:val="2"/>
    </w:rPr>
  </w:style>
  <w:style w:type="character" w:customStyle="1" w:styleId="Small">
    <w:name w:val="Small"/>
    <w:basedOn w:val="DefaultParagraphFont"/>
    <w:rsid w:val="00994FA3"/>
    <w:rPr>
      <w:sz w:val="16"/>
    </w:rPr>
  </w:style>
  <w:style w:type="paragraph" w:customStyle="1" w:styleId="WideTable">
    <w:name w:val="Wide Table"/>
    <w:basedOn w:val="Normal"/>
    <w:rsid w:val="00994FA3"/>
    <w:pPr>
      <w:ind w:left="-1418"/>
    </w:pPr>
    <w:rPr>
      <w:sz w:val="2"/>
      <w:szCs w:val="2"/>
    </w:rPr>
  </w:style>
  <w:style w:type="character" w:styleId="PageNumber">
    <w:name w:val="page number"/>
    <w:basedOn w:val="DefaultParagraphFont"/>
    <w:rsid w:val="00994FA3"/>
  </w:style>
  <w:style w:type="paragraph" w:styleId="Quote">
    <w:name w:val="Quote"/>
    <w:basedOn w:val="Heading1"/>
    <w:link w:val="QuoteChar"/>
    <w:qFormat/>
    <w:rsid w:val="00994FA3"/>
    <w:rPr>
      <w:b w:val="0"/>
      <w:sz w:val="72"/>
      <w:szCs w:val="72"/>
      <w:lang w:val="en-NZ"/>
    </w:rPr>
  </w:style>
  <w:style w:type="character" w:customStyle="1" w:styleId="QuoteChar">
    <w:name w:val="Quote Char"/>
    <w:basedOn w:val="DefaultParagraphFont"/>
    <w:link w:val="Quote"/>
    <w:rsid w:val="00994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FA3"/>
    <w:pPr>
      <w:pageBreakBefore/>
    </w:pPr>
  </w:style>
  <w:style w:type="paragraph" w:customStyle="1" w:styleId="Border">
    <w:name w:val="Border"/>
    <w:basedOn w:val="Normal"/>
    <w:qFormat/>
    <w:rsid w:val="00994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FA3"/>
    <w:rPr>
      <w:b/>
      <w:bCs/>
      <w:i/>
      <w:iCs/>
      <w:color w:val="auto"/>
    </w:rPr>
  </w:style>
  <w:style w:type="paragraph" w:styleId="IntenseQuote">
    <w:name w:val="Intense Quote"/>
    <w:basedOn w:val="Normal"/>
    <w:next w:val="Normal"/>
    <w:link w:val="IntenseQuoteChar"/>
    <w:uiPriority w:val="30"/>
    <w:qFormat/>
    <w:rsid w:val="00994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F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FA3"/>
    <w:rPr>
      <w:smallCaps/>
      <w:color w:val="auto"/>
      <w:u w:val="single"/>
    </w:rPr>
  </w:style>
  <w:style w:type="character" w:styleId="IntenseReference">
    <w:name w:val="Intense Reference"/>
    <w:basedOn w:val="DefaultParagraphFont"/>
    <w:uiPriority w:val="32"/>
    <w:qFormat/>
    <w:rsid w:val="00994FA3"/>
    <w:rPr>
      <w:b/>
      <w:bCs/>
      <w:smallCaps/>
      <w:color w:val="auto"/>
      <w:spacing w:val="5"/>
      <w:u w:val="single"/>
    </w:rPr>
  </w:style>
  <w:style w:type="paragraph" w:customStyle="1" w:styleId="2ColumnHeading">
    <w:name w:val="2Column Heading"/>
    <w:basedOn w:val="BodyText"/>
    <w:qFormat/>
    <w:rsid w:val="00994FA3"/>
    <w:pPr>
      <w:spacing w:after="60"/>
      <w:ind w:left="-2268"/>
    </w:pPr>
    <w:rPr>
      <w:b/>
    </w:rPr>
  </w:style>
  <w:style w:type="paragraph" w:customStyle="1" w:styleId="Heading1TOC">
    <w:name w:val="Heading1 TOC"/>
    <w:basedOn w:val="Normal"/>
    <w:qFormat/>
    <w:rsid w:val="00994FA3"/>
    <w:pPr>
      <w:spacing w:before="240" w:after="120"/>
    </w:pPr>
    <w:rPr>
      <w:rFonts w:ascii="Times New Roman" w:hAnsi="Times New Roman"/>
      <w:b/>
      <w:sz w:val="32"/>
    </w:rPr>
  </w:style>
  <w:style w:type="paragraph" w:customStyle="1" w:styleId="Heading2TOC">
    <w:name w:val="Heading2 TOC"/>
    <w:basedOn w:val="Normal"/>
    <w:qFormat/>
    <w:rsid w:val="00994FA3"/>
    <w:pPr>
      <w:spacing w:before="240" w:after="60"/>
    </w:pPr>
    <w:rPr>
      <w:rFonts w:ascii="Times New Roman" w:hAnsi="Times New Roman"/>
      <w:b/>
      <w:sz w:val="28"/>
    </w:rPr>
  </w:style>
  <w:style w:type="character" w:customStyle="1" w:styleId="Underline">
    <w:name w:val="Underline"/>
    <w:basedOn w:val="DefaultParagraphFont"/>
    <w:qFormat/>
    <w:rsid w:val="00994FA3"/>
    <w:rPr>
      <w:u w:val="single"/>
    </w:rPr>
  </w:style>
  <w:style w:type="character" w:customStyle="1" w:styleId="BoldandItalics">
    <w:name w:val="Bold and Italics"/>
    <w:qFormat/>
    <w:rsid w:val="00994FA3"/>
    <w:rPr>
      <w:b/>
      <w:i/>
      <w:u w:val="none"/>
    </w:rPr>
  </w:style>
  <w:style w:type="paragraph" w:styleId="BalloonText">
    <w:name w:val="Balloon Text"/>
    <w:basedOn w:val="Normal"/>
    <w:link w:val="BalloonTextChar"/>
    <w:rsid w:val="00994FA3"/>
    <w:rPr>
      <w:rFonts w:ascii="Tahoma" w:hAnsi="Tahoma" w:cs="Tahoma"/>
      <w:sz w:val="16"/>
      <w:szCs w:val="16"/>
    </w:rPr>
  </w:style>
  <w:style w:type="character" w:customStyle="1" w:styleId="BalloonTextChar">
    <w:name w:val="Balloon Text Char"/>
    <w:basedOn w:val="DefaultParagraphFont"/>
    <w:link w:val="BalloonText"/>
    <w:rsid w:val="00994F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F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F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2553</Words>
  <Characters>15530</Characters>
  <Application>Microsoft Office Word</Application>
  <DocSecurity>0</DocSecurity>
  <Lines>598</Lines>
  <Paragraphs>236</Paragraphs>
  <ScaleCrop>false</ScaleCrop>
  <Company>Author-it Software Corporation Ltd.</Company>
  <LinksUpToDate>false</LinksUpToDate>
  <CharactersWithSpaces>17910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UETTDRTP23A Erect power systems transmission structures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2012-05-26T12:24:00Z</dcterms:created>
  <dcterms:modified xsi:type="dcterms:W3CDTF">2012-05-26T12:24:00Z</dcterms:modified>
</cp:coreProperties>
</file>