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331" w:rsidP="00E65331">
      <w:pPr>
        <w:pStyle w:val="Title"/>
      </w:pPr>
      <w:r>
        <w:fldChar w:fldCharType="begin"/>
      </w:r>
      <w:r>
        <w:instrText xml:space="preserve"> TITLE   \* MERGEFORMAT </w:instrText>
      </w:r>
      <w:r>
        <w:fldChar w:fldCharType="separate"/>
      </w:r>
      <w:r>
        <w:t>UETTDRSO48A Respond to discrete and interdependent protection operations</w:t>
      </w:r>
      <w:r>
        <w:fldChar w:fldCharType="end"/>
      </w:r>
    </w:p>
    <w:p w:rsidR="00E65331" w:rsidP="00E65331">
      <w:pPr>
        <w:pStyle w:val="Version"/>
        <w:sectPr w:rsidSect="006862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2F8" w:rsidP="006862F8">
      <w:pPr>
        <w:pStyle w:val="SuperHeading"/>
      </w:pPr>
      <w:r w:rsidRPr="006862F8">
        <w:t>UETTDRSO48A Respond to discrete and interdependent protection operations</w:t>
      </w:r>
    </w:p>
    <w:p w:rsidR="00000000" w:rsidRPr="006862F8" w:rsidP="006862F8">
      <w:pPr>
        <w:pStyle w:val="Heading1"/>
      </w:pPr>
      <w:bookmarkStart w:id="1" w:name="O_465170"/>
      <w:bookmarkEnd w:id="1"/>
      <w:r w:rsidRPr="006862F8">
        <w:t>Modification History</w:t>
      </w:r>
    </w:p>
    <w:p w:rsidR="00000000" w:rsidRPr="006862F8" w:rsidP="006862F8">
      <w:pPr>
        <w:pStyle w:val="BodyText"/>
      </w:pPr>
      <w:r w:rsidRPr="006862F8">
        <w:t>Not applicable.</w:t>
      </w:r>
    </w:p>
    <w:p w:rsidR="00000000" w:rsidRPr="006862F8" w:rsidP="006862F8">
      <w:pPr>
        <w:pStyle w:val="AllowPageBreak"/>
      </w:pPr>
    </w:p>
    <w:p w:rsidR="00000000" w:rsidRPr="006862F8" w:rsidP="006862F8">
      <w:pPr>
        <w:pStyle w:val="Heading1"/>
      </w:pPr>
      <w:bookmarkStart w:id="2" w:name="O_465168"/>
      <w:bookmarkEnd w:id="2"/>
      <w:r w:rsidRPr="006862F8">
        <w:t>Unit Descriptor</w:t>
      </w:r>
    </w:p>
    <w:tbl>
      <w:tblPr>
        <w:tblW w:w="0" w:type="auto"/>
        <w:tblLayout w:type="fixed"/>
        <w:tblCellMar>
          <w:left w:w="62" w:type="dxa"/>
          <w:right w:w="62" w:type="dxa"/>
        </w:tblCellMar>
        <w:tblLook w:val="0000"/>
      </w:tblPr>
      <w:tblGrid>
        <w:gridCol w:w="2700"/>
        <w:gridCol w:w="5760"/>
      </w:tblGrid>
      <w:tr w:rsidTr="00E653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1)</w:t>
            </w:r>
            <w:r w:rsidRPr="006862F8">
              <w:t xml:space="preserve"> </w:t>
            </w:r>
            <w:r w:rsidRPr="006862F8">
              <w:rPr>
                <w:rStyle w:val="SpecialBold"/>
              </w:rPr>
              <w:t>Scope:</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62F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1.1) Descriptor</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t xml:space="preserve">This Competency Standard Unit covers the coordination of response to discrete and interdependent protection operations due to system faults. </w:t>
            </w:r>
          </w:p>
        </w:tc>
      </w:tr>
    </w:tbl>
    <w:p w:rsidR="00000000" w:rsidRPr="006862F8" w:rsidP="006862F8">
      <w:pPr>
        <w:pStyle w:val="BodyText"/>
      </w:pPr>
    </w:p>
    <w:p w:rsidR="00000000" w:rsidRPr="006862F8" w:rsidP="006862F8">
      <w:pPr>
        <w:pStyle w:val="AllowPageBreak"/>
      </w:pPr>
    </w:p>
    <w:p w:rsidR="00000000" w:rsidRPr="006862F8" w:rsidP="006862F8">
      <w:pPr>
        <w:pStyle w:val="Heading1"/>
      </w:pPr>
      <w:bookmarkStart w:id="3" w:name="O_465157"/>
      <w:bookmarkEnd w:id="3"/>
      <w:r w:rsidRPr="006862F8">
        <w:t>Application of the Unit</w:t>
      </w:r>
    </w:p>
    <w:tbl>
      <w:tblPr>
        <w:tblW w:w="0" w:type="auto"/>
        <w:tblLayout w:type="fixed"/>
        <w:tblCellMar>
          <w:left w:w="62" w:type="dxa"/>
          <w:right w:w="62" w:type="dxa"/>
        </w:tblCellMar>
        <w:tblLook w:val="0000"/>
      </w:tblPr>
      <w:tblGrid>
        <w:gridCol w:w="2672"/>
        <w:gridCol w:w="5699"/>
      </w:tblGrid>
      <w:tr w:rsidTr="00E6533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2)</w:t>
            </w:r>
          </w:p>
        </w:tc>
      </w:tr>
      <w:tr w:rsidTr="00E6533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t>This Competency Standard Unit is intended to augment formally acquired competencies. It is suitable for employment-based programs under an approved contract of training.</w:t>
            </w:r>
          </w:p>
        </w:tc>
      </w:tr>
    </w:tbl>
    <w:p w:rsidR="00000000" w:rsidRPr="006862F8" w:rsidP="006862F8">
      <w:pPr>
        <w:pStyle w:val="BodyText"/>
      </w:pPr>
    </w:p>
    <w:p w:rsidR="00000000" w:rsidRPr="006862F8" w:rsidP="006862F8">
      <w:pPr>
        <w:pStyle w:val="AllowPageBreak"/>
      </w:pPr>
    </w:p>
    <w:p w:rsidR="00000000" w:rsidRPr="006862F8" w:rsidP="006862F8">
      <w:pPr>
        <w:pStyle w:val="Heading1"/>
      </w:pPr>
      <w:bookmarkStart w:id="4" w:name="O_465164"/>
      <w:bookmarkEnd w:id="4"/>
      <w:r w:rsidRPr="006862F8">
        <w:t>Licensing/Regulatory Information</w:t>
      </w:r>
    </w:p>
    <w:tbl>
      <w:tblPr>
        <w:tblW w:w="0" w:type="auto"/>
        <w:tblLayout w:type="fixed"/>
        <w:tblCellMar>
          <w:left w:w="62" w:type="dxa"/>
          <w:right w:w="62" w:type="dxa"/>
        </w:tblCellMar>
        <w:tblLook w:val="0000"/>
      </w:tblPr>
      <w:tblGrid>
        <w:gridCol w:w="2700"/>
        <w:gridCol w:w="5760"/>
      </w:tblGrid>
      <w:tr w:rsidTr="00E653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 xml:space="preserve">3) </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t>The skil</w:t>
            </w:r>
            <w:r w:rsidRPr="006862F8">
              <w:t>ls and knowledge described in this unit may require a licence/registration to practice in the work place subject to regulations for undertaking of electrical work. Practice in workplace and during training is also subject to regulations directly related to</w:t>
            </w:r>
            <w:r w:rsidRPr="006862F8">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6862F8">
              <w:t>gulations may exist that limits the age of operating certain equipment.</w:t>
            </w:r>
          </w:p>
        </w:tc>
      </w:tr>
    </w:tbl>
    <w:p w:rsidR="00000000" w:rsidRPr="006862F8" w:rsidP="006862F8">
      <w:pPr>
        <w:pStyle w:val="BodyText"/>
      </w:pPr>
    </w:p>
    <w:p w:rsidR="00000000" w:rsidRPr="006862F8" w:rsidP="006862F8">
      <w:pPr>
        <w:pStyle w:val="AllowPageBreak"/>
      </w:pPr>
    </w:p>
    <w:p w:rsidR="00000000" w:rsidRPr="006862F8" w:rsidP="006862F8">
      <w:pPr>
        <w:pStyle w:val="Heading1"/>
      </w:pPr>
      <w:bookmarkStart w:id="5" w:name="O_465165"/>
      <w:bookmarkEnd w:id="5"/>
      <w:r w:rsidRPr="006862F8">
        <w:t>Pre-Requisites</w:t>
      </w:r>
    </w:p>
    <w:tbl>
      <w:tblPr>
        <w:tblW w:w="0" w:type="auto"/>
        <w:tblLayout w:type="fixed"/>
        <w:tblCellMar>
          <w:left w:w="62" w:type="dxa"/>
          <w:right w:w="62" w:type="dxa"/>
        </w:tblCellMar>
        <w:tblLook w:val="0000"/>
      </w:tblPr>
      <w:tblGrid>
        <w:gridCol w:w="2700"/>
        <w:gridCol w:w="1980"/>
        <w:gridCol w:w="3780"/>
      </w:tblGrid>
      <w:tr w:rsidTr="00E653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 xml:space="preserve">4) </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4.1)</w:t>
            </w:r>
          </w:p>
        </w:tc>
      </w:tr>
      <w:tr w:rsidTr="00E65331">
        <w:tblPrEx>
          <w:tblW w:w="0" w:type="auto"/>
          <w:tblLayout w:type="fixed"/>
          <w:tblCellMar>
            <w:left w:w="62" w:type="dxa"/>
            <w:right w:w="62" w:type="dxa"/>
          </w:tblCellMar>
          <w:tblLook w:val="0000"/>
        </w:tblPrEx>
        <w:trPr>
          <w:trHeight w:val="228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t>Granting of competency in this unit shall be made only after competency in the following unit(s) has/have been confirmed.</w:t>
            </w:r>
          </w:p>
          <w:p w:rsidR="00000000" w:rsidRPr="006862F8" w:rsidP="006862F8">
            <w:pPr>
              <w:pStyle w:val="BodyText"/>
            </w:pPr>
            <w:r w:rsidRPr="006862F8">
              <w:t xml:space="preserve">Where pre-requisite pathways have been identified. All competencies in the Common Unit Group must be have been completed plus all the </w:t>
            </w:r>
            <w:r w:rsidRPr="006862F8">
              <w:t>competencies in one (1) of the identified Pathway Unit Group(s):</w:t>
            </w:r>
          </w:p>
          <w:p w:rsidR="00000000" w:rsidP="006862F8">
            <w:pPr>
              <w:pStyle w:val="BodyText"/>
              <w:rPr>
                <w:lang w:val="en-NZ"/>
              </w:rPr>
            </w:pPr>
            <w:r w:rsidRPr="006862F8">
              <w:t>Common Unit Group</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Unit Code</w:t>
            </w:r>
            <w:r w:rsidRPr="006862F8">
              <w:tab/>
            </w:r>
          </w:p>
        </w:tc>
        <w:tc>
          <w:tcPr>
            <w:tcW w:w="3780" w:type="dxa"/>
            <w:tcBorders>
              <w:top w:val="nil"/>
              <w:left w:val="nil"/>
              <w:bottom w:val="nil"/>
              <w:right w:val="nil"/>
            </w:tcBorders>
            <w:tcMar>
              <w:top w:w="0" w:type="dxa"/>
              <w:left w:w="62" w:type="dxa"/>
              <w:bottom w:w="0" w:type="dxa"/>
              <w:right w:w="62" w:type="dxa"/>
            </w:tcMar>
            <w:vAlign w:val="bottom"/>
          </w:tcPr>
          <w:p w:rsidR="00000000" w:rsidP="006862F8">
            <w:pPr>
              <w:pStyle w:val="BodyText"/>
              <w:rPr>
                <w:lang w:val="en-NZ"/>
              </w:rPr>
            </w:pPr>
            <w:r w:rsidRPr="006862F8">
              <w:t>Unit Title</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6862F8">
            <w:pPr>
              <w:pStyle w:val="BodyText"/>
              <w:rPr>
                <w:lang w:val="en-NZ"/>
              </w:rPr>
            </w:pPr>
            <w:r w:rsidRPr="006862F8">
              <w:t>Use engineering applications software on personal computers</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Apply Occupational Health and Safety regulations, codes and practices in the workplace</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Fabricate, assemble and dismantle utilities industry components</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Solve problems in d.c. Circuits</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Use drawings, diagrams, schedules, standards, codes and specifications</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UEENEEE124A</w:t>
            </w:r>
          </w:p>
        </w:tc>
        <w:tc>
          <w:tcPr>
            <w:tcW w:w="378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Compile and produce an energy sector detailed report</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Provide engineering solutions for problems in complex multiple path circuits problems</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Prov</w:t>
            </w:r>
            <w:r w:rsidRPr="006862F8">
              <w:t>ide solutions to basic engineering computational problems</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Solve problems in electromagnetic devices and related circuits</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 xml:space="preserve">Solve problems in electromagnetic </w:t>
            </w:r>
            <w:r w:rsidRPr="006862F8">
              <w:t>devices and related circuits</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Provide engineering solutions to problems in complex polyphase power circuits</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Apply sustainable energy and environmental procedures</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 xml:space="preserve">Working safely near live electrical apparatus </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Implement and monitor the power sys</w:t>
            </w:r>
            <w:r w:rsidRPr="006862F8">
              <w:t>tem organisational OHS policies, procedures and programs</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Implement and monitor the power system environmental and sustainable energy management policies and procedures</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Distribution and Subtransmission Pathway Unit Group</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UETTDRSO37A</w:t>
            </w:r>
          </w:p>
        </w:tc>
        <w:tc>
          <w:tcPr>
            <w:tcW w:w="3780" w:type="dxa"/>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Develop high voltage distribution and subtransmission switching programs</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UETTDRSO40A</w:t>
            </w:r>
          </w:p>
        </w:tc>
        <w:tc>
          <w:tcPr>
            <w:tcW w:w="378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Coordinate high voltage distribution and subtransmission networks</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6862F8">
            <w:pPr>
              <w:pStyle w:val="BodyText"/>
              <w:rPr>
                <w:lang w:val="en-NZ"/>
              </w:rPr>
            </w:pPr>
            <w:r w:rsidRPr="006862F8">
              <w:t>Transmission Pathway Unit Group</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UETTDRSO38A</w:t>
            </w:r>
          </w:p>
        </w:tc>
        <w:tc>
          <w:tcPr>
            <w:tcW w:w="378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Develop and evaluate power systems transmission switching programs</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UETTDRSO47A</w:t>
            </w:r>
          </w:p>
        </w:tc>
        <w:tc>
          <w:tcPr>
            <w:tcW w:w="378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t>Coordinate high voltage transmission network</w:t>
            </w:r>
          </w:p>
        </w:tc>
      </w:tr>
    </w:tbl>
    <w:p w:rsidR="00000000" w:rsidRPr="006862F8" w:rsidP="006862F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65331">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 xml:space="preserve">4.2) </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Participants are best equipped to achieve this unit if they have reading, writing and numeracy skills indicated by the following scales. Description of each scale is given in Volume 2, Part 3 “Literacy and Numeracy”</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Reading</w:t>
            </w:r>
          </w:p>
        </w:tc>
        <w:tc>
          <w:tcPr>
            <w:tcW w:w="81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5</w:t>
            </w:r>
          </w:p>
        </w:tc>
        <w:tc>
          <w:tcPr>
            <w:tcW w:w="99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Writing</w:t>
            </w:r>
          </w:p>
        </w:tc>
        <w:tc>
          <w:tcPr>
            <w:tcW w:w="90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5</w:t>
            </w:r>
          </w:p>
        </w:tc>
        <w:tc>
          <w:tcPr>
            <w:tcW w:w="126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Numeracy</w:t>
            </w:r>
          </w:p>
        </w:tc>
        <w:tc>
          <w:tcPr>
            <w:tcW w:w="72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t>5</w:t>
            </w:r>
          </w:p>
        </w:tc>
      </w:tr>
    </w:tbl>
    <w:p w:rsidR="00000000" w:rsidRPr="006862F8" w:rsidP="006862F8">
      <w:pPr>
        <w:pStyle w:val="BodyText"/>
      </w:pPr>
    </w:p>
    <w:p w:rsidR="00000000" w:rsidRPr="006862F8" w:rsidP="006862F8">
      <w:pPr>
        <w:pStyle w:val="AllowPageBreak"/>
      </w:pPr>
    </w:p>
    <w:p w:rsidR="00000000" w:rsidRPr="006862F8" w:rsidP="006862F8">
      <w:pPr>
        <w:pStyle w:val="Heading1"/>
      </w:pPr>
      <w:bookmarkStart w:id="6" w:name="O_465161"/>
      <w:bookmarkEnd w:id="6"/>
      <w:r w:rsidRPr="006862F8">
        <w:t>Employability Skills Information</w:t>
      </w:r>
    </w:p>
    <w:tbl>
      <w:tblPr>
        <w:tblW w:w="0" w:type="auto"/>
        <w:tblLayout w:type="fixed"/>
        <w:tblCellMar>
          <w:left w:w="62" w:type="dxa"/>
          <w:right w:w="62" w:type="dxa"/>
        </w:tblCellMar>
        <w:tblLook w:val="0000"/>
      </w:tblPr>
      <w:tblGrid>
        <w:gridCol w:w="2700"/>
        <w:gridCol w:w="5760"/>
      </w:tblGrid>
      <w:tr w:rsidTr="00E653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 xml:space="preserve">5) </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t>The required outcomes described in this unit of competency contain applicable facets of Employability Skills. The Employability Skills Summary of the qualification in which this u</w:t>
            </w:r>
            <w:r w:rsidRPr="006862F8">
              <w:t>nit of competency is packaged will assist in identifying Employability Skill requirements.</w:t>
            </w:r>
          </w:p>
        </w:tc>
      </w:tr>
    </w:tbl>
    <w:p w:rsidR="00000000" w:rsidRPr="006862F8" w:rsidP="006862F8">
      <w:pPr>
        <w:pStyle w:val="BodyText"/>
      </w:pPr>
    </w:p>
    <w:p w:rsidR="00000000" w:rsidRPr="006862F8" w:rsidP="006862F8">
      <w:pPr>
        <w:pStyle w:val="AllowPageBreak"/>
      </w:pPr>
    </w:p>
    <w:p w:rsidR="00000000" w:rsidRPr="006862F8" w:rsidP="006862F8">
      <w:pPr>
        <w:pStyle w:val="Heading1"/>
      </w:pPr>
      <w:bookmarkStart w:id="7" w:name="O_465160"/>
      <w:bookmarkEnd w:id="7"/>
      <w:r w:rsidRPr="006862F8">
        <w:t>Elements and Performance Criteria Pre-Content</w:t>
      </w:r>
    </w:p>
    <w:tbl>
      <w:tblPr>
        <w:tblW w:w="0" w:type="auto"/>
        <w:tblLayout w:type="fixed"/>
        <w:tblCellMar>
          <w:left w:w="62" w:type="dxa"/>
          <w:right w:w="62" w:type="dxa"/>
        </w:tblCellMar>
        <w:tblLook w:val="0000"/>
      </w:tblPr>
      <w:tblGrid>
        <w:gridCol w:w="2700"/>
        <w:gridCol w:w="5760"/>
      </w:tblGrid>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6)</w:t>
            </w:r>
            <w:r w:rsidRPr="006862F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t>Performance Criteria describe the required performance needed to demonstrate achievement of the element. Assessment of performance is to be consistent with the Evidence Guide.</w:t>
            </w:r>
          </w:p>
        </w:tc>
      </w:tr>
    </w:tbl>
    <w:p w:rsidR="00000000" w:rsidRPr="006862F8" w:rsidP="006862F8">
      <w:pPr>
        <w:pStyle w:val="BodyText"/>
      </w:pPr>
    </w:p>
    <w:p w:rsidR="00000000" w:rsidRPr="006862F8" w:rsidP="006862F8">
      <w:pPr>
        <w:pStyle w:val="AllowPageBreak"/>
      </w:pPr>
    </w:p>
    <w:p w:rsidR="00000000" w:rsidRPr="006862F8" w:rsidP="006862F8">
      <w:pPr>
        <w:pStyle w:val="Heading1"/>
      </w:pPr>
      <w:bookmarkStart w:id="8" w:name="O_465159"/>
      <w:bookmarkEnd w:id="8"/>
      <w:r w:rsidRPr="006862F8">
        <w:t>Elements and Performance Criteria</w:t>
      </w:r>
    </w:p>
    <w:tbl>
      <w:tblPr>
        <w:tblW w:w="0" w:type="auto"/>
        <w:tblLayout w:type="fixed"/>
        <w:tblCellMar>
          <w:left w:w="62" w:type="dxa"/>
          <w:right w:w="62" w:type="dxa"/>
        </w:tblCellMar>
        <w:tblLook w:val="0000"/>
      </w:tblPr>
      <w:tblGrid>
        <w:gridCol w:w="413"/>
        <w:gridCol w:w="2287"/>
        <w:gridCol w:w="976"/>
        <w:gridCol w:w="4784"/>
      </w:tblGrid>
      <w:tr w:rsidTr="00E6533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PERFORMANCE CRITER</w:t>
            </w:r>
            <w:r w:rsidRPr="006862F8">
              <w:rPr>
                <w:rStyle w:val="SpecialBold"/>
              </w:rPr>
              <w:t>IA</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1</w:t>
            </w:r>
          </w:p>
        </w:tc>
        <w:tc>
          <w:tcPr>
            <w:tcW w:w="2287"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Plan response to discrete/interdependent protection operations</w:t>
            </w: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1.1</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OHS practices/procedures and environmental and sustainable energy procedures, which may influence the preparation of the switching program, are reviewed and determined.</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1.2</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Purpose of the response established after data is analysed and expected outcomes of the work are confirmed with the appropriate personnel.</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1.3</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Established policies, procedures and specifications for the response are obtained or established with the appr</w:t>
            </w:r>
            <w:r w:rsidRPr="006862F8">
              <w:t>opriate personnel.</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1.4</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Response to discrete/interdependent protection operations are discussed with and/or directed to the appropriate personnel in order to ascertain the scope of the work/testing required.</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1.5</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Testing parameters are ascertained from established policies, procedures and specifications.</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1.6</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Equipment/tools and personal protective equipment are selected based on specified Performance Criteria and established procedures.</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1.7</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Work roles and tas</w:t>
            </w:r>
            <w:r w:rsidRPr="006862F8">
              <w:t>ks are allocated according to requirements and individuals’ competencies.</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1.8</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 xml:space="preserve">Work is prioritised and sequenced for the most efficient/effective outcome, completed within an acceptable timeframe to a quality standard </w:t>
            </w:r>
            <w:r w:rsidRPr="006862F8">
              <w:t>and in accordance with established procedures.</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1.9</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Liaison and communication issues with other/authorised personnel, authorities and clients are resolved and activities coordinated to carry out work.</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1.10</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Risk control measures are identified, priorit</w:t>
            </w:r>
            <w:r w:rsidRPr="006862F8">
              <w:t>ised and evaluated against the work schedule.</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1.11</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Need for relevant work permits is identified to coordinate the performance of work according to requirements and/or established procedures.</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1.12</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Circuit/systems modelling is used to evaluate alternative proposals as per established procedures.</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1.13</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Strategic plans are developed incorporating organisational initiatives as per established procedures</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2</w:t>
            </w:r>
          </w:p>
        </w:tc>
        <w:tc>
          <w:tcPr>
            <w:tcW w:w="2287" w:type="dxa"/>
            <w:vMerge w:val="restart"/>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Carry out response to discrete/interdependent</w:t>
            </w:r>
            <w:r w:rsidRPr="006862F8">
              <w:t xml:space="preserve"> protection operations</w:t>
            </w: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2.1</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OHS and sustainable energy principles, functionality and practices to reduce the incidents of accidents and minimise waste are incorporated into the project in accordance with requirements and/or established procedures.</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2.2</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Decisions concerning the response to protection operations are made on the basis of safety and effective outcomes according to requirements and/or established procedures.</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2.3</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Stakeholders/customers are kept informed of current status regarding plan prog</w:t>
            </w:r>
            <w:r w:rsidRPr="006862F8">
              <w:t>ress and recent developments</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2.4</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Technical advice is given regarding potential hazards, safety risks and control measures so that monitoring and preventative action can be undertaken and/or appropriate authorities consulted, where necessary, in accordan</w:t>
            </w:r>
            <w:r w:rsidRPr="006862F8">
              <w:t>ce with requirements and established procedures.</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2.5</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Essential knowledge and associated skills are applied to analyse specific data and compare it with compliance specifications to ensure completion of the work within an agreed timeframe accord</w:t>
            </w:r>
            <w:r w:rsidRPr="006862F8">
              <w:t>ing to requirements.</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2.6</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Testing of the decision to be implemented is undertaken according to requirements and established procedures.</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2.7</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Work teams/groups are arranged/coordinated/evaluated to ensure planned goals are met according to established p</w:t>
            </w:r>
            <w:r w:rsidRPr="006862F8">
              <w:t>rocedures.</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2.8</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Solutions to non-routine problems are identified and actioned, using acquired essential knowledge and associated skills, according to requirements.</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2.9</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Quality of work is monitored against personal performance agreement and/or establis</w:t>
            </w:r>
            <w:r w:rsidRPr="006862F8">
              <w:t>hed organisational and professional standards.</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3</w:t>
            </w:r>
          </w:p>
        </w:tc>
        <w:tc>
          <w:tcPr>
            <w:tcW w:w="2287"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Complete the response to discrete/interdependent protection operations</w:t>
            </w: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3.1</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Final review of the switchin</w:t>
            </w:r>
            <w:r w:rsidRPr="006862F8">
              <w:t>g program is undertaken to ensure it complies with all requirements and include all specifications and documentations needed to complete the work.</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3.2</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Appropriate personnel are notified of completion and reports and/or completion documents (electronic/p</w:t>
            </w:r>
            <w:r w:rsidRPr="006862F8">
              <w:t>aper) are finalised/commissioned.</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3.3</w:t>
            </w:r>
          </w:p>
        </w:tc>
        <w:tc>
          <w:tcPr>
            <w:tcW w:w="4784"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Reports and/or completion documents (electronic/paper) are submitted to relevant personnel/organisations for approval and, where applicable, statutory or regulatory approval.</w:t>
            </w:r>
          </w:p>
        </w:tc>
      </w:tr>
      <w:tr w:rsidTr="00E6533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t>3.4</w:t>
            </w:r>
          </w:p>
        </w:tc>
        <w:tc>
          <w:tcPr>
            <w:tcW w:w="4784"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t>Approved copies of switching prog</w:t>
            </w:r>
            <w:r w:rsidRPr="006862F8">
              <w:t>ram documents (electronic/paper) are issued and records are updated in accordance with established procedures.</w:t>
            </w:r>
          </w:p>
        </w:tc>
      </w:tr>
    </w:tbl>
    <w:p w:rsidR="00000000" w:rsidRPr="006862F8" w:rsidP="006862F8">
      <w:pPr>
        <w:pStyle w:val="BodyText"/>
      </w:pPr>
    </w:p>
    <w:p w:rsidR="00000000" w:rsidRPr="006862F8" w:rsidP="006862F8">
      <w:pPr>
        <w:pStyle w:val="AllowPageBreak"/>
      </w:pPr>
    </w:p>
    <w:p w:rsidR="00000000" w:rsidRPr="006862F8" w:rsidP="006862F8">
      <w:pPr>
        <w:pStyle w:val="Heading1"/>
      </w:pPr>
      <w:bookmarkStart w:id="9" w:name="O_465167"/>
      <w:bookmarkEnd w:id="9"/>
      <w:r w:rsidRPr="006862F8">
        <w:t>Required Skills and Knowledge</w:t>
      </w:r>
    </w:p>
    <w:tbl>
      <w:tblPr>
        <w:tblW w:w="0" w:type="auto"/>
        <w:tblLayout w:type="fixed"/>
        <w:tblCellMar>
          <w:left w:w="62" w:type="dxa"/>
          <w:right w:w="62" w:type="dxa"/>
        </w:tblCellMar>
        <w:tblLook w:val="0000"/>
      </w:tblPr>
      <w:tblGrid>
        <w:gridCol w:w="8460"/>
      </w:tblGrid>
      <w:tr w:rsidTr="00E653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REQUIRED SKILLS AND KNOWLEDGE</w:t>
            </w:r>
          </w:p>
        </w:tc>
      </w:tr>
      <w:tr w:rsidTr="00E6533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rPr>
                <w:rStyle w:val="SpecialBold"/>
              </w:rPr>
              <w:t>8)</w:t>
            </w:r>
            <w:r w:rsidRPr="006862F8">
              <w:t xml:space="preserve"> Essential Knowledge and Associated Skills (EKAS): This describes the essential skills and knowledge and their level, required for this unit.</w:t>
            </w:r>
          </w:p>
          <w:p w:rsidR="00000000" w:rsidRPr="006862F8" w:rsidP="006862F8">
            <w:pPr>
              <w:pStyle w:val="BodyText"/>
            </w:pPr>
            <w:r w:rsidRPr="006862F8">
              <w:t>Evidence shall show that knowledge has been acquired of developing and evaluating transmission switching programs.</w:t>
            </w:r>
          </w:p>
          <w:p w:rsidR="00000000" w:rsidRPr="006862F8" w:rsidP="006862F8">
            <w:pPr>
              <w:pStyle w:val="BodyText"/>
            </w:pPr>
            <w:r w:rsidRPr="006862F8">
              <w:t>All knowledge and skills detailed in this unit should be contextualised to current industry practices and technologies.</w:t>
            </w:r>
          </w:p>
          <w:p w:rsidR="00000000" w:rsidRPr="006862F8" w:rsidP="006862F8">
            <w:pPr>
              <w:pStyle w:val="BodyText"/>
            </w:pPr>
            <w:r w:rsidRPr="006862F8">
              <w:t>KS01-TSO48A</w:t>
            </w:r>
            <w:r w:rsidRPr="006862F8">
              <w:tab/>
              <w:t>Discrete and interdependent protection operations</w:t>
            </w:r>
          </w:p>
          <w:p w:rsidR="00000000" w:rsidRPr="006862F8" w:rsidP="006862F8">
            <w:pPr>
              <w:pStyle w:val="BodyText"/>
            </w:pPr>
            <w:r w:rsidRPr="006862F8">
              <w:t>Evidence shall show an understanding of discrete and interdependent prote</w:t>
            </w:r>
            <w:r w:rsidRPr="006862F8">
              <w:t xml:space="preserve">ction operations to an extent indicated by the following aspects: </w:t>
            </w:r>
          </w:p>
          <w:p w:rsidR="00000000" w:rsidRPr="006862F8" w:rsidP="006862F8">
            <w:pPr>
              <w:pStyle w:val="BodyText"/>
            </w:pPr>
            <w:r w:rsidRPr="006862F8">
              <w:t>T1</w:t>
            </w:r>
            <w:r w:rsidRPr="006862F8">
              <w:tab/>
              <w:t>Transmission, distribution and rail systems encompassing:</w:t>
            </w:r>
          </w:p>
          <w:p w:rsidR="00000000" w:rsidRPr="006862F8" w:rsidP="006862F8">
            <w:pPr>
              <w:pStyle w:val="ListBullet"/>
            </w:pPr>
            <w:r w:rsidRPr="006862F8">
              <w:t>Relationship between the transmission, distribution and rail/tram system within an overall power system - different organisatio</w:t>
            </w:r>
            <w:r w:rsidRPr="006862F8">
              <w:t>ns responsible for generation, transmission, distribution and rail/tram and, how they correlate and their functions</w:t>
            </w:r>
          </w:p>
          <w:p w:rsidR="00000000" w:rsidRPr="006862F8" w:rsidP="006862F8">
            <w:pPr>
              <w:pStyle w:val="ListBullet"/>
            </w:pPr>
            <w:r w:rsidRPr="006862F8">
              <w:t>Characteristics of a transmission, a distribution and a rail system - principal components, typical voltage levels and methods of transmissi</w:t>
            </w:r>
            <w:r w:rsidRPr="006862F8">
              <w:t>on and distribution including grid type transmission systems, radial, parallel and ring main feeders</w:t>
            </w:r>
          </w:p>
          <w:p w:rsidR="00000000" w:rsidRPr="006862F8" w:rsidP="006862F8">
            <w:pPr>
              <w:pStyle w:val="ListBullet"/>
            </w:pPr>
            <w:r w:rsidRPr="006862F8">
              <w:t>Relationship between an overhead and underground supply systems within an overall power system - advantages/disadvantages, applications and the basic steps</w:t>
            </w:r>
            <w:r w:rsidRPr="006862F8">
              <w:t xml:space="preserve"> for planning and installing an overhead and underground distribution system</w:t>
            </w:r>
          </w:p>
          <w:p w:rsidR="00000000" w:rsidRPr="006862F8" w:rsidP="006862F8">
            <w:pPr>
              <w:pStyle w:val="ListBullet"/>
            </w:pPr>
            <w:r w:rsidRPr="006862F8">
              <w:t>Single line drawings and layouts - drawings and layouts of transmission and distribution systems including, radial, parallel and ring main feeders and the HV equipment associated with substations</w:t>
            </w:r>
          </w:p>
          <w:p w:rsidR="00000000" w:rsidRPr="006862F8" w:rsidP="006862F8">
            <w:pPr>
              <w:pStyle w:val="BodyText"/>
            </w:pPr>
            <w:r w:rsidRPr="006862F8">
              <w:t>T2</w:t>
            </w:r>
            <w:r w:rsidRPr="006862F8">
              <w:tab/>
              <w:t>Substations and power transformers encompassing:</w:t>
            </w:r>
          </w:p>
          <w:p w:rsidR="00000000" w:rsidRPr="006862F8" w:rsidP="006862F8">
            <w:pPr>
              <w:pStyle w:val="ListBullet"/>
            </w:pPr>
            <w:r w:rsidRPr="006862F8">
              <w:t>Relatio</w:t>
            </w:r>
            <w:r w:rsidRPr="006862F8">
              <w:t>nship between the substations within an overall power system - purpose, location in relation to load centres, layout of HV equipment within the substation and auxiliary equipment</w:t>
            </w:r>
          </w:p>
          <w:p w:rsidR="00000000" w:rsidRPr="006862F8" w:rsidP="006862F8">
            <w:pPr>
              <w:pStyle w:val="ListBullet"/>
            </w:pPr>
            <w:r w:rsidRPr="006862F8">
              <w:t>Characteristics of a power transformer - basic construction of distribution t</w:t>
            </w:r>
            <w:r w:rsidRPr="006862F8">
              <w:t>ransformers, operation under load/no load conditions, types and basic operation of tap changing switches including solid state types, efficiency and cooling</w:t>
            </w:r>
          </w:p>
          <w:p w:rsidR="00000000" w:rsidRPr="006862F8" w:rsidP="006862F8">
            <w:pPr>
              <w:pStyle w:val="ListBullet"/>
            </w:pPr>
            <w:r w:rsidRPr="006862F8">
              <w:t>Auxiliary equipment used on transformers - function and basic operation</w:t>
            </w:r>
          </w:p>
          <w:p w:rsidR="00000000" w:rsidRPr="006862F8" w:rsidP="006862F8">
            <w:pPr>
              <w:pStyle w:val="ListBullet"/>
            </w:pPr>
            <w:r w:rsidRPr="006862F8">
              <w:t>Maintenance of a power tran</w:t>
            </w:r>
            <w:r w:rsidRPr="006862F8">
              <w:t>sformer - basic connections, restrictions to parallel operation, problems and remedies associated with harmonics, testing and fault finding procedures</w:t>
            </w:r>
          </w:p>
          <w:p w:rsidR="00000000" w:rsidRPr="006862F8" w:rsidP="006862F8">
            <w:pPr>
              <w:pStyle w:val="ListBullet"/>
            </w:pPr>
            <w:r w:rsidRPr="006862F8">
              <w:t>Characteristics of a reactors - description and purpose</w:t>
            </w:r>
          </w:p>
          <w:p w:rsidR="00000000" w:rsidRPr="006862F8" w:rsidP="006862F8">
            <w:pPr>
              <w:pStyle w:val="BodyText"/>
            </w:pPr>
            <w:r w:rsidRPr="006862F8">
              <w:t>T3</w:t>
            </w:r>
            <w:r w:rsidRPr="006862F8">
              <w:tab/>
              <w:t>High voltage fault switching principles encomp</w:t>
            </w:r>
            <w:r w:rsidRPr="006862F8">
              <w:t>assing:</w:t>
            </w:r>
          </w:p>
          <w:p w:rsidR="00000000" w:rsidRPr="006862F8" w:rsidP="006862F8">
            <w:pPr>
              <w:pStyle w:val="ListBullet"/>
            </w:pPr>
            <w:r w:rsidRPr="006862F8">
              <w:t>Primary causes, effects and types of HV electrical faults</w:t>
            </w:r>
          </w:p>
          <w:p w:rsidR="00000000" w:rsidRPr="006862F8" w:rsidP="006862F8">
            <w:pPr>
              <w:pStyle w:val="ListBullet"/>
            </w:pPr>
            <w:r w:rsidRPr="006862F8">
              <w:t>HV protection devices - main components, types, categories, applications, functions</w:t>
            </w:r>
          </w:p>
          <w:p w:rsidR="00000000" w:rsidRPr="006862F8" w:rsidP="006862F8">
            <w:pPr>
              <w:pStyle w:val="ListBullet"/>
            </w:pPr>
            <w:r w:rsidRPr="006862F8">
              <w:t>Basic principle of operation of HV system protection devices</w:t>
            </w:r>
          </w:p>
          <w:p w:rsidR="00000000" w:rsidRPr="006862F8" w:rsidP="006862F8">
            <w:pPr>
              <w:pStyle w:val="ListBullet"/>
            </w:pPr>
            <w:r w:rsidRPr="006862F8">
              <w:t>Protection co-ordination and protection “zon</w:t>
            </w:r>
            <w:r w:rsidRPr="006862F8">
              <w:t>ing”</w:t>
            </w:r>
          </w:p>
          <w:p w:rsidR="00000000" w:rsidRPr="006862F8" w:rsidP="006862F8">
            <w:pPr>
              <w:pStyle w:val="ListBullet"/>
            </w:pPr>
            <w:r w:rsidRPr="006862F8">
              <w:t>HV feeder auto-reclosing suppression encompassing – function, application</w:t>
            </w:r>
          </w:p>
          <w:p w:rsidR="00000000" w:rsidRPr="006862F8" w:rsidP="006862F8">
            <w:pPr>
              <w:pStyle w:val="ListBullet"/>
            </w:pPr>
            <w:r w:rsidRPr="006862F8">
              <w:t>Circuit condition requirements and switching considerations when paralleling and separating HV feeders.</w:t>
            </w:r>
          </w:p>
          <w:p w:rsidR="00000000" w:rsidRPr="006862F8" w:rsidP="006862F8">
            <w:pPr>
              <w:pStyle w:val="BodyText"/>
            </w:pPr>
            <w:r w:rsidRPr="006862F8">
              <w:t>T4</w:t>
            </w:r>
            <w:r w:rsidRPr="006862F8">
              <w:tab/>
              <w:t>Detailed operation and setting of discrete protection systems encompas</w:t>
            </w:r>
            <w:r w:rsidRPr="006862F8">
              <w:t>sing:</w:t>
            </w:r>
          </w:p>
          <w:p w:rsidR="00000000" w:rsidRPr="006862F8" w:rsidP="006862F8">
            <w:pPr>
              <w:pStyle w:val="ListBullet"/>
            </w:pPr>
            <w:r w:rsidRPr="006862F8">
              <w:t>Earth fault protection - master earth leakage schemes, sensitive earth fault relays and schemes, residual earth fault scheme, core balance earth fault scheme, frame/structure earth leakage scheme, time graded discrimination, backup protection</w:t>
            </w:r>
          </w:p>
          <w:p w:rsidR="00000000" w:rsidRPr="006862F8" w:rsidP="006862F8">
            <w:pPr>
              <w:pStyle w:val="ListBullet"/>
            </w:pPr>
            <w:r w:rsidRPr="006862F8">
              <w:t>Overcu</w:t>
            </w:r>
            <w:r w:rsidRPr="006862F8">
              <w:t>rrent protection - feeder overcurrent protection, instantaneous overcurrent schemes, inverse timed overcurrent schemes, types and location of components of an overcurrent scheme, CT summation, time graded discrimination, backup protection</w:t>
            </w:r>
          </w:p>
          <w:p w:rsidR="00000000" w:rsidRPr="006862F8" w:rsidP="006862F8">
            <w:pPr>
              <w:pStyle w:val="ListBullet"/>
            </w:pPr>
            <w:r w:rsidRPr="006862F8">
              <w:t>Alarms and contro</w:t>
            </w:r>
            <w:r w:rsidRPr="006862F8">
              <w:t>ls - auxiliary relays, voltage regulating relays, line drop compensation, gas relay types, gas relay scheme operation and setting, over temperature schemes</w:t>
            </w:r>
          </w:p>
          <w:p w:rsidR="00000000" w:rsidRPr="006862F8" w:rsidP="006862F8">
            <w:pPr>
              <w:pStyle w:val="BodyText"/>
            </w:pPr>
            <w:r w:rsidRPr="006862F8">
              <w:t>T5</w:t>
            </w:r>
            <w:r w:rsidRPr="006862F8">
              <w:tab/>
              <w:t>Detailed operation of interdependent protection systems encompassing:</w:t>
            </w:r>
          </w:p>
          <w:p w:rsidR="00000000" w:rsidRPr="006862F8" w:rsidP="006862F8">
            <w:pPr>
              <w:pStyle w:val="ListBullet"/>
            </w:pPr>
            <w:r w:rsidRPr="006862F8">
              <w:t>Overcurrent and earth leak</w:t>
            </w:r>
            <w:r w:rsidRPr="006862F8">
              <w:t>age schemes including intertripping, interlocking and blocking -  logic mapping, master control, elctromechanical, electronic, shading coils</w:t>
            </w:r>
          </w:p>
          <w:p w:rsidR="00000000" w:rsidRPr="006862F8" w:rsidP="006862F8">
            <w:pPr>
              <w:pStyle w:val="ListBullet"/>
            </w:pPr>
            <w:r w:rsidRPr="006862F8">
              <w:t>Pilot wire, phase comparison - opposed voltage scheme</w:t>
            </w:r>
            <w:r w:rsidRPr="006862F8">
              <w:t xml:space="preserve">s, circulating current schemes, location of components of a scheme, pilot supervisory techniques, </w:t>
            </w:r>
          </w:p>
          <w:p w:rsidR="00000000" w:rsidRPr="006862F8" w:rsidP="006862F8">
            <w:pPr>
              <w:pStyle w:val="ListBullet"/>
            </w:pPr>
            <w:r w:rsidRPr="006862F8">
              <w:t>Load shedding, voltage control, parallel operation, load rejection</w:t>
            </w:r>
          </w:p>
          <w:p w:rsidR="00000000" w:rsidRPr="006862F8" w:rsidP="006862F8">
            <w:pPr>
              <w:pStyle w:val="ListBullet"/>
            </w:pPr>
            <w:r w:rsidRPr="006862F8">
              <w:t>Busbar Protection and CB failure protection</w:t>
            </w:r>
          </w:p>
          <w:p w:rsidR="00000000" w:rsidRPr="006862F8" w:rsidP="006862F8">
            <w:pPr>
              <w:pStyle w:val="ListBullet"/>
            </w:pPr>
            <w:r w:rsidRPr="006862F8">
              <w:t>Reclose systems - applications, single shot, m</w:t>
            </w:r>
            <w:r w:rsidRPr="006862F8">
              <w:t>ultishot, blocking schemes, synchronisation checking.</w:t>
            </w:r>
          </w:p>
        </w:tc>
      </w:tr>
    </w:tbl>
    <w:p w:rsidR="00000000" w:rsidRPr="006862F8" w:rsidP="006862F8">
      <w:pPr>
        <w:pStyle w:val="BodyText"/>
      </w:pPr>
    </w:p>
    <w:p w:rsidR="00000000" w:rsidRPr="006862F8" w:rsidP="006862F8">
      <w:pPr>
        <w:pStyle w:val="AllowPageBreak"/>
      </w:pPr>
    </w:p>
    <w:p w:rsidR="00000000" w:rsidRPr="006862F8" w:rsidP="006862F8">
      <w:pPr>
        <w:pStyle w:val="Heading1"/>
      </w:pPr>
      <w:bookmarkStart w:id="10" w:name="O_465162"/>
      <w:bookmarkEnd w:id="10"/>
      <w:r w:rsidRPr="006862F8">
        <w:t>Evidence Guide</w:t>
      </w:r>
    </w:p>
    <w:tbl>
      <w:tblPr>
        <w:tblW w:w="0" w:type="auto"/>
        <w:tblLayout w:type="fixed"/>
        <w:tblCellMar>
          <w:left w:w="62" w:type="dxa"/>
          <w:right w:w="62" w:type="dxa"/>
        </w:tblCellMar>
        <w:tblLook w:val="0000"/>
      </w:tblPr>
      <w:tblGrid>
        <w:gridCol w:w="8460"/>
      </w:tblGrid>
      <w:tr w:rsidTr="00E653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EVIDENCE GUIDE</w:t>
            </w:r>
          </w:p>
        </w:tc>
      </w:tr>
      <w:tr w:rsidTr="00E653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rPr>
                <w:rStyle w:val="SpecialBold"/>
              </w:rPr>
              <w:t>9)</w:t>
            </w:r>
            <w:r w:rsidRPr="006862F8">
              <w:t xml:space="preserve"> This provides essential advice for assessment of the competency standard unit and must be read </w:t>
            </w:r>
            <w:r w:rsidRPr="006862F8">
              <w:t>in conjunction with the Performance Criteria and the Range Statement of the competency standard unit and the Training Package Assessment Guidelines.</w:t>
            </w:r>
          </w:p>
          <w:p w:rsidR="00000000" w:rsidRPr="006862F8" w:rsidP="006862F8">
            <w:pPr>
              <w:pStyle w:val="BodyText"/>
            </w:pPr>
            <w:r w:rsidRPr="006862F8">
              <w:t>The Evidence Guide forms an integral part of this Competency Standard Unit and shall be used in conjunction</w:t>
            </w:r>
            <w:r w:rsidRPr="006862F8">
              <w:t xml:space="preserve"> with all component parts of this unit and, performed in accordance with the Assessment Guidelines of this Training Package.</w:t>
            </w:r>
          </w:p>
        </w:tc>
      </w:tr>
    </w:tbl>
    <w:p w:rsidR="00000000" w:rsidRPr="006862F8" w:rsidP="006862F8">
      <w:pPr>
        <w:pStyle w:val="BodyText"/>
      </w:pPr>
    </w:p>
    <w:tbl>
      <w:tblPr>
        <w:tblW w:w="0" w:type="auto"/>
        <w:tblLayout w:type="fixed"/>
        <w:tblCellMar>
          <w:left w:w="62" w:type="dxa"/>
          <w:right w:w="62" w:type="dxa"/>
        </w:tblCellMar>
        <w:tblLook w:val="0000"/>
      </w:tblPr>
      <w:tblGrid>
        <w:gridCol w:w="1890"/>
        <w:gridCol w:w="6570"/>
      </w:tblGrid>
      <w:tr w:rsidTr="00E65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9.1)</w:t>
            </w:r>
          </w:p>
        </w:tc>
      </w:tr>
      <w:tr w:rsidTr="00E65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t>Longitudinal competency development approaches to assessment, such as Profiling, require data to be</w:t>
            </w:r>
            <w:r w:rsidRPr="006862F8">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6862F8">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6862F8">
              <w:t>assessment in part or full can occur outside the workplace. However, it must be in accord with Industry and, Regulatory policy in this regard.</w:t>
            </w:r>
          </w:p>
          <w:p w:rsidR="00000000" w:rsidRPr="006862F8" w:rsidP="006862F8">
            <w:pPr>
              <w:pStyle w:val="BodyText"/>
            </w:pPr>
            <w:r w:rsidRPr="006862F8">
              <w:t>Methods chosen for a particular assessment will be influenced by various factors. These include the extent of the</w:t>
            </w:r>
            <w:r w:rsidRPr="006862F8">
              <w:t xml:space="preserve"> assessment, the most effective locations for the assessment activities to take place, access to physical resources, additional safety measures that may be required and the critical nature of the competencies being assessed.</w:t>
            </w:r>
          </w:p>
          <w:p w:rsidR="00000000" w:rsidRPr="006862F8" w:rsidP="006862F8">
            <w:pPr>
              <w:pStyle w:val="BodyText"/>
            </w:pPr>
            <w:r w:rsidRPr="006862F8">
              <w:t>The critical safety nature of w</w:t>
            </w:r>
            <w:r w:rsidRPr="006862F8">
              <w:t>orking with electricity, electrical equipment, gas or any other hazardous substance/material carries risk in deeming a person competent. Hence, sources of evidence need to be ‘rich’ in nature so as to minimise error in judgment.</w:t>
            </w:r>
          </w:p>
          <w:p w:rsidR="00000000" w:rsidRPr="006862F8" w:rsidP="006862F8">
            <w:pPr>
              <w:pStyle w:val="BodyText"/>
            </w:pPr>
            <w:r w:rsidRPr="006862F8">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6862F8">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6862F8">
              <w:t>of this Training Package.</w:t>
            </w:r>
          </w:p>
        </w:tc>
      </w:tr>
    </w:tbl>
    <w:p w:rsidR="00000000" w:rsidRPr="006862F8" w:rsidP="006862F8">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E65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9.2)</w:t>
            </w:r>
          </w:p>
        </w:tc>
      </w:tr>
      <w:tr w:rsidTr="00E65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t>Before the critical aspects of evidence are considered all prerequisites shall be met.</w:t>
            </w:r>
          </w:p>
          <w:p w:rsidR="00000000" w:rsidRPr="006862F8" w:rsidP="006862F8">
            <w:pPr>
              <w:pStyle w:val="BodyText"/>
            </w:pPr>
            <w:r w:rsidRPr="006862F8">
              <w:t>Evidence for competence in this unit shall be consider</w:t>
            </w:r>
            <w:r w:rsidRPr="006862F8">
              <w:t>ed holistically. Each Element and associated Performance Criteria shall be demonstrated on at least two occasions in accordance with the “Assessment Guidelines – UET12”. Evidence shall also comprise:</w:t>
            </w:r>
          </w:p>
          <w:p w:rsidR="00000000" w:rsidRPr="006862F8" w:rsidP="006862F8">
            <w:pPr>
              <w:pStyle w:val="ListBullet"/>
            </w:pPr>
            <w:r w:rsidRPr="006862F8">
              <w:t>A representative body of Performance Criteria demonstra</w:t>
            </w:r>
            <w:r w:rsidRPr="006862F8">
              <w:t>ted within the timeframes typically expected of the discipline, work function and industrial environment. In particular this shall incorporate evidence that shows a candidate is able to:</w:t>
            </w:r>
          </w:p>
          <w:p w:rsidR="00000000" w:rsidRPr="006862F8" w:rsidP="006862F8">
            <w:pPr>
              <w:pStyle w:val="ListBullet2"/>
            </w:pPr>
            <w:r w:rsidRPr="006862F8">
              <w:t>Implement Occupational Health and Safety workplace pro</w:t>
            </w:r>
            <w:r w:rsidRPr="006862F8">
              <w:t>cedures and practices including the use of risk control measures as specified in the Performance Criteria and range; and</w:t>
            </w:r>
          </w:p>
          <w:p w:rsidR="00000000" w:rsidRPr="006862F8" w:rsidP="006862F8">
            <w:pPr>
              <w:pStyle w:val="ListBullet2"/>
            </w:pPr>
            <w:r w:rsidRPr="006862F8">
              <w:t>Apply sustainable energy principles and practices as specified in the Performance Criteria and range; and</w:t>
            </w:r>
          </w:p>
          <w:p w:rsidR="00000000" w:rsidRPr="006862F8" w:rsidP="006862F8">
            <w:pPr>
              <w:pStyle w:val="ListBullet2"/>
            </w:pPr>
            <w:r w:rsidRPr="006862F8">
              <w:t xml:space="preserve">Demonstrate an understanding </w:t>
            </w:r>
            <w:r w:rsidRPr="006862F8">
              <w:t>of the essential knowledge and associated skills described in this unit to such an extent that the learner’s performance outcome is reported in accordance with the preferred approach; namely a percentile graded result, where required by the regulated envir</w:t>
            </w:r>
            <w:r w:rsidRPr="006862F8">
              <w:t>onment; and</w:t>
            </w:r>
          </w:p>
          <w:p w:rsidR="00000000" w:rsidRPr="006862F8" w:rsidP="006862F8">
            <w:pPr>
              <w:pStyle w:val="ListBullet2"/>
            </w:pPr>
            <w:r w:rsidRPr="006862F8">
              <w:t>Demonstrate an appropriate level of employability skills; and</w:t>
            </w:r>
          </w:p>
          <w:p w:rsidR="00000000" w:rsidRPr="006862F8" w:rsidP="006862F8">
            <w:pPr>
              <w:pStyle w:val="ListBullet"/>
            </w:pPr>
            <w:r w:rsidRPr="006862F8">
              <w:t>Conduct work observing the relevant Anti Discrimination legislation, regulations, policies and workplace procedures; and</w:t>
            </w:r>
          </w:p>
          <w:p w:rsidR="00000000" w:rsidP="006862F8">
            <w:pPr>
              <w:pStyle w:val="ListBullet2"/>
              <w:rPr>
                <w:lang w:val="en-NZ"/>
              </w:rPr>
            </w:pPr>
            <w:r w:rsidRPr="006862F8">
              <w:t>Demonstrated performance across a representative range of c</w:t>
            </w:r>
            <w:r w:rsidRPr="006862F8">
              <w:t>ontexts from the prescribed items below:</w:t>
            </w:r>
          </w:p>
        </w:tc>
      </w:tr>
      <w:tr w:rsidTr="00E65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862F8">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2F8">
            <w:pPr>
              <w:pStyle w:val="BodyText"/>
              <w:rPr>
                <w:lang w:val="en-NZ"/>
              </w:rPr>
            </w:pPr>
            <w:r w:rsidRPr="006862F8">
              <w:rPr>
                <w:rStyle w:val="SpecialBold"/>
              </w:rPr>
              <w:t>Range of tools/equipment/materials/procedures/workplaces/other variables</w:t>
            </w:r>
          </w:p>
        </w:tc>
      </w:tr>
      <w:tr w:rsidTr="00E65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862F8">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2F8" w:rsidP="006862F8">
            <w:pPr>
              <w:pStyle w:val="BodyText"/>
            </w:pPr>
            <w:r w:rsidRPr="006862F8">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2F8" w:rsidP="006862F8">
            <w:pPr>
              <w:pStyle w:val="BodyText"/>
            </w:pPr>
            <w:r w:rsidRPr="006862F8">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2F8">
            <w:pPr>
              <w:pStyle w:val="BodyText"/>
              <w:rPr>
                <w:lang w:val="en-NZ"/>
              </w:rPr>
            </w:pPr>
            <w:r w:rsidRPr="006862F8">
              <w:rPr>
                <w:rStyle w:val="SpecialBold"/>
              </w:rPr>
              <w:t>Item List</w:t>
            </w:r>
          </w:p>
        </w:tc>
      </w:tr>
      <w:tr w:rsidTr="00E65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2F8">
            <w:pPr>
              <w:pStyle w:val="BodyText"/>
              <w:rPr>
                <w:lang w:val="en-NZ"/>
              </w:rPr>
            </w:pPr>
            <w:r w:rsidRPr="006862F8">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2F8">
            <w:pPr>
              <w:pStyle w:val="BodyText"/>
              <w:rPr>
                <w:lang w:val="en-NZ"/>
              </w:rPr>
            </w:pPr>
            <w:r w:rsidRPr="006862F8">
              <w:t>Develop and evaluate, on at least three (3) occasions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2F8" w:rsidP="006862F8">
            <w:pPr>
              <w:pStyle w:val="BodyText"/>
            </w:pPr>
            <w:r w:rsidRPr="006862F8">
              <w:t>Identify discrete/interdependent relay operations by interpreting available alarms and event data.</w:t>
            </w:r>
          </w:p>
          <w:p w:rsidR="00000000" w:rsidRPr="006862F8" w:rsidP="006862F8">
            <w:pPr>
              <w:pStyle w:val="BodyText"/>
            </w:pPr>
            <w:r w:rsidRPr="006862F8">
              <w:t>Analyse and diagnose system failures</w:t>
            </w:r>
          </w:p>
          <w:p w:rsidR="00000000" w:rsidP="006862F8">
            <w:pPr>
              <w:pStyle w:val="BodyText"/>
              <w:rPr>
                <w:lang w:val="en-NZ"/>
              </w:rPr>
            </w:pPr>
            <w:r w:rsidRPr="006862F8">
              <w:t>Evaluate response to discrete/interdependent</w:t>
            </w:r>
            <w:r w:rsidRPr="006862F8">
              <w:t xml:space="preserve"> relay operations</w:t>
            </w:r>
          </w:p>
        </w:tc>
      </w:tr>
      <w:tr w:rsidTr="00E65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2F8">
            <w:pPr>
              <w:pStyle w:val="BodyText"/>
              <w:rPr>
                <w:lang w:val="en-NZ"/>
              </w:rPr>
            </w:pPr>
            <w:r w:rsidRPr="006862F8">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2F8">
            <w:pPr>
              <w:pStyle w:val="BodyText"/>
              <w:rPr>
                <w:lang w:val="en-NZ"/>
              </w:rPr>
            </w:pPr>
            <w:r w:rsidRPr="006862F8">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2F8">
            <w:pPr>
              <w:pStyle w:val="BodyText"/>
              <w:rPr>
                <w:lang w:val="en-NZ"/>
              </w:rPr>
            </w:pPr>
            <w:r w:rsidRPr="006862F8">
              <w:t>Describe control and alarms associated with discrete/interdependent protection systems</w:t>
            </w:r>
          </w:p>
        </w:tc>
      </w:tr>
      <w:tr w:rsidTr="00E65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2F8">
            <w:pPr>
              <w:pStyle w:val="BodyText"/>
              <w:rPr>
                <w:lang w:val="en-NZ"/>
              </w:rPr>
            </w:pPr>
            <w:r w:rsidRPr="006862F8">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2F8">
            <w:pPr>
              <w:pStyle w:val="BodyText"/>
              <w:rPr>
                <w:lang w:val="en-NZ"/>
              </w:rPr>
            </w:pPr>
            <w:r w:rsidRPr="006862F8">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2F8" w:rsidP="006862F8">
            <w:pPr>
              <w:pStyle w:val="BodyText"/>
            </w:pPr>
            <w:r w:rsidRPr="006862F8">
              <w:t>Dealing with an unplanned event by drawing on essential knowledge and associated skills to provid</w:t>
            </w:r>
            <w:r w:rsidRPr="006862F8">
              <w:t xml:space="preserve">e appropriate solutions incorporated in </w:t>
            </w:r>
            <w:r w:rsidRPr="006862F8">
              <w:t>the holistic assessment with the above listed items.</w:t>
            </w:r>
          </w:p>
        </w:tc>
      </w:tr>
    </w:tbl>
    <w:p w:rsidR="00000000" w:rsidRPr="006862F8" w:rsidP="006862F8">
      <w:pPr>
        <w:pStyle w:val="BodyText"/>
      </w:pPr>
    </w:p>
    <w:tbl>
      <w:tblPr>
        <w:tblW w:w="0" w:type="auto"/>
        <w:tblLayout w:type="fixed"/>
        <w:tblCellMar>
          <w:left w:w="62" w:type="dxa"/>
          <w:right w:w="62" w:type="dxa"/>
        </w:tblCellMar>
        <w:tblLook w:val="0000"/>
      </w:tblPr>
      <w:tblGrid>
        <w:gridCol w:w="1890"/>
        <w:gridCol w:w="6570"/>
      </w:tblGrid>
      <w:tr w:rsidTr="00E6533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9.3)</w:t>
            </w:r>
          </w:p>
        </w:tc>
      </w:tr>
      <w:tr w:rsidTr="00E6533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t>This unit should be assessed as it relates to normal work practice using procedures, information and resources typical of a workplace. This should include:</w:t>
            </w:r>
          </w:p>
          <w:p w:rsidR="00000000" w:rsidRPr="006862F8" w:rsidP="006862F8">
            <w:pPr>
              <w:pStyle w:val="ListBullet"/>
            </w:pPr>
            <w:r w:rsidRPr="006862F8">
              <w:t>OHS policy and work procedures and instructions.</w:t>
            </w:r>
          </w:p>
          <w:p w:rsidR="00000000" w:rsidRPr="006862F8" w:rsidP="006862F8">
            <w:pPr>
              <w:pStyle w:val="ListBullet"/>
            </w:pPr>
            <w:r w:rsidRPr="006862F8">
              <w:t>Suitable work environment, facilities, equipment and materials to undertake actual preparation of HV Transmission Switching programs</w:t>
            </w:r>
          </w:p>
          <w:p w:rsidR="00000000" w:rsidRPr="006862F8" w:rsidP="006862F8">
            <w:pPr>
              <w:pStyle w:val="BodyText"/>
            </w:pPr>
            <w:r w:rsidRPr="006862F8">
              <w:t>Note:</w:t>
            </w:r>
          </w:p>
          <w:p w:rsidR="00000000" w:rsidRPr="006862F8" w:rsidP="006862F8">
            <w:pPr>
              <w:pStyle w:val="BodyText"/>
            </w:pPr>
            <w:r w:rsidRPr="006862F8">
              <w:t>Access will be needed to: relevant modelling tools, drawings, computerised electrical plant control and monitoring fa</w:t>
            </w:r>
            <w:r w:rsidRPr="006862F8">
              <w:t>cilities and enterprise operational policies, procedures and work practices.</w:t>
            </w:r>
          </w:p>
          <w:p w:rsidR="00000000" w:rsidRPr="006862F8" w:rsidP="006862F8">
            <w:pPr>
              <w:pStyle w:val="BodyText"/>
            </w:pPr>
            <w:r w:rsidRPr="006862F8">
              <w:t>In addition to the resources listed above, in Context of and specific resources for assessment, evidence should show demonstrated competency working in realistic environment and a</w:t>
            </w:r>
            <w:r w:rsidRPr="006862F8">
              <w:t xml:space="preserve"> variety of conditions.</w:t>
            </w:r>
          </w:p>
        </w:tc>
      </w:tr>
    </w:tbl>
    <w:p w:rsidR="00000000" w:rsidRPr="006862F8" w:rsidP="006862F8">
      <w:pPr>
        <w:pStyle w:val="BodyText"/>
      </w:pPr>
    </w:p>
    <w:tbl>
      <w:tblPr>
        <w:tblW w:w="0" w:type="auto"/>
        <w:tblLayout w:type="fixed"/>
        <w:tblCellMar>
          <w:left w:w="62" w:type="dxa"/>
          <w:right w:w="62" w:type="dxa"/>
        </w:tblCellMar>
        <w:tblLook w:val="0000"/>
      </w:tblPr>
      <w:tblGrid>
        <w:gridCol w:w="1890"/>
        <w:gridCol w:w="6570"/>
      </w:tblGrid>
      <w:tr w:rsidTr="00E65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9.4)</w:t>
            </w:r>
          </w:p>
        </w:tc>
      </w:tr>
      <w:tr w:rsidTr="00E65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t>This Competency Standard Unit shall be assessed by methods given in Volume 1, Part 3 “Assessment Guidelines”.</w:t>
            </w:r>
          </w:p>
          <w:p w:rsidR="00000000" w:rsidRPr="006862F8" w:rsidP="006862F8">
            <w:pPr>
              <w:pStyle w:val="BodyText"/>
            </w:pPr>
            <w:r w:rsidRPr="006862F8">
              <w:t>Note:</w:t>
            </w:r>
          </w:p>
          <w:p w:rsidR="00000000" w:rsidRPr="006862F8" w:rsidP="006862F8">
            <w:pPr>
              <w:pStyle w:val="BodyText"/>
            </w:pPr>
            <w:r w:rsidRPr="006862F8">
              <w:t>Competent performance with inherent safe working practices is expected in the Transmission, Distribution and Rail Traction Industry. This requires that the specified essential knowledge and associated skills are assessed in a structured environment which i</w:t>
            </w:r>
            <w:r w:rsidRPr="006862F8">
              <w:t>s primarily intended for learning/assessment and incorporates all necessary equipment and facilities for learners to develop and demonstrate the essential knowledge and associated skills described in this unit.</w:t>
            </w:r>
          </w:p>
        </w:tc>
      </w:tr>
    </w:tbl>
    <w:p w:rsidR="00000000" w:rsidRPr="006862F8" w:rsidP="006862F8">
      <w:pPr>
        <w:pStyle w:val="BodyText"/>
      </w:pPr>
    </w:p>
    <w:tbl>
      <w:tblPr>
        <w:tblW w:w="0" w:type="auto"/>
        <w:tblLayout w:type="fixed"/>
        <w:tblCellMar>
          <w:left w:w="62" w:type="dxa"/>
          <w:right w:w="62" w:type="dxa"/>
        </w:tblCellMar>
        <w:tblLook w:val="0000"/>
      </w:tblPr>
      <w:tblGrid>
        <w:gridCol w:w="1890"/>
        <w:gridCol w:w="6570"/>
      </w:tblGrid>
      <w:tr w:rsidTr="00E65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rPr>
                <w:rStyle w:val="SpecialBold"/>
              </w:rPr>
              <w:t>Concurrent assessment and relationship with</w:t>
            </w:r>
            <w:r w:rsidRPr="006862F8">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9.5)</w:t>
            </w:r>
          </w:p>
        </w:tc>
      </w:tr>
      <w:tr w:rsidTr="00E65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t>There are no concurrent assessment recommendations for this unit.</w:t>
            </w:r>
          </w:p>
        </w:tc>
      </w:tr>
    </w:tbl>
    <w:p w:rsidR="00000000" w:rsidRPr="006862F8" w:rsidP="006862F8">
      <w:pPr>
        <w:pStyle w:val="BodyText"/>
      </w:pPr>
    </w:p>
    <w:p w:rsidR="00000000" w:rsidRPr="006862F8" w:rsidP="006862F8">
      <w:pPr>
        <w:pStyle w:val="AllowPageBreak"/>
      </w:pPr>
    </w:p>
    <w:p w:rsidR="00000000" w:rsidRPr="006862F8" w:rsidP="006862F8">
      <w:pPr>
        <w:pStyle w:val="Heading1"/>
      </w:pPr>
      <w:bookmarkStart w:id="11" w:name="O_465166"/>
      <w:bookmarkEnd w:id="11"/>
      <w:r w:rsidRPr="006862F8">
        <w:t>Range Statement</w:t>
      </w:r>
    </w:p>
    <w:tbl>
      <w:tblPr>
        <w:tblW w:w="0" w:type="auto"/>
        <w:tblLayout w:type="fixed"/>
        <w:tblCellMar>
          <w:left w:w="62" w:type="dxa"/>
          <w:right w:w="62" w:type="dxa"/>
        </w:tblCellMar>
        <w:tblLook w:val="0000"/>
      </w:tblPr>
      <w:tblGrid>
        <w:gridCol w:w="8460"/>
      </w:tblGrid>
      <w:tr w:rsidTr="00E653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RANGE STATEMENT</w:t>
            </w:r>
          </w:p>
        </w:tc>
      </w:tr>
      <w:tr w:rsidTr="00E653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rPr>
                <w:rStyle w:val="SpecialBold"/>
              </w:rPr>
              <w:t>10)</w:t>
            </w:r>
            <w:r w:rsidRPr="006862F8">
              <w:t xml:space="preserve"> This relates to the competency standard unit as a whole providing the range of contexts and </w:t>
            </w:r>
            <w:r w:rsidRPr="006862F8">
              <w:t>conditions to which the Performance Criteria apply. It allows for different work environments and situations that will affect performance.</w:t>
            </w:r>
          </w:p>
          <w:p w:rsidR="00000000" w:rsidRPr="006862F8" w:rsidP="006862F8">
            <w:pPr>
              <w:pStyle w:val="BodyText"/>
            </w:pPr>
            <w:r w:rsidRPr="006862F8">
              <w:t>This Competency Standard Unit shall be demonstrated in relation to the activities required when responding to discret</w:t>
            </w:r>
            <w:r w:rsidRPr="006862F8">
              <w:t>e/interdependent protection operations activities required to secure the network in the event of a fault condition and restoration plans which allow work to be safely performed whilst minimising customer outages and may include the following:</w:t>
            </w:r>
          </w:p>
          <w:p w:rsidR="00000000" w:rsidRPr="006862F8" w:rsidP="006862F8">
            <w:pPr>
              <w:pStyle w:val="BodyText"/>
            </w:pPr>
            <w:r w:rsidRPr="006862F8">
              <w:t>Overcurrent a</w:t>
            </w:r>
            <w:r w:rsidRPr="006862F8">
              <w:t>nd Earth fault relays, Neutral displacement relays, No-volt changeover devices, Discrete auto reclose devices, DC Supplies, Oil surge devices (site maintenance), DC Frame leakage, Trip / control circuits, Alarms and indication, Voltage regulation relays, P</w:t>
            </w:r>
            <w:r w:rsidRPr="006862F8">
              <w:t>arallel operation, Circuit isolation (discrete only) Function Tests (discrete only) Thermal overload , Transformer temperature control devices and CEL fail devices.</w:t>
            </w:r>
          </w:p>
          <w:p w:rsidR="00000000" w:rsidRPr="006862F8" w:rsidP="006862F8">
            <w:pPr>
              <w:pStyle w:val="BodyText"/>
            </w:pPr>
            <w:r w:rsidRPr="006862F8">
              <w:t>Conditions and facilities for the calculation of network loading, planning for the manageme</w:t>
            </w:r>
            <w:r w:rsidRPr="006862F8">
              <w:t>nt of the network and multiple outages.</w:t>
            </w:r>
          </w:p>
          <w:p w:rsidR="00000000" w:rsidRPr="006862F8" w:rsidP="006862F8">
            <w:pPr>
              <w:pStyle w:val="BodyText"/>
            </w:pPr>
            <w:r w:rsidRPr="006862F8">
              <w:t>Regulatory and enterprise procedures for the compliance with national electricity code.</w:t>
            </w:r>
          </w:p>
          <w:p w:rsidR="00000000" w:rsidRPr="006862F8" w:rsidP="006862F8">
            <w:pPr>
              <w:pStyle w:val="BodyText"/>
            </w:pPr>
            <w:r w:rsidRPr="006862F8">
              <w:t>The following constants and variables included in the Element/Performance Criteria in this unit are fully described in the Defin</w:t>
            </w:r>
            <w:r w:rsidRPr="006862F8">
              <w:t>itions Section 1 of this volume and form an integral part of the Range Statement of this unit:</w:t>
            </w:r>
          </w:p>
          <w:p w:rsidR="00000000" w:rsidRPr="006862F8" w:rsidP="006862F8">
            <w:pPr>
              <w:pStyle w:val="ListBullet3"/>
            </w:pPr>
            <w:r w:rsidRPr="006862F8">
              <w:t>Appropriate and relevant persons (see Personnel)</w:t>
            </w:r>
          </w:p>
          <w:p w:rsidR="00000000" w:rsidRPr="006862F8" w:rsidP="006862F8">
            <w:pPr>
              <w:pStyle w:val="ListBullet3"/>
            </w:pPr>
            <w:r w:rsidRPr="006862F8">
              <w:t>Appropriate authorities</w:t>
            </w:r>
          </w:p>
          <w:p w:rsidR="00000000" w:rsidRPr="006862F8" w:rsidP="006862F8">
            <w:pPr>
              <w:pStyle w:val="ListBullet3"/>
            </w:pPr>
            <w:r w:rsidRPr="006862F8">
              <w:t>Appropriate work platform</w:t>
            </w:r>
          </w:p>
          <w:p w:rsidR="00000000" w:rsidRPr="006862F8" w:rsidP="006862F8">
            <w:pPr>
              <w:pStyle w:val="ListBullet3"/>
            </w:pPr>
            <w:r w:rsidRPr="006862F8">
              <w:t>Assessing risk</w:t>
            </w:r>
          </w:p>
          <w:p w:rsidR="00000000" w:rsidRPr="006862F8" w:rsidP="006862F8">
            <w:pPr>
              <w:pStyle w:val="ListBullet3"/>
            </w:pPr>
            <w:r w:rsidRPr="006862F8">
              <w:t>Assessment</w:t>
            </w:r>
          </w:p>
          <w:p w:rsidR="00000000" w:rsidRPr="006862F8" w:rsidP="006862F8">
            <w:pPr>
              <w:pStyle w:val="ListBullet3"/>
            </w:pPr>
            <w:r w:rsidRPr="006862F8">
              <w:t>Authorisation</w:t>
            </w:r>
          </w:p>
          <w:p w:rsidR="00000000" w:rsidRPr="006862F8" w:rsidP="006862F8">
            <w:pPr>
              <w:pStyle w:val="ListBullet3"/>
            </w:pPr>
            <w:r w:rsidRPr="006862F8">
              <w:t>Confined space</w:t>
            </w:r>
          </w:p>
          <w:p w:rsidR="00000000" w:rsidRPr="006862F8" w:rsidP="006862F8">
            <w:pPr>
              <w:pStyle w:val="ListBullet3"/>
            </w:pPr>
            <w:r w:rsidRPr="006862F8">
              <w:t>Diagno</w:t>
            </w:r>
            <w:r w:rsidRPr="006862F8">
              <w:t>stic, testing and restoration</w:t>
            </w:r>
          </w:p>
          <w:p w:rsidR="00000000" w:rsidRPr="006862F8" w:rsidP="006862F8">
            <w:pPr>
              <w:pStyle w:val="ListBullet3"/>
            </w:pPr>
            <w:r w:rsidRPr="006862F8">
              <w:t>Documenting detail work events, record keeping and or storage of information</w:t>
            </w:r>
          </w:p>
          <w:p w:rsidR="00000000" w:rsidRPr="006862F8" w:rsidP="006862F8">
            <w:pPr>
              <w:pStyle w:val="ListBullet3"/>
            </w:pPr>
            <w:r w:rsidRPr="006862F8">
              <w:t xml:space="preserve">Drawings and specifications </w:t>
            </w:r>
          </w:p>
          <w:p w:rsidR="00000000" w:rsidRPr="006862F8" w:rsidP="006862F8">
            <w:pPr>
              <w:pStyle w:val="ListBullet3"/>
            </w:pPr>
            <w:r w:rsidRPr="006862F8">
              <w:t>Emergency</w:t>
            </w:r>
          </w:p>
          <w:p w:rsidR="00000000" w:rsidRPr="006862F8" w:rsidP="006862F8">
            <w:pPr>
              <w:pStyle w:val="ListBullet3"/>
            </w:pPr>
            <w:r w:rsidRPr="006862F8">
              <w:t>Environmental and sustainable energy procedures</w:t>
            </w:r>
          </w:p>
          <w:p w:rsidR="00000000" w:rsidRPr="006862F8" w:rsidP="006862F8">
            <w:pPr>
              <w:pStyle w:val="ListBullet3"/>
            </w:pPr>
            <w:r w:rsidRPr="006862F8">
              <w:t>Environmental legislation</w:t>
            </w:r>
          </w:p>
          <w:p w:rsidR="00000000" w:rsidRPr="006862F8" w:rsidP="006862F8">
            <w:pPr>
              <w:pStyle w:val="ListBullet3"/>
            </w:pPr>
            <w:r w:rsidRPr="006862F8">
              <w:t>Environmental management documentation</w:t>
            </w:r>
          </w:p>
          <w:p w:rsidR="00000000" w:rsidRPr="006862F8" w:rsidP="006862F8">
            <w:pPr>
              <w:pStyle w:val="ListBullet3"/>
            </w:pPr>
            <w:r w:rsidRPr="006862F8">
              <w:t>Established procedures</w:t>
            </w:r>
          </w:p>
          <w:p w:rsidR="00000000" w:rsidRPr="006862F8" w:rsidP="006862F8">
            <w:pPr>
              <w:pStyle w:val="ListBullet3"/>
            </w:pPr>
            <w:r w:rsidRPr="006862F8">
              <w:t>Fall prevention</w:t>
            </w:r>
          </w:p>
          <w:p w:rsidR="00000000" w:rsidRPr="006862F8" w:rsidP="006862F8">
            <w:pPr>
              <w:pStyle w:val="ListBullet3"/>
            </w:pPr>
            <w:r w:rsidRPr="006862F8">
              <w:t>Hazards</w:t>
            </w:r>
          </w:p>
          <w:p w:rsidR="00000000" w:rsidRPr="006862F8" w:rsidP="006862F8">
            <w:pPr>
              <w:pStyle w:val="ListBullet3"/>
            </w:pPr>
            <w:r w:rsidRPr="006862F8">
              <w:t>Identifying hazards</w:t>
            </w:r>
          </w:p>
          <w:p w:rsidR="00000000" w:rsidRPr="006862F8" w:rsidP="006862F8">
            <w:pPr>
              <w:pStyle w:val="ListBullet3"/>
            </w:pPr>
            <w:r w:rsidRPr="006862F8">
              <w:t>Inspect</w:t>
            </w:r>
          </w:p>
          <w:p w:rsidR="00000000" w:rsidRPr="006862F8" w:rsidP="006862F8">
            <w:pPr>
              <w:pStyle w:val="ListBullet3"/>
            </w:pPr>
            <w:r w:rsidRPr="006862F8">
              <w:t>Legislation</w:t>
            </w:r>
          </w:p>
          <w:p w:rsidR="00000000" w:rsidRPr="006862F8" w:rsidP="006862F8">
            <w:pPr>
              <w:pStyle w:val="ListBullet3"/>
            </w:pPr>
            <w:r w:rsidRPr="006862F8">
              <w:t>MSDS</w:t>
            </w:r>
          </w:p>
          <w:p w:rsidR="00000000" w:rsidRPr="006862F8" w:rsidP="006862F8">
            <w:pPr>
              <w:pStyle w:val="ListBullet3"/>
            </w:pPr>
            <w:r w:rsidRPr="006862F8">
              <w:t>Notification</w:t>
            </w:r>
          </w:p>
          <w:p w:rsidR="00000000" w:rsidRPr="006862F8" w:rsidP="006862F8">
            <w:pPr>
              <w:pStyle w:val="ListBullet3"/>
            </w:pPr>
            <w:r w:rsidRPr="006862F8">
              <w:t>OHS practices</w:t>
            </w:r>
          </w:p>
          <w:p w:rsidR="00000000" w:rsidRPr="006862F8" w:rsidP="006862F8">
            <w:pPr>
              <w:pStyle w:val="ListBullet3"/>
            </w:pPr>
            <w:r w:rsidRPr="006862F8">
              <w:t>OHS issues</w:t>
            </w:r>
          </w:p>
          <w:p w:rsidR="00000000" w:rsidRPr="006862F8" w:rsidP="006862F8">
            <w:pPr>
              <w:pStyle w:val="ListBullet3"/>
            </w:pPr>
            <w:r w:rsidRPr="006862F8">
              <w:t>Permits and/or permits to work</w:t>
            </w:r>
          </w:p>
          <w:p w:rsidR="00000000" w:rsidRPr="006862F8" w:rsidP="006862F8">
            <w:pPr>
              <w:pStyle w:val="ListBullet3"/>
            </w:pPr>
            <w:r w:rsidRPr="006862F8">
              <w:t>Personnel</w:t>
            </w:r>
          </w:p>
          <w:p w:rsidR="00000000" w:rsidRPr="006862F8" w:rsidP="006862F8">
            <w:pPr>
              <w:pStyle w:val="ListBullet3"/>
            </w:pPr>
            <w:r w:rsidRPr="006862F8">
              <w:t>Quality assurance systems</w:t>
            </w:r>
          </w:p>
          <w:p w:rsidR="00000000" w:rsidRPr="006862F8" w:rsidP="006862F8">
            <w:pPr>
              <w:pStyle w:val="ListBullet3"/>
            </w:pPr>
            <w:r w:rsidRPr="006862F8">
              <w:t>Requirements</w:t>
            </w:r>
          </w:p>
          <w:p w:rsidR="00000000" w:rsidRPr="006862F8" w:rsidP="006862F8">
            <w:pPr>
              <w:pStyle w:val="ListBullet3"/>
            </w:pPr>
            <w:r w:rsidRPr="006862F8">
              <w:t>Testing procedures</w:t>
            </w:r>
          </w:p>
          <w:p w:rsidR="00000000" w:rsidRPr="006862F8" w:rsidP="006862F8">
            <w:pPr>
              <w:pStyle w:val="ListBullet3"/>
            </w:pPr>
            <w:r w:rsidRPr="006862F8">
              <w:t>Work clearance systems</w:t>
            </w:r>
          </w:p>
        </w:tc>
      </w:tr>
    </w:tbl>
    <w:p w:rsidR="00000000" w:rsidRPr="006862F8" w:rsidP="006862F8">
      <w:pPr>
        <w:pStyle w:val="BodyText"/>
      </w:pPr>
    </w:p>
    <w:p w:rsidR="00000000" w:rsidRPr="006862F8" w:rsidP="006862F8">
      <w:pPr>
        <w:pStyle w:val="AllowPageBreak"/>
      </w:pPr>
    </w:p>
    <w:p w:rsidR="00000000" w:rsidRPr="006862F8" w:rsidP="006862F8">
      <w:pPr>
        <w:pStyle w:val="Heading1"/>
      </w:pPr>
      <w:bookmarkStart w:id="12" w:name="O_465169"/>
      <w:bookmarkEnd w:id="12"/>
      <w:r w:rsidRPr="006862F8">
        <w:t>Unit Sector(s)</w:t>
      </w:r>
    </w:p>
    <w:p w:rsidR="00000000" w:rsidRPr="006862F8" w:rsidP="006862F8">
      <w:pPr>
        <w:pStyle w:val="BodyText"/>
      </w:pPr>
      <w:r w:rsidRPr="006862F8">
        <w:t>Not applicable.</w:t>
      </w:r>
    </w:p>
    <w:p w:rsidR="00000000" w:rsidRPr="006862F8" w:rsidP="006862F8">
      <w:pPr>
        <w:pStyle w:val="AllowPageBreak"/>
      </w:pPr>
    </w:p>
    <w:p w:rsidR="00000000" w:rsidRPr="006862F8" w:rsidP="006862F8">
      <w:pPr>
        <w:pStyle w:val="Heading1"/>
      </w:pPr>
      <w:bookmarkStart w:id="13" w:name="O_465158"/>
      <w:bookmarkEnd w:id="13"/>
      <w:r w:rsidRPr="006862F8">
        <w:t>Competency Field</w:t>
      </w:r>
    </w:p>
    <w:tbl>
      <w:tblPr>
        <w:tblW w:w="0" w:type="auto"/>
        <w:tblLayout w:type="fixed"/>
        <w:tblCellMar>
          <w:left w:w="62" w:type="dxa"/>
          <w:right w:w="62" w:type="dxa"/>
        </w:tblCellMar>
        <w:tblLook w:val="0000"/>
      </w:tblPr>
      <w:tblGrid>
        <w:gridCol w:w="2700"/>
        <w:gridCol w:w="5760"/>
      </w:tblGrid>
      <w:tr w:rsidTr="00E653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862F8">
            <w:pPr>
              <w:pStyle w:val="BodyText"/>
              <w:rPr>
                <w:lang w:val="en-NZ"/>
              </w:rPr>
            </w:pPr>
            <w:r w:rsidRPr="006862F8">
              <w:rPr>
                <w:rStyle w:val="SpecialBold"/>
              </w:rPr>
              <w:t xml:space="preserve">11) </w:t>
            </w:r>
          </w:p>
        </w:tc>
      </w:tr>
      <w:tr w:rsidTr="00E65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62F8" w:rsidP="006862F8">
            <w:pPr>
              <w:pStyle w:val="BodyText"/>
            </w:pPr>
            <w:r w:rsidRPr="006862F8">
              <w:t>System Operation Units</w:t>
            </w:r>
          </w:p>
        </w:tc>
      </w:tr>
    </w:tbl>
    <w:p w:rsidR="00000000" w:rsidRPr="006862F8" w:rsidP="006862F8">
      <w:pPr>
        <w:pStyle w:val="BodyText"/>
      </w:pPr>
    </w:p>
    <w:p w:rsidR="00000000" w:rsidRPr="006862F8" w:rsidP="006862F8"/>
    <w:sectPr w:rsidSect="006862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2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5331" w:rsidP="00E653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2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331" w:rsidP="006862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65331" w:rsidP="006862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65331" w:rsidP="006862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2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5331" w:rsidP="00E653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2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331" w:rsidP="006862F8">
    <w:pPr>
      <w:pStyle w:val="Header"/>
      <w:framePr w:wrap="around"/>
    </w:pPr>
    <w:r>
      <w:fldChar w:fldCharType="begin"/>
    </w:r>
    <w:r>
      <w:instrText xml:space="preserve"> TITLE   \* MERGEFORMAT </w:instrText>
    </w:r>
    <w:r>
      <w:fldChar w:fldCharType="separate"/>
    </w:r>
    <w:r>
      <w:t>UETTDRSO48A Respond to discrete and interdependent protection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5331" w:rsidP="006862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3A9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F4DA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247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2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62F8"/>
    <w:pPr>
      <w:spacing w:before="360" w:after="60"/>
      <w:outlineLvl w:val="0"/>
    </w:pPr>
    <w:rPr>
      <w:sz w:val="32"/>
    </w:rPr>
  </w:style>
  <w:style w:type="paragraph" w:styleId="Heading2">
    <w:name w:val="heading 2"/>
    <w:basedOn w:val="HeadingBase"/>
    <w:next w:val="BodyText"/>
    <w:link w:val="Heading2Char"/>
    <w:qFormat/>
    <w:rsid w:val="006862F8"/>
    <w:pPr>
      <w:keepLines/>
      <w:spacing w:before="240" w:after="120"/>
      <w:outlineLvl w:val="1"/>
    </w:pPr>
    <w:rPr>
      <w:sz w:val="28"/>
      <w:szCs w:val="40"/>
    </w:rPr>
  </w:style>
  <w:style w:type="paragraph" w:styleId="Heading3">
    <w:name w:val="heading 3"/>
    <w:basedOn w:val="HeadingBase"/>
    <w:next w:val="BodyText"/>
    <w:link w:val="Heading3Char"/>
    <w:qFormat/>
    <w:rsid w:val="006862F8"/>
    <w:pPr>
      <w:spacing w:before="180" w:after="120"/>
      <w:outlineLvl w:val="2"/>
    </w:pPr>
    <w:rPr>
      <w:spacing w:val="-10"/>
      <w:kern w:val="32"/>
    </w:rPr>
  </w:style>
  <w:style w:type="paragraph" w:styleId="Heading4">
    <w:name w:val="heading 4"/>
    <w:basedOn w:val="HeadingBase"/>
    <w:next w:val="BodyText"/>
    <w:link w:val="Heading4Char"/>
    <w:qFormat/>
    <w:rsid w:val="006862F8"/>
    <w:pPr>
      <w:spacing w:before="160" w:after="120"/>
      <w:outlineLvl w:val="3"/>
    </w:pPr>
    <w:rPr>
      <w:sz w:val="22"/>
    </w:rPr>
  </w:style>
  <w:style w:type="paragraph" w:styleId="Heading5">
    <w:name w:val="heading 5"/>
    <w:basedOn w:val="HeadingBase"/>
    <w:next w:val="Normal"/>
    <w:link w:val="Heading5Char"/>
    <w:qFormat/>
    <w:rsid w:val="006862F8"/>
    <w:pPr>
      <w:spacing w:before="80"/>
      <w:outlineLvl w:val="4"/>
    </w:pPr>
    <w:rPr>
      <w:color w:val="918585"/>
      <w:sz w:val="20"/>
    </w:rPr>
  </w:style>
  <w:style w:type="paragraph" w:styleId="Heading6">
    <w:name w:val="heading 6"/>
    <w:basedOn w:val="HeadingBase"/>
    <w:next w:val="Normal"/>
    <w:link w:val="Heading6Char"/>
    <w:qFormat/>
    <w:rsid w:val="006862F8"/>
    <w:pPr>
      <w:spacing w:before="60"/>
      <w:outlineLvl w:val="5"/>
    </w:pPr>
    <w:rPr>
      <w:color w:val="918585"/>
      <w:sz w:val="20"/>
    </w:rPr>
  </w:style>
  <w:style w:type="paragraph" w:styleId="Heading7">
    <w:name w:val="heading 7"/>
    <w:basedOn w:val="Normal"/>
    <w:next w:val="Normal"/>
    <w:link w:val="Heading7Char"/>
    <w:qFormat/>
    <w:rsid w:val="006862F8"/>
    <w:pPr>
      <w:ind w:left="720"/>
      <w:outlineLvl w:val="6"/>
    </w:pPr>
    <w:rPr>
      <w:i/>
    </w:rPr>
  </w:style>
  <w:style w:type="paragraph" w:styleId="Heading8">
    <w:name w:val="heading 8"/>
    <w:basedOn w:val="Normal"/>
    <w:next w:val="Normal"/>
    <w:link w:val="Heading8Char"/>
    <w:qFormat/>
    <w:rsid w:val="006862F8"/>
    <w:pPr>
      <w:ind w:left="720"/>
      <w:outlineLvl w:val="7"/>
    </w:pPr>
    <w:rPr>
      <w:i/>
    </w:rPr>
  </w:style>
  <w:style w:type="paragraph" w:styleId="Heading9">
    <w:name w:val="heading 9"/>
    <w:basedOn w:val="Normal"/>
    <w:next w:val="Normal"/>
    <w:link w:val="Heading9Char"/>
    <w:qFormat/>
    <w:rsid w:val="006862F8"/>
    <w:pPr>
      <w:ind w:left="720"/>
      <w:outlineLvl w:val="8"/>
    </w:pPr>
    <w:rPr>
      <w:i/>
    </w:rPr>
  </w:style>
  <w:style w:type="character" w:default="1" w:styleId="DefaultParagraphFont">
    <w:name w:val="Default Paragraph Font"/>
    <w:uiPriority w:val="1"/>
    <w:unhideWhenUsed/>
    <w:rsid w:val="006862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2F8"/>
  </w:style>
  <w:style w:type="character" w:customStyle="1" w:styleId="Heading1Char">
    <w:name w:val="Heading 1 Char"/>
    <w:basedOn w:val="DefaultParagraphFont"/>
    <w:link w:val="Heading1"/>
    <w:rsid w:val="006862F8"/>
    <w:rPr>
      <w:rFonts w:ascii="Times New Roman" w:eastAsia="Times New Roman" w:hAnsi="Times New Roman" w:cs="Times New Roman"/>
      <w:b/>
      <w:sz w:val="32"/>
      <w:szCs w:val="20"/>
      <w:lang w:eastAsia="en-US"/>
    </w:rPr>
  </w:style>
  <w:style w:type="paragraph" w:styleId="BodyText">
    <w:name w:val="Body Text"/>
    <w:basedOn w:val="Normal"/>
    <w:link w:val="BodyTextChar"/>
    <w:rsid w:val="006862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62F8"/>
    <w:rPr>
      <w:rFonts w:ascii="Times New Roman" w:eastAsia="Times New Roman" w:hAnsi="Times New Roman" w:cs="Times New Roman"/>
      <w:sz w:val="24"/>
      <w:lang w:val="en-US" w:eastAsia="en-US"/>
    </w:rPr>
  </w:style>
  <w:style w:type="paragraph" w:styleId="Footer">
    <w:name w:val="footer"/>
    <w:basedOn w:val="Normal"/>
    <w:link w:val="FooterChar"/>
    <w:rsid w:val="006862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2F8"/>
    <w:rPr>
      <w:rFonts w:ascii="Times New Roman" w:eastAsia="Times New Roman" w:hAnsi="Times New Roman" w:cs="Times New Roman"/>
      <w:sz w:val="16"/>
      <w:lang w:val="en-US" w:eastAsia="en-US"/>
    </w:rPr>
  </w:style>
  <w:style w:type="paragraph" w:styleId="ListBullet">
    <w:name w:val="List Bullet"/>
    <w:basedOn w:val="List"/>
    <w:rsid w:val="006862F8"/>
    <w:pPr>
      <w:numPr>
        <w:numId w:val="14"/>
      </w:numPr>
      <w:tabs>
        <w:tab w:val="clear" w:pos="340"/>
      </w:tabs>
      <w:spacing w:before="40" w:after="40"/>
    </w:pPr>
  </w:style>
  <w:style w:type="character" w:customStyle="1" w:styleId="SpecialBold">
    <w:name w:val="Special Bold"/>
    <w:basedOn w:val="DefaultParagraphFont"/>
    <w:rsid w:val="006862F8"/>
    <w:rPr>
      <w:b/>
      <w:spacing w:val="0"/>
    </w:rPr>
  </w:style>
  <w:style w:type="paragraph" w:styleId="ListBullet2">
    <w:name w:val="List Bullet 2"/>
    <w:basedOn w:val="List2"/>
    <w:rsid w:val="006862F8"/>
    <w:pPr>
      <w:numPr>
        <w:numId w:val="15"/>
      </w:numPr>
      <w:tabs>
        <w:tab w:val="clear" w:pos="680"/>
      </w:tabs>
    </w:pPr>
  </w:style>
  <w:style w:type="paragraph" w:styleId="Header">
    <w:name w:val="header"/>
    <w:basedOn w:val="Normal"/>
    <w:link w:val="HeaderChar"/>
    <w:rsid w:val="006862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2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62F8"/>
    <w:pPr>
      <w:spacing w:before="240" w:after="120"/>
      <w:outlineLvl w:val="0"/>
    </w:pPr>
    <w:rPr>
      <w:rFonts w:ascii="Times New Roman" w:hAnsi="Times New Roman"/>
      <w:b/>
      <w:sz w:val="28"/>
    </w:rPr>
  </w:style>
  <w:style w:type="paragraph" w:customStyle="1" w:styleId="AllowPageBreak">
    <w:name w:val="AllowPageBreak"/>
    <w:rsid w:val="006862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62F8"/>
    <w:pPr>
      <w:numPr>
        <w:numId w:val="3"/>
      </w:numPr>
      <w:tabs>
        <w:tab w:val="clear" w:pos="1021"/>
      </w:tabs>
      <w:ind w:left="1037" w:hanging="357"/>
    </w:pPr>
  </w:style>
  <w:style w:type="character" w:customStyle="1" w:styleId="Heading2Char">
    <w:name w:val="Heading 2 Char"/>
    <w:basedOn w:val="DefaultParagraphFont"/>
    <w:link w:val="Heading2"/>
    <w:rsid w:val="006862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2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2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2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2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2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62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62F8"/>
    <w:rPr>
      <w:rFonts w:ascii="Courier New" w:eastAsia="Times New Roman" w:hAnsi="Courier New" w:cs="Times New Roman"/>
      <w:i/>
      <w:szCs w:val="20"/>
      <w:lang w:val="en-US" w:eastAsia="en-US"/>
    </w:rPr>
  </w:style>
  <w:style w:type="paragraph" w:customStyle="1" w:styleId="HeadingBase">
    <w:name w:val="Heading Base"/>
    <w:rsid w:val="006862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2F8"/>
    <w:pPr>
      <w:tabs>
        <w:tab w:val="right" w:leader="dot" w:pos="9072"/>
      </w:tabs>
      <w:ind w:left="567"/>
    </w:pPr>
    <w:rPr>
      <w:szCs w:val="22"/>
    </w:rPr>
  </w:style>
  <w:style w:type="paragraph" w:customStyle="1" w:styleId="TOCBase">
    <w:name w:val="TOC Base"/>
    <w:rsid w:val="006862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2F8"/>
    <w:pPr>
      <w:tabs>
        <w:tab w:val="right" w:leader="dot" w:pos="9072"/>
      </w:tabs>
      <w:spacing w:before="40" w:after="40"/>
      <w:ind w:left="284"/>
    </w:pPr>
    <w:rPr>
      <w:rFonts w:ascii="Times New Roman" w:hAnsi="Times New Roman"/>
    </w:rPr>
  </w:style>
  <w:style w:type="paragraph" w:styleId="TOC1">
    <w:name w:val="toc 1"/>
    <w:basedOn w:val="TOCBase"/>
    <w:next w:val="Normal"/>
    <w:rsid w:val="006862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62F8"/>
    <w:pPr>
      <w:spacing w:before="5040"/>
      <w:jc w:val="center"/>
    </w:pPr>
    <w:rPr>
      <w:sz w:val="48"/>
      <w:szCs w:val="72"/>
      <w:lang w:val="en-US"/>
    </w:rPr>
  </w:style>
  <w:style w:type="character" w:customStyle="1" w:styleId="TitleChar">
    <w:name w:val="Title Char"/>
    <w:basedOn w:val="DefaultParagraphFont"/>
    <w:link w:val="Title"/>
    <w:rsid w:val="006862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2F8"/>
    <w:pPr>
      <w:tabs>
        <w:tab w:val="left" w:pos="3600"/>
        <w:tab w:val="left" w:pos="3958"/>
      </w:tabs>
    </w:pPr>
  </w:style>
  <w:style w:type="paragraph" w:styleId="List">
    <w:name w:val="List"/>
    <w:basedOn w:val="BodyText"/>
    <w:next w:val="BodyText"/>
    <w:rsid w:val="006862F8"/>
    <w:pPr>
      <w:tabs>
        <w:tab w:val="left" w:pos="340"/>
      </w:tabs>
      <w:spacing w:before="60" w:after="60"/>
      <w:ind w:left="340" w:hanging="340"/>
    </w:pPr>
  </w:style>
  <w:style w:type="paragraph" w:customStyle="1" w:styleId="Note">
    <w:name w:val="Note"/>
    <w:basedOn w:val="BodyText"/>
    <w:rsid w:val="006862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2F8"/>
    <w:pPr>
      <w:framePr w:wrap="auto" w:hAnchor="text" w:y="6049"/>
    </w:pPr>
    <w:rPr>
      <w:color w:val="000000"/>
      <w:sz w:val="40"/>
    </w:rPr>
  </w:style>
  <w:style w:type="paragraph" w:customStyle="1" w:styleId="TOCTitle">
    <w:name w:val="TOCTitle"/>
    <w:basedOn w:val="Heading1"/>
    <w:rsid w:val="006862F8"/>
    <w:pPr>
      <w:spacing w:after="240"/>
      <w:jc w:val="center"/>
      <w:outlineLvl w:val="9"/>
    </w:pPr>
    <w:rPr>
      <w:caps/>
    </w:rPr>
  </w:style>
  <w:style w:type="paragraph" w:customStyle="1" w:styleId="Version">
    <w:name w:val="Version"/>
    <w:rsid w:val="006862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62F8"/>
    <w:pPr>
      <w:keepNext w:val="0"/>
      <w:tabs>
        <w:tab w:val="right" w:pos="4176"/>
      </w:tabs>
      <w:ind w:left="198" w:hanging="198"/>
    </w:pPr>
    <w:rPr>
      <w:rFonts w:ascii="Garamond" w:hAnsi="Garamond"/>
    </w:rPr>
  </w:style>
  <w:style w:type="paragraph" w:styleId="IndexHeading">
    <w:name w:val="index heading"/>
    <w:basedOn w:val="Normal"/>
    <w:next w:val="Index1"/>
    <w:semiHidden/>
    <w:rsid w:val="006862F8"/>
    <w:pPr>
      <w:spacing w:before="120" w:after="120"/>
    </w:pPr>
    <w:rPr>
      <w:rFonts w:ascii="Arial" w:hAnsi="Arial"/>
      <w:b/>
      <w:color w:val="918585"/>
      <w:sz w:val="24"/>
    </w:rPr>
  </w:style>
  <w:style w:type="paragraph" w:customStyle="1" w:styleId="Chapter">
    <w:name w:val="Chapter"/>
    <w:basedOn w:val="Normal"/>
    <w:rsid w:val="006862F8"/>
    <w:pPr>
      <w:spacing w:before="240"/>
    </w:pPr>
    <w:rPr>
      <w:rFonts w:ascii="Times New Roman" w:hAnsi="Times New Roman"/>
      <w:smallCaps/>
      <w:spacing w:val="80"/>
      <w:sz w:val="28"/>
    </w:rPr>
  </w:style>
  <w:style w:type="paragraph" w:customStyle="1" w:styleId="InChapter">
    <w:name w:val="InChapter"/>
    <w:basedOn w:val="Heading3"/>
    <w:rsid w:val="006862F8"/>
    <w:pPr>
      <w:spacing w:after="240"/>
      <w:outlineLvl w:val="9"/>
    </w:pPr>
    <w:rPr>
      <w:noProof/>
    </w:rPr>
  </w:style>
  <w:style w:type="paragraph" w:styleId="Index2">
    <w:name w:val="index 2"/>
    <w:basedOn w:val="Normal"/>
    <w:next w:val="Normal"/>
    <w:semiHidden/>
    <w:rsid w:val="006862F8"/>
    <w:pPr>
      <w:tabs>
        <w:tab w:val="right" w:pos="4176"/>
      </w:tabs>
      <w:ind w:left="568" w:hanging="284"/>
    </w:pPr>
    <w:rPr>
      <w:rFonts w:ascii="Garamond" w:hAnsi="Garamond"/>
    </w:rPr>
  </w:style>
  <w:style w:type="paragraph" w:customStyle="1" w:styleId="Byline">
    <w:name w:val="Byline"/>
    <w:rsid w:val="006862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2F8"/>
    <w:pPr>
      <w:tabs>
        <w:tab w:val="clear" w:pos="3600"/>
        <w:tab w:val="clear" w:pos="3958"/>
      </w:tabs>
      <w:jc w:val="right"/>
    </w:pPr>
  </w:style>
  <w:style w:type="character" w:styleId="Emphasis">
    <w:name w:val="Emphasis"/>
    <w:basedOn w:val="DefaultParagraphFont"/>
    <w:qFormat/>
    <w:rsid w:val="006862F8"/>
    <w:rPr>
      <w:i/>
    </w:rPr>
  </w:style>
  <w:style w:type="paragraph" w:styleId="Caption">
    <w:name w:val="caption"/>
    <w:basedOn w:val="BodyText"/>
    <w:next w:val="Normal"/>
    <w:qFormat/>
    <w:rsid w:val="006862F8"/>
    <w:pPr>
      <w:framePr w:w="2268" w:hSpace="181" w:vSpace="181" w:wrap="around" w:vAnchor="text" w:hAnchor="page" w:x="1135" w:y="285" w:anchorLock="1"/>
    </w:pPr>
    <w:rPr>
      <w:i/>
    </w:rPr>
  </w:style>
  <w:style w:type="paragraph" w:customStyle="1" w:styleId="MiniTOCTitle">
    <w:name w:val="MiniTOCTitle"/>
    <w:basedOn w:val="Heading4"/>
    <w:rsid w:val="006862F8"/>
    <w:pPr>
      <w:spacing w:before="240"/>
      <w:outlineLvl w:val="9"/>
    </w:pPr>
    <w:rPr>
      <w:noProof/>
      <w:sz w:val="24"/>
    </w:rPr>
  </w:style>
  <w:style w:type="paragraph" w:customStyle="1" w:styleId="MiniTOCItem">
    <w:name w:val="MiniTOCItem"/>
    <w:basedOn w:val="ListBullet"/>
    <w:rsid w:val="006862F8"/>
    <w:pPr>
      <w:numPr>
        <w:numId w:val="0"/>
      </w:numPr>
      <w:tabs>
        <w:tab w:val="right" w:leader="dot" w:pos="6521"/>
      </w:tabs>
      <w:spacing w:before="0" w:after="0"/>
    </w:pPr>
  </w:style>
  <w:style w:type="paragraph" w:customStyle="1" w:styleId="TOFTitle">
    <w:name w:val="TOFTitle"/>
    <w:basedOn w:val="TOCTitle"/>
    <w:rsid w:val="006862F8"/>
  </w:style>
  <w:style w:type="paragraph" w:styleId="TableofFigures">
    <w:name w:val="table of figures"/>
    <w:basedOn w:val="Normal"/>
    <w:next w:val="Normal"/>
    <w:semiHidden/>
    <w:rsid w:val="006862F8"/>
    <w:pPr>
      <w:tabs>
        <w:tab w:val="right" w:leader="dot" w:pos="9072"/>
      </w:tabs>
      <w:ind w:left="970" w:hanging="403"/>
    </w:pPr>
    <w:rPr>
      <w:rFonts w:ascii="Times New Roman" w:hAnsi="Times New Roman"/>
      <w:b/>
    </w:rPr>
  </w:style>
  <w:style w:type="paragraph" w:styleId="ListNumber">
    <w:name w:val="List Number"/>
    <w:basedOn w:val="List"/>
    <w:rsid w:val="006862F8"/>
    <w:pPr>
      <w:numPr>
        <w:numId w:val="12"/>
      </w:numPr>
    </w:pPr>
  </w:style>
  <w:style w:type="character" w:customStyle="1" w:styleId="WingdingSymbols">
    <w:name w:val="Wingding Symbols"/>
    <w:rsid w:val="006862F8"/>
    <w:rPr>
      <w:rFonts w:ascii="Wingdings" w:hAnsi="Wingdings"/>
    </w:rPr>
  </w:style>
  <w:style w:type="paragraph" w:customStyle="1" w:styleId="TableHeading">
    <w:name w:val="Table Heading"/>
    <w:basedOn w:val="HeadingBase"/>
    <w:rsid w:val="006862F8"/>
    <w:pPr>
      <w:keepLines/>
      <w:pBdr>
        <w:bottom w:val="single" w:sz="6" w:space="1" w:color="918585"/>
      </w:pBdr>
      <w:spacing w:before="240"/>
    </w:pPr>
  </w:style>
  <w:style w:type="character" w:customStyle="1" w:styleId="HotSpot">
    <w:name w:val="HotSpot"/>
    <w:rsid w:val="006862F8"/>
    <w:rPr>
      <w:color w:val="0033CC"/>
      <w:u w:val="none"/>
    </w:rPr>
  </w:style>
  <w:style w:type="paragraph" w:customStyle="1" w:styleId="BodyTextRight">
    <w:name w:val="Body Text Right"/>
    <w:basedOn w:val="BodyText"/>
    <w:rsid w:val="006862F8"/>
    <w:pPr>
      <w:spacing w:before="0" w:after="0"/>
      <w:jc w:val="right"/>
    </w:pPr>
  </w:style>
  <w:style w:type="paragraph" w:styleId="Index3">
    <w:name w:val="index 3"/>
    <w:basedOn w:val="ListNumber2"/>
    <w:next w:val="Normal"/>
    <w:semiHidden/>
    <w:rsid w:val="006862F8"/>
    <w:pPr>
      <w:numPr>
        <w:numId w:val="0"/>
      </w:numPr>
      <w:tabs>
        <w:tab w:val="right" w:leader="dot" w:pos="4176"/>
      </w:tabs>
    </w:pPr>
  </w:style>
  <w:style w:type="paragraph" w:styleId="ListNumber2">
    <w:name w:val="List Number 2"/>
    <w:basedOn w:val="List2"/>
    <w:rsid w:val="006862F8"/>
    <w:pPr>
      <w:numPr>
        <w:numId w:val="11"/>
      </w:numPr>
      <w:tabs>
        <w:tab w:val="clear" w:pos="1060"/>
      </w:tabs>
    </w:pPr>
  </w:style>
  <w:style w:type="paragraph" w:customStyle="1" w:styleId="MarginNote">
    <w:name w:val="Margin Note"/>
    <w:basedOn w:val="BodyText"/>
    <w:rsid w:val="006862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2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2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62F8"/>
    <w:rPr>
      <w:sz w:val="32"/>
    </w:rPr>
  </w:style>
  <w:style w:type="paragraph" w:customStyle="1" w:styleId="HeadingProcedure">
    <w:name w:val="Heading Procedure"/>
    <w:basedOn w:val="HeadingBase"/>
    <w:next w:val="Normal"/>
    <w:rsid w:val="006862F8"/>
    <w:pPr>
      <w:tabs>
        <w:tab w:val="left" w:pos="0"/>
      </w:tabs>
      <w:spacing w:before="120" w:after="60"/>
    </w:pPr>
    <w:rPr>
      <w:i/>
      <w:color w:val="918585"/>
      <w:sz w:val="22"/>
    </w:rPr>
  </w:style>
  <w:style w:type="paragraph" w:customStyle="1" w:styleId="TableBodyText">
    <w:name w:val="Table Body Text"/>
    <w:basedOn w:val="BodyText"/>
    <w:rsid w:val="006862F8"/>
    <w:pPr>
      <w:spacing w:before="60" w:after="60"/>
    </w:pPr>
  </w:style>
  <w:style w:type="paragraph" w:styleId="ListContinue">
    <w:name w:val="List Continue"/>
    <w:basedOn w:val="List"/>
    <w:rsid w:val="006862F8"/>
    <w:pPr>
      <w:ind w:firstLine="0"/>
    </w:pPr>
  </w:style>
  <w:style w:type="paragraph" w:customStyle="1" w:styleId="ListNote">
    <w:name w:val="List Note"/>
    <w:basedOn w:val="List"/>
    <w:rsid w:val="006862F8"/>
    <w:pPr>
      <w:pBdr>
        <w:top w:val="single" w:sz="6" w:space="2" w:color="918585"/>
        <w:bottom w:val="single" w:sz="6" w:space="2" w:color="918585"/>
      </w:pBdr>
      <w:tabs>
        <w:tab w:val="left" w:pos="1021"/>
      </w:tabs>
      <w:ind w:firstLine="0"/>
    </w:pPr>
  </w:style>
  <w:style w:type="paragraph" w:customStyle="1" w:styleId="Warning">
    <w:name w:val="Warning"/>
    <w:basedOn w:val="BodyText"/>
    <w:rsid w:val="006862F8"/>
    <w:pPr>
      <w:shd w:val="clear" w:color="auto" w:fill="D9D9D9"/>
      <w:tabs>
        <w:tab w:val="left" w:pos="992"/>
      </w:tabs>
      <w:ind w:left="119" w:right="119"/>
    </w:pPr>
    <w:rPr>
      <w:sz w:val="20"/>
    </w:rPr>
  </w:style>
  <w:style w:type="paragraph" w:customStyle="1" w:styleId="MarginIcons">
    <w:name w:val="Margin Icons"/>
    <w:basedOn w:val="BodyText"/>
    <w:rsid w:val="006862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2F8"/>
    <w:rPr>
      <w:rFonts w:ascii="Courier New" w:hAnsi="Courier New"/>
    </w:rPr>
  </w:style>
  <w:style w:type="paragraph" w:customStyle="1" w:styleId="NoteBullet">
    <w:name w:val="Note Bullet"/>
    <w:basedOn w:val="Note"/>
    <w:rsid w:val="006862F8"/>
    <w:pPr>
      <w:tabs>
        <w:tab w:val="clear" w:pos="680"/>
      </w:tabs>
      <w:spacing w:before="60" w:after="60"/>
    </w:pPr>
  </w:style>
  <w:style w:type="paragraph" w:customStyle="1" w:styleId="SubHeading2">
    <w:name w:val="SubHeading2"/>
    <w:basedOn w:val="HeadingBase"/>
    <w:rsid w:val="006862F8"/>
    <w:pPr>
      <w:spacing w:before="240" w:after="60"/>
    </w:pPr>
    <w:rPr>
      <w:sz w:val="20"/>
    </w:rPr>
  </w:style>
  <w:style w:type="paragraph" w:customStyle="1" w:styleId="SubHeading1">
    <w:name w:val="SubHeading1"/>
    <w:basedOn w:val="HeadingBase"/>
    <w:rsid w:val="006862F8"/>
    <w:pPr>
      <w:spacing w:before="240" w:after="60"/>
    </w:pPr>
    <w:rPr>
      <w:color w:val="918585"/>
      <w:sz w:val="22"/>
    </w:rPr>
  </w:style>
  <w:style w:type="paragraph" w:customStyle="1" w:styleId="SideHeading">
    <w:name w:val="Side Heading"/>
    <w:basedOn w:val="HeadingBase"/>
    <w:rsid w:val="006862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2F8"/>
    <w:pPr>
      <w:numPr>
        <w:numId w:val="13"/>
      </w:numPr>
    </w:pPr>
  </w:style>
  <w:style w:type="paragraph" w:styleId="PlainText">
    <w:name w:val="Plain Text"/>
    <w:basedOn w:val="Normal"/>
    <w:link w:val="PlainTextChar"/>
    <w:rsid w:val="006862F8"/>
    <w:rPr>
      <w:sz w:val="20"/>
    </w:rPr>
  </w:style>
  <w:style w:type="character" w:customStyle="1" w:styleId="PlainTextChar">
    <w:name w:val="Plain Text Char"/>
    <w:basedOn w:val="DefaultParagraphFont"/>
    <w:link w:val="PlainText"/>
    <w:rsid w:val="006862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62F8"/>
    <w:rPr>
      <w:b/>
      <w:smallCaps/>
    </w:rPr>
  </w:style>
  <w:style w:type="paragraph" w:customStyle="1" w:styleId="TableListNumber">
    <w:name w:val="Table List Number"/>
    <w:basedOn w:val="ListNumber"/>
    <w:rsid w:val="006862F8"/>
    <w:pPr>
      <w:numPr>
        <w:numId w:val="0"/>
      </w:numPr>
    </w:pPr>
  </w:style>
  <w:style w:type="paragraph" w:styleId="TOC4">
    <w:name w:val="toc 4"/>
    <w:basedOn w:val="TOCBase"/>
    <w:next w:val="Normal"/>
    <w:semiHidden/>
    <w:rsid w:val="006862F8"/>
    <w:pPr>
      <w:tabs>
        <w:tab w:val="right" w:leader="dot" w:pos="9071"/>
      </w:tabs>
      <w:ind w:left="1701"/>
    </w:pPr>
  </w:style>
  <w:style w:type="paragraph" w:customStyle="1" w:styleId="ListAlpha">
    <w:name w:val="List Alpha"/>
    <w:basedOn w:val="List"/>
    <w:rsid w:val="006862F8"/>
    <w:pPr>
      <w:numPr>
        <w:numId w:val="10"/>
      </w:numPr>
    </w:pPr>
  </w:style>
  <w:style w:type="paragraph" w:customStyle="1" w:styleId="ListAlpha2">
    <w:name w:val="List Alpha 2"/>
    <w:basedOn w:val="List2"/>
    <w:rsid w:val="006862F8"/>
    <w:pPr>
      <w:numPr>
        <w:numId w:val="9"/>
      </w:numPr>
    </w:pPr>
  </w:style>
  <w:style w:type="paragraph" w:styleId="List2">
    <w:name w:val="List 2"/>
    <w:basedOn w:val="BodyText"/>
    <w:rsid w:val="006862F8"/>
    <w:pPr>
      <w:tabs>
        <w:tab w:val="left" w:pos="680"/>
      </w:tabs>
      <w:spacing w:before="60" w:after="60"/>
      <w:ind w:left="680" w:hanging="340"/>
    </w:pPr>
  </w:style>
  <w:style w:type="paragraph" w:styleId="List3">
    <w:name w:val="List 3"/>
    <w:basedOn w:val="BodyText"/>
    <w:rsid w:val="006862F8"/>
    <w:pPr>
      <w:tabs>
        <w:tab w:val="left" w:pos="1021"/>
      </w:tabs>
      <w:spacing w:before="60" w:after="60"/>
      <w:ind w:left="1020" w:hanging="340"/>
    </w:pPr>
  </w:style>
  <w:style w:type="paragraph" w:styleId="List4">
    <w:name w:val="List 4"/>
    <w:basedOn w:val="BodyText"/>
    <w:rsid w:val="006862F8"/>
    <w:pPr>
      <w:tabs>
        <w:tab w:val="left" w:pos="1361"/>
      </w:tabs>
      <w:spacing w:before="60" w:after="60"/>
      <w:ind w:left="1361" w:hanging="340"/>
    </w:pPr>
  </w:style>
  <w:style w:type="paragraph" w:styleId="List5">
    <w:name w:val="List 5"/>
    <w:basedOn w:val="BodyText"/>
    <w:rsid w:val="006862F8"/>
    <w:pPr>
      <w:tabs>
        <w:tab w:val="left" w:pos="1701"/>
      </w:tabs>
      <w:spacing w:before="60" w:after="60"/>
      <w:ind w:left="1701" w:hanging="340"/>
    </w:pPr>
  </w:style>
  <w:style w:type="paragraph" w:styleId="ListBullet4">
    <w:name w:val="List Bullet 4"/>
    <w:basedOn w:val="List4"/>
    <w:rsid w:val="006862F8"/>
    <w:pPr>
      <w:numPr>
        <w:numId w:val="4"/>
      </w:numPr>
    </w:pPr>
  </w:style>
  <w:style w:type="paragraph" w:styleId="ListBullet5">
    <w:name w:val="List Bullet 5"/>
    <w:basedOn w:val="List5"/>
    <w:rsid w:val="006862F8"/>
    <w:pPr>
      <w:numPr>
        <w:numId w:val="5"/>
      </w:numPr>
    </w:pPr>
  </w:style>
  <w:style w:type="paragraph" w:styleId="ListContinue2">
    <w:name w:val="List Continue 2"/>
    <w:basedOn w:val="List2"/>
    <w:rsid w:val="006862F8"/>
    <w:pPr>
      <w:ind w:firstLine="0"/>
    </w:pPr>
  </w:style>
  <w:style w:type="paragraph" w:styleId="ListContinue3">
    <w:name w:val="List Continue 3"/>
    <w:basedOn w:val="List3"/>
    <w:rsid w:val="006862F8"/>
    <w:pPr>
      <w:ind w:left="1021" w:firstLine="0"/>
    </w:pPr>
  </w:style>
  <w:style w:type="paragraph" w:styleId="ListContinue4">
    <w:name w:val="List Continue 4"/>
    <w:basedOn w:val="List4"/>
    <w:rsid w:val="006862F8"/>
    <w:pPr>
      <w:ind w:firstLine="0"/>
    </w:pPr>
  </w:style>
  <w:style w:type="paragraph" w:styleId="ListContinue5">
    <w:name w:val="List Continue 5"/>
    <w:basedOn w:val="List5"/>
    <w:rsid w:val="006862F8"/>
    <w:pPr>
      <w:ind w:firstLine="0"/>
    </w:pPr>
  </w:style>
  <w:style w:type="paragraph" w:styleId="ListNumber3">
    <w:name w:val="List Number 3"/>
    <w:basedOn w:val="List3"/>
    <w:rsid w:val="006862F8"/>
    <w:pPr>
      <w:numPr>
        <w:numId w:val="6"/>
      </w:numPr>
    </w:pPr>
  </w:style>
  <w:style w:type="paragraph" w:styleId="ListNumber4">
    <w:name w:val="List Number 4"/>
    <w:basedOn w:val="List4"/>
    <w:rsid w:val="006862F8"/>
    <w:pPr>
      <w:numPr>
        <w:numId w:val="7"/>
      </w:numPr>
    </w:pPr>
  </w:style>
  <w:style w:type="paragraph" w:styleId="ListNumber5">
    <w:name w:val="List Number 5"/>
    <w:basedOn w:val="List5"/>
    <w:rsid w:val="006862F8"/>
    <w:pPr>
      <w:numPr>
        <w:numId w:val="8"/>
      </w:numPr>
    </w:pPr>
  </w:style>
  <w:style w:type="paragraph" w:styleId="BlockText">
    <w:name w:val="Block Text"/>
    <w:basedOn w:val="Normal"/>
    <w:rsid w:val="006862F8"/>
    <w:pPr>
      <w:spacing w:after="120"/>
      <w:ind w:left="1440" w:right="1440"/>
    </w:pPr>
  </w:style>
  <w:style w:type="character" w:customStyle="1" w:styleId="Subscript">
    <w:name w:val="Subscript"/>
    <w:basedOn w:val="DefaultParagraphFont"/>
    <w:rsid w:val="006862F8"/>
    <w:rPr>
      <w:sz w:val="16"/>
      <w:vertAlign w:val="subscript"/>
    </w:rPr>
  </w:style>
  <w:style w:type="character" w:customStyle="1" w:styleId="Superscript">
    <w:name w:val="Superscript"/>
    <w:basedOn w:val="DefaultParagraphFont"/>
    <w:rsid w:val="006862F8"/>
    <w:rPr>
      <w:sz w:val="16"/>
      <w:vertAlign w:val="superscript"/>
    </w:rPr>
  </w:style>
  <w:style w:type="character" w:customStyle="1" w:styleId="Symbols">
    <w:name w:val="Symbols"/>
    <w:basedOn w:val="DefaultParagraphFont"/>
    <w:rsid w:val="006862F8"/>
    <w:rPr>
      <w:rFonts w:ascii="Symbol" w:hAnsi="Symbol"/>
    </w:rPr>
  </w:style>
  <w:style w:type="character" w:customStyle="1" w:styleId="MenuOptions">
    <w:name w:val="Menu Options"/>
    <w:basedOn w:val="DefaultParagraphFont"/>
    <w:rsid w:val="006862F8"/>
    <w:rPr>
      <w:rFonts w:ascii="Arial Narrow" w:hAnsi="Arial Narrow"/>
      <w:smallCaps/>
    </w:rPr>
  </w:style>
  <w:style w:type="character" w:customStyle="1" w:styleId="Buttons">
    <w:name w:val="Buttons"/>
    <w:basedOn w:val="DefaultParagraphFont"/>
    <w:rsid w:val="006862F8"/>
    <w:rPr>
      <w:b/>
    </w:rPr>
  </w:style>
  <w:style w:type="character" w:customStyle="1" w:styleId="Underlined">
    <w:name w:val="Underlined"/>
    <w:basedOn w:val="DefaultParagraphFont"/>
    <w:rsid w:val="006862F8"/>
    <w:rPr>
      <w:u w:val="single"/>
    </w:rPr>
  </w:style>
  <w:style w:type="paragraph" w:customStyle="1" w:styleId="TableBodyTextRight">
    <w:name w:val="Table Body Text Right"/>
    <w:basedOn w:val="TableBodyText"/>
    <w:rsid w:val="006862F8"/>
    <w:pPr>
      <w:widowControl w:val="0"/>
      <w:autoSpaceDE w:val="0"/>
      <w:autoSpaceDN w:val="0"/>
      <w:adjustRightInd w:val="0"/>
      <w:jc w:val="right"/>
    </w:pPr>
    <w:rPr>
      <w:rFonts w:cs="Arial"/>
      <w:szCs w:val="18"/>
    </w:rPr>
  </w:style>
  <w:style w:type="paragraph" w:customStyle="1" w:styleId="CopyrightText">
    <w:name w:val="Copyright Text"/>
    <w:basedOn w:val="BodyText"/>
    <w:rsid w:val="006862F8"/>
    <w:rPr>
      <w:sz w:val="18"/>
    </w:rPr>
  </w:style>
  <w:style w:type="paragraph" w:customStyle="1" w:styleId="BodySmallRight">
    <w:name w:val="Body Small Right"/>
    <w:basedOn w:val="BodyTextRight"/>
    <w:rsid w:val="006862F8"/>
    <w:rPr>
      <w:sz w:val="18"/>
      <w:szCs w:val="18"/>
    </w:rPr>
  </w:style>
  <w:style w:type="paragraph" w:customStyle="1" w:styleId="MarginEdition">
    <w:name w:val="Margin Edition"/>
    <w:basedOn w:val="MarginNote"/>
    <w:rsid w:val="006862F8"/>
    <w:pPr>
      <w:spacing w:before="0" w:after="0"/>
    </w:pPr>
    <w:rPr>
      <w:rFonts w:ascii="Times New Roman" w:hAnsi="Times New Roman"/>
      <w:color w:val="999999"/>
    </w:rPr>
  </w:style>
  <w:style w:type="paragraph" w:customStyle="1" w:styleId="Spacer">
    <w:name w:val="Spacer"/>
    <w:basedOn w:val="Normal"/>
    <w:rsid w:val="006862F8"/>
    <w:rPr>
      <w:sz w:val="2"/>
      <w:szCs w:val="2"/>
    </w:rPr>
  </w:style>
  <w:style w:type="character" w:customStyle="1" w:styleId="Small">
    <w:name w:val="Small"/>
    <w:basedOn w:val="DefaultParagraphFont"/>
    <w:rsid w:val="006862F8"/>
    <w:rPr>
      <w:sz w:val="16"/>
    </w:rPr>
  </w:style>
  <w:style w:type="paragraph" w:customStyle="1" w:styleId="WideTable">
    <w:name w:val="Wide Table"/>
    <w:basedOn w:val="Normal"/>
    <w:rsid w:val="006862F8"/>
    <w:pPr>
      <w:ind w:left="-1418"/>
    </w:pPr>
    <w:rPr>
      <w:sz w:val="2"/>
      <w:szCs w:val="2"/>
    </w:rPr>
  </w:style>
  <w:style w:type="character" w:styleId="PageNumber">
    <w:name w:val="page number"/>
    <w:basedOn w:val="DefaultParagraphFont"/>
    <w:rsid w:val="006862F8"/>
  </w:style>
  <w:style w:type="paragraph" w:styleId="Quote">
    <w:name w:val="Quote"/>
    <w:basedOn w:val="Heading1"/>
    <w:link w:val="QuoteChar"/>
    <w:qFormat/>
    <w:rsid w:val="006862F8"/>
    <w:rPr>
      <w:b w:val="0"/>
      <w:sz w:val="72"/>
      <w:szCs w:val="72"/>
      <w:lang w:val="en-NZ"/>
    </w:rPr>
  </w:style>
  <w:style w:type="character" w:customStyle="1" w:styleId="QuoteChar">
    <w:name w:val="Quote Char"/>
    <w:basedOn w:val="DefaultParagraphFont"/>
    <w:link w:val="Quote"/>
    <w:rsid w:val="006862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2F8"/>
    <w:pPr>
      <w:pageBreakBefore/>
    </w:pPr>
  </w:style>
  <w:style w:type="paragraph" w:customStyle="1" w:styleId="Border">
    <w:name w:val="Border"/>
    <w:basedOn w:val="Normal"/>
    <w:qFormat/>
    <w:rsid w:val="006862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2F8"/>
    <w:rPr>
      <w:b/>
      <w:bCs/>
      <w:i/>
      <w:iCs/>
      <w:color w:val="auto"/>
    </w:rPr>
  </w:style>
  <w:style w:type="paragraph" w:styleId="IntenseQuote">
    <w:name w:val="Intense Quote"/>
    <w:basedOn w:val="Normal"/>
    <w:next w:val="Normal"/>
    <w:link w:val="IntenseQuoteChar"/>
    <w:uiPriority w:val="30"/>
    <w:qFormat/>
    <w:rsid w:val="006862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2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62F8"/>
    <w:rPr>
      <w:smallCaps/>
      <w:color w:val="auto"/>
      <w:u w:val="single"/>
    </w:rPr>
  </w:style>
  <w:style w:type="character" w:styleId="IntenseReference">
    <w:name w:val="Intense Reference"/>
    <w:basedOn w:val="DefaultParagraphFont"/>
    <w:uiPriority w:val="32"/>
    <w:qFormat/>
    <w:rsid w:val="006862F8"/>
    <w:rPr>
      <w:b/>
      <w:bCs/>
      <w:smallCaps/>
      <w:color w:val="auto"/>
      <w:spacing w:val="5"/>
      <w:u w:val="single"/>
    </w:rPr>
  </w:style>
  <w:style w:type="paragraph" w:customStyle="1" w:styleId="2ColumnHeading">
    <w:name w:val="2Column Heading"/>
    <w:basedOn w:val="BodyText"/>
    <w:qFormat/>
    <w:rsid w:val="006862F8"/>
    <w:pPr>
      <w:spacing w:after="60"/>
      <w:ind w:left="-2268"/>
    </w:pPr>
    <w:rPr>
      <w:b/>
    </w:rPr>
  </w:style>
  <w:style w:type="paragraph" w:customStyle="1" w:styleId="Heading1TOC">
    <w:name w:val="Heading1 TOC"/>
    <w:basedOn w:val="Normal"/>
    <w:qFormat/>
    <w:rsid w:val="006862F8"/>
    <w:pPr>
      <w:spacing w:before="240" w:after="120"/>
    </w:pPr>
    <w:rPr>
      <w:rFonts w:ascii="Times New Roman" w:hAnsi="Times New Roman"/>
      <w:b/>
      <w:sz w:val="32"/>
    </w:rPr>
  </w:style>
  <w:style w:type="paragraph" w:customStyle="1" w:styleId="Heading2TOC">
    <w:name w:val="Heading2 TOC"/>
    <w:basedOn w:val="Normal"/>
    <w:qFormat/>
    <w:rsid w:val="006862F8"/>
    <w:pPr>
      <w:spacing w:before="240" w:after="60"/>
    </w:pPr>
    <w:rPr>
      <w:rFonts w:ascii="Times New Roman" w:hAnsi="Times New Roman"/>
      <w:b/>
      <w:sz w:val="28"/>
    </w:rPr>
  </w:style>
  <w:style w:type="character" w:customStyle="1" w:styleId="Underline">
    <w:name w:val="Underline"/>
    <w:basedOn w:val="DefaultParagraphFont"/>
    <w:qFormat/>
    <w:rsid w:val="006862F8"/>
    <w:rPr>
      <w:u w:val="single"/>
    </w:rPr>
  </w:style>
  <w:style w:type="character" w:customStyle="1" w:styleId="BoldandItalics">
    <w:name w:val="Bold and Italics"/>
    <w:qFormat/>
    <w:rsid w:val="006862F8"/>
    <w:rPr>
      <w:b/>
      <w:i/>
      <w:u w:val="none"/>
    </w:rPr>
  </w:style>
  <w:style w:type="paragraph" w:styleId="BalloonText">
    <w:name w:val="Balloon Text"/>
    <w:basedOn w:val="Normal"/>
    <w:link w:val="BalloonTextChar"/>
    <w:rsid w:val="006862F8"/>
    <w:rPr>
      <w:rFonts w:ascii="Tahoma" w:hAnsi="Tahoma" w:cs="Tahoma"/>
      <w:sz w:val="16"/>
      <w:szCs w:val="16"/>
    </w:rPr>
  </w:style>
  <w:style w:type="character" w:customStyle="1" w:styleId="BalloonTextChar">
    <w:name w:val="Balloon Text Char"/>
    <w:basedOn w:val="DefaultParagraphFont"/>
    <w:link w:val="BalloonText"/>
    <w:rsid w:val="006862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62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62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2817</Words>
  <Characters>18338</Characters>
  <Application>Microsoft Office Word</Application>
  <DocSecurity>0</DocSecurity>
  <Lines>694</Lines>
  <Paragraphs>276</Paragraphs>
  <ScaleCrop>false</ScaleCrop>
  <Company>Author-it Software Corporation Ltd.</Company>
  <LinksUpToDate>false</LinksUpToDate>
  <CharactersWithSpaces>20954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UETTDRSO48A Respond to discrete and interdependent protection operations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2012-05-26T12:23:00Z</dcterms:created>
  <dcterms:modified xsi:type="dcterms:W3CDTF">2012-05-26T12:23:00Z</dcterms:modified>
</cp:coreProperties>
</file>