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1510" w:rsidP="006E1510">
      <w:pPr>
        <w:pStyle w:val="Title"/>
      </w:pPr>
      <w:r>
        <w:fldChar w:fldCharType="begin"/>
      </w:r>
      <w:r>
        <w:instrText xml:space="preserve"> TITLE   \* MERGEFORMAT </w:instrText>
      </w:r>
      <w:r>
        <w:fldChar w:fldCharType="separate"/>
      </w:r>
      <w:r>
        <w:t>UETTDRSO46A Monitor and control the field staff activities</w:t>
      </w:r>
      <w:r>
        <w:fldChar w:fldCharType="end"/>
      </w:r>
    </w:p>
    <w:p w:rsidR="006E1510" w:rsidP="006E1510">
      <w:pPr>
        <w:pStyle w:val="Version"/>
        <w:sectPr w:rsidSect="00F00F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0F32" w:rsidP="00F00F32">
      <w:pPr>
        <w:pStyle w:val="SuperHeading"/>
      </w:pPr>
      <w:r w:rsidRPr="00F00F32">
        <w:t>UETTDRSO46A Monitor and control the field staff activities</w:t>
      </w:r>
    </w:p>
    <w:p w:rsidR="00000000" w:rsidRPr="00F00F32" w:rsidP="00F00F32">
      <w:pPr>
        <w:pStyle w:val="Heading1"/>
      </w:pPr>
      <w:bookmarkStart w:id="1" w:name="O_465140"/>
      <w:bookmarkEnd w:id="1"/>
      <w:r w:rsidRPr="00F00F32">
        <w:t>Modification History</w:t>
      </w:r>
    </w:p>
    <w:p w:rsidR="00000000" w:rsidRPr="00F00F32" w:rsidP="00F00F32">
      <w:pPr>
        <w:pStyle w:val="BodyText"/>
      </w:pPr>
      <w:r w:rsidRPr="00F00F32">
        <w:t>Not applicable.</w:t>
      </w:r>
    </w:p>
    <w:p w:rsidR="00000000" w:rsidRPr="00F00F32" w:rsidP="00F00F32">
      <w:pPr>
        <w:pStyle w:val="AllowPageBreak"/>
      </w:pPr>
    </w:p>
    <w:p w:rsidR="00000000" w:rsidRPr="00F00F32" w:rsidP="00F00F32">
      <w:pPr>
        <w:pStyle w:val="Heading1"/>
      </w:pPr>
      <w:bookmarkStart w:id="2" w:name="O_465138"/>
      <w:bookmarkEnd w:id="2"/>
      <w:r w:rsidRPr="00F00F32">
        <w:t>Unit Descriptor</w:t>
      </w:r>
    </w:p>
    <w:tbl>
      <w:tblPr>
        <w:tblW w:w="0" w:type="auto"/>
        <w:tblLayout w:type="fixed"/>
        <w:tblCellMar>
          <w:left w:w="62" w:type="dxa"/>
          <w:right w:w="62" w:type="dxa"/>
        </w:tblCellMar>
        <w:tblLook w:val="0000"/>
      </w:tblPr>
      <w:tblGrid>
        <w:gridCol w:w="2700"/>
        <w:gridCol w:w="5760"/>
      </w:tblGrid>
      <w:tr w:rsidTr="006E151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00F32" w:rsidP="00F00F32">
            <w:pPr>
              <w:pStyle w:val="BodyText"/>
            </w:pPr>
            <w:r w:rsidRPr="00F00F3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F00F32">
            <w:pPr>
              <w:pStyle w:val="BodyText"/>
              <w:rPr>
                <w:lang w:val="en-NZ"/>
              </w:rPr>
            </w:pPr>
            <w:r w:rsidRPr="00F00F32">
              <w:rPr>
                <w:rStyle w:val="SpecialBold"/>
              </w:rPr>
              <w:t>1)</w:t>
            </w:r>
            <w:r w:rsidRPr="00F00F32">
              <w:t xml:space="preserve"> </w:t>
            </w:r>
            <w:r w:rsidRPr="00F00F32">
              <w:rPr>
                <w:rStyle w:val="SpecialBold"/>
              </w:rPr>
              <w:t>Scope:</w:t>
            </w:r>
          </w:p>
        </w:tc>
      </w:tr>
      <w:tr w:rsidTr="006E15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00F3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F00F32">
            <w:pPr>
              <w:pStyle w:val="BodyText"/>
              <w:rPr>
                <w:lang w:val="en-NZ"/>
              </w:rPr>
            </w:pPr>
            <w:r w:rsidRPr="00F00F32">
              <w:rPr>
                <w:rStyle w:val="SpecialBold"/>
              </w:rPr>
              <w:t>1.1) Descriptor</w:t>
            </w:r>
          </w:p>
        </w:tc>
      </w:tr>
      <w:tr w:rsidTr="006E15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00F32" w:rsidP="00F00F32">
            <w:pPr>
              <w:pStyle w:val="BodyText"/>
            </w:pPr>
            <w:r w:rsidRPr="00F00F32">
              <w:t>This Competency Standard Unit covers the monitoring of permit to work requests, dispatching personnel, responding to alarms, travel and activity monitoring of field personnel, monitoring work activities of field personnel against work schedule, contingency</w:t>
            </w:r>
            <w:r w:rsidRPr="00F00F32">
              <w:t xml:space="preserve"> skills, response to third party enquiries, out of hour, response to man down alarm, tracking of field personnel (remote area), monitoring activities on system equipment, monitoring availability of assets (maintain a log), monitor equipment status, coordin</w:t>
            </w:r>
            <w:r w:rsidRPr="00F00F32">
              <w:t>ating field activities, controlling and authorising field works, preparing incident reports.</w:t>
            </w:r>
          </w:p>
        </w:tc>
      </w:tr>
    </w:tbl>
    <w:p w:rsidR="00000000" w:rsidRPr="00F00F32" w:rsidP="00F00F32">
      <w:pPr>
        <w:pStyle w:val="BodyText"/>
      </w:pPr>
    </w:p>
    <w:p w:rsidR="00000000" w:rsidRPr="00F00F32" w:rsidP="00F00F32">
      <w:pPr>
        <w:pStyle w:val="AllowPageBreak"/>
      </w:pPr>
    </w:p>
    <w:p w:rsidR="00000000" w:rsidRPr="00F00F32" w:rsidP="00F00F32">
      <w:pPr>
        <w:pStyle w:val="Heading1"/>
      </w:pPr>
      <w:bookmarkStart w:id="3" w:name="O_465127"/>
      <w:bookmarkEnd w:id="3"/>
      <w:r w:rsidRPr="00F00F32">
        <w:t>Application of the Unit</w:t>
      </w:r>
    </w:p>
    <w:tbl>
      <w:tblPr>
        <w:tblW w:w="0" w:type="auto"/>
        <w:tblLayout w:type="fixed"/>
        <w:tblCellMar>
          <w:left w:w="62" w:type="dxa"/>
          <w:right w:w="62" w:type="dxa"/>
        </w:tblCellMar>
        <w:tblLook w:val="0000"/>
      </w:tblPr>
      <w:tblGrid>
        <w:gridCol w:w="2672"/>
        <w:gridCol w:w="5699"/>
      </w:tblGrid>
      <w:tr w:rsidTr="006E1510">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F00F32" w:rsidP="00F00F32">
            <w:pPr>
              <w:pStyle w:val="BodyText"/>
            </w:pPr>
            <w:r w:rsidRPr="00F00F32">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F00F32">
            <w:pPr>
              <w:pStyle w:val="BodyText"/>
              <w:rPr>
                <w:lang w:val="en-NZ"/>
              </w:rPr>
            </w:pPr>
            <w:r w:rsidRPr="00F00F32">
              <w:rPr>
                <w:rStyle w:val="SpecialBold"/>
              </w:rPr>
              <w:t>2)</w:t>
            </w:r>
          </w:p>
        </w:tc>
      </w:tr>
      <w:tr w:rsidTr="006E1510">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F00F32" w:rsidP="00F00F32">
            <w:pPr>
              <w:pStyle w:val="BodyText"/>
            </w:pPr>
            <w:r w:rsidRPr="00F00F32">
              <w:t>This Competency Standard Unit is intended to augment formally acquired competencies. It is suitable for employment-based programs under an approved contract of training.</w:t>
            </w:r>
          </w:p>
        </w:tc>
      </w:tr>
    </w:tbl>
    <w:p w:rsidR="00000000" w:rsidRPr="00F00F32" w:rsidP="00F00F32">
      <w:pPr>
        <w:pStyle w:val="BodyText"/>
      </w:pPr>
    </w:p>
    <w:p w:rsidR="00000000" w:rsidRPr="00F00F32" w:rsidP="00F00F32">
      <w:pPr>
        <w:pStyle w:val="AllowPageBreak"/>
      </w:pPr>
    </w:p>
    <w:p w:rsidR="00000000" w:rsidRPr="00F00F32" w:rsidP="00F00F32">
      <w:pPr>
        <w:pStyle w:val="Heading1"/>
      </w:pPr>
      <w:bookmarkStart w:id="4" w:name="O_465134"/>
      <w:bookmarkEnd w:id="4"/>
      <w:r w:rsidRPr="00F00F32">
        <w:t>Licensing/Regulatory Information</w:t>
      </w:r>
    </w:p>
    <w:tbl>
      <w:tblPr>
        <w:tblW w:w="0" w:type="auto"/>
        <w:tblLayout w:type="fixed"/>
        <w:tblCellMar>
          <w:left w:w="62" w:type="dxa"/>
          <w:right w:w="62" w:type="dxa"/>
        </w:tblCellMar>
        <w:tblLook w:val="0000"/>
      </w:tblPr>
      <w:tblGrid>
        <w:gridCol w:w="2700"/>
        <w:gridCol w:w="5760"/>
      </w:tblGrid>
      <w:tr w:rsidTr="006E151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00F32" w:rsidP="00F00F32">
            <w:pPr>
              <w:pStyle w:val="BodyText"/>
            </w:pPr>
            <w:r w:rsidRPr="00F00F32">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F00F32">
            <w:pPr>
              <w:pStyle w:val="BodyText"/>
              <w:rPr>
                <w:lang w:val="en-NZ"/>
              </w:rPr>
            </w:pPr>
            <w:r w:rsidRPr="00F00F32">
              <w:rPr>
                <w:rStyle w:val="SpecialBold"/>
              </w:rPr>
              <w:t xml:space="preserve">3) </w:t>
            </w:r>
          </w:p>
        </w:tc>
      </w:tr>
      <w:tr w:rsidTr="006E15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00F32" w:rsidP="00F00F32">
            <w:pPr>
              <w:pStyle w:val="BodyText"/>
            </w:pPr>
            <w:r w:rsidRPr="00F00F32">
              <w:t>The skil</w:t>
            </w:r>
            <w:r w:rsidRPr="00F00F32">
              <w:t xml:space="preserve">ls and knowledge described in this unit do not require a licence to practice in the workplace. However, practice in this unit is subject to regulations directly related to Occupational Health and Safety and where </w:t>
            </w:r>
            <w:r w:rsidRPr="00F00F32">
              <w:t>applicable contracts of training such as Ne</w:t>
            </w:r>
            <w:r w:rsidRPr="00F00F32">
              <w:t>w Apprenticeships and the like.</w:t>
            </w:r>
          </w:p>
        </w:tc>
      </w:tr>
    </w:tbl>
    <w:p w:rsidR="00000000" w:rsidRPr="00F00F32" w:rsidP="00F00F32">
      <w:pPr>
        <w:pStyle w:val="BodyText"/>
      </w:pPr>
    </w:p>
    <w:p w:rsidR="00000000" w:rsidRPr="00F00F32" w:rsidP="00F00F32">
      <w:pPr>
        <w:pStyle w:val="AllowPageBreak"/>
      </w:pPr>
    </w:p>
    <w:p w:rsidR="00000000" w:rsidRPr="00F00F32" w:rsidP="00F00F32">
      <w:pPr>
        <w:pStyle w:val="Heading1"/>
      </w:pPr>
      <w:bookmarkStart w:id="5" w:name="O_465135"/>
      <w:bookmarkEnd w:id="5"/>
      <w:r w:rsidRPr="00F00F32">
        <w:t>Pre-Requisites</w:t>
      </w:r>
    </w:p>
    <w:tbl>
      <w:tblPr>
        <w:tblW w:w="0" w:type="auto"/>
        <w:tblLayout w:type="fixed"/>
        <w:tblCellMar>
          <w:left w:w="62" w:type="dxa"/>
          <w:right w:w="62" w:type="dxa"/>
        </w:tblCellMar>
        <w:tblLook w:val="0000"/>
      </w:tblPr>
      <w:tblGrid>
        <w:gridCol w:w="2700"/>
        <w:gridCol w:w="5760"/>
      </w:tblGrid>
      <w:tr w:rsidTr="006E151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00F32" w:rsidP="00F00F32">
            <w:pPr>
              <w:pStyle w:val="BodyText"/>
            </w:pPr>
            <w:r w:rsidRPr="00F00F32">
              <w:rPr>
                <w:rStyle w:val="SpecialBold"/>
              </w:rPr>
              <w:t>Prerequisite Unit(s)</w:t>
            </w:r>
          </w:p>
        </w:tc>
        <w:tc>
          <w:tcPr>
            <w:tcW w:w="5760" w:type="dxa"/>
            <w:tcBorders>
              <w:top w:val="nil"/>
              <w:left w:val="nil"/>
              <w:bottom w:val="nil"/>
              <w:right w:val="nil"/>
            </w:tcBorders>
            <w:tcMar>
              <w:top w:w="0" w:type="dxa"/>
              <w:left w:w="62" w:type="dxa"/>
              <w:bottom w:w="0" w:type="dxa"/>
              <w:right w:w="62" w:type="dxa"/>
            </w:tcMar>
          </w:tcPr>
          <w:p w:rsidR="00000000" w:rsidP="00F00F32">
            <w:pPr>
              <w:pStyle w:val="BodyText"/>
              <w:rPr>
                <w:lang w:val="en-NZ"/>
              </w:rPr>
            </w:pPr>
            <w:r w:rsidRPr="00F00F32">
              <w:rPr>
                <w:rStyle w:val="SpecialBold"/>
              </w:rPr>
              <w:t xml:space="preserve">4) </w:t>
            </w:r>
          </w:p>
        </w:tc>
      </w:tr>
      <w:tr w:rsidTr="006E15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00F32" w:rsidP="00F00F32">
            <w:pPr>
              <w:pStyle w:val="BodyText"/>
            </w:pPr>
            <w:r w:rsidRPr="00F00F32">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F00F32">
            <w:pPr>
              <w:pStyle w:val="BodyText"/>
              <w:rPr>
                <w:lang w:val="en-NZ"/>
              </w:rPr>
            </w:pPr>
            <w:r w:rsidRPr="00F00F32">
              <w:rPr>
                <w:rStyle w:val="SpecialBold"/>
              </w:rPr>
              <w:t>4.1)</w:t>
            </w:r>
          </w:p>
        </w:tc>
      </w:tr>
      <w:tr w:rsidTr="006E15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00F32" w:rsidP="00F00F32">
            <w:pPr>
              <w:pStyle w:val="BodyText"/>
            </w:pPr>
            <w:r w:rsidRPr="00F00F32">
              <w:t>Granting of competency in this unit shall be made only after competency in the following unit(s) has/have been confirmed.</w:t>
            </w:r>
          </w:p>
          <w:p w:rsidR="00000000" w:rsidRPr="00F00F32" w:rsidP="00F00F32">
            <w:pPr>
              <w:pStyle w:val="BodyText"/>
            </w:pPr>
            <w:r w:rsidRPr="00F00F32">
              <w:t>Where pre-requisite pathways have been identified. All competencies in the Common Unit Group must be have been completed plus all the competencies in one (1) of the identified Pathway Unit Group(s):</w:t>
            </w:r>
          </w:p>
          <w:p w:rsidR="00000000" w:rsidRPr="00F00F32" w:rsidP="00F00F32">
            <w:pPr>
              <w:pStyle w:val="BodyText"/>
            </w:pPr>
            <w:r w:rsidRPr="00F00F32">
              <w:t>To minimise incidents related to safe systems of work, en</w:t>
            </w:r>
            <w:r w:rsidRPr="00F00F32">
              <w:t>try into this unit requires at a minimum that an individual has demonstrated or possesses relevant technical engineering discipline competencies of at least AQF level 3. It is intended that an individual will be expected to perform with a large degree of a</w:t>
            </w:r>
            <w:r w:rsidRPr="00F00F32">
              <w:t>utonomy in decision-making, whilst in an individual environment.</w:t>
            </w:r>
          </w:p>
          <w:p w:rsidR="00000000" w:rsidRPr="00F00F32" w:rsidP="00F00F32">
            <w:pPr>
              <w:pStyle w:val="BodyText"/>
            </w:pPr>
            <w:r w:rsidRPr="00F00F32">
              <w:t>This may include immediate response to protect human life, adverse effect on safety, security of supply or the integrity of the assets.</w:t>
            </w:r>
          </w:p>
          <w:p w:rsidR="00000000" w:rsidRPr="00F00F32" w:rsidP="00F00F32">
            <w:pPr>
              <w:pStyle w:val="BodyText"/>
            </w:pPr>
            <w:r w:rsidRPr="00F00F32">
              <w:t>NOTE: Typically the following disciplines provide direc</w:t>
            </w:r>
            <w:r w:rsidRPr="00F00F32">
              <w:t>t entry; electrical or instrumentation, fitting and turning or mechanical trade.</w:t>
            </w:r>
          </w:p>
          <w:p w:rsidR="00000000" w:rsidRPr="00F00F32" w:rsidP="00F00F32">
            <w:pPr>
              <w:pStyle w:val="BodyText"/>
            </w:pPr>
            <w:r w:rsidRPr="00F00F32">
              <w:t>Where an individual does not possess or demonstrate the requisite entry requirement, an equivalent bridging program shall be used to ensure equivalence of entry.</w:t>
            </w:r>
          </w:p>
        </w:tc>
      </w:tr>
    </w:tbl>
    <w:p w:rsidR="00000000" w:rsidRPr="00F00F32" w:rsidP="00F00F32">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6E1510">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F00F32" w:rsidP="00F00F32">
            <w:pPr>
              <w:pStyle w:val="BodyText"/>
            </w:pPr>
            <w:r w:rsidRPr="00F00F32">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F00F32">
            <w:pPr>
              <w:pStyle w:val="BodyText"/>
              <w:rPr>
                <w:lang w:val="en-NZ"/>
              </w:rPr>
            </w:pPr>
            <w:r w:rsidRPr="00F00F32">
              <w:rPr>
                <w:rStyle w:val="SpecialBold"/>
              </w:rPr>
              <w:t xml:space="preserve">4.2) </w:t>
            </w:r>
          </w:p>
        </w:tc>
      </w:tr>
      <w:tr w:rsidTr="006E15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F00F32">
            <w:pPr>
              <w:pStyle w:val="BodyText"/>
              <w:rPr>
                <w:lang w:val="en-NZ"/>
              </w:rPr>
            </w:pPr>
            <w:r w:rsidRPr="00F00F32">
              <w:t>Participants are best equipped to achieve this unit if they have reading, writing and numeracy skills indicated by the following scales. Description of each scale is given in Volume 2, Part 3 ‘Literacy and Numeracy</w:t>
            </w:r>
            <w:r w:rsidRPr="00F00F32">
              <w:t>’</w:t>
            </w:r>
          </w:p>
        </w:tc>
      </w:tr>
      <w:tr w:rsidTr="006E15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00F32">
            <w:pPr>
              <w:pStyle w:val="BodyText"/>
              <w:rPr>
                <w:lang w:val="en-NZ"/>
              </w:rPr>
            </w:pPr>
            <w:r w:rsidRPr="00F00F32">
              <w:t>Reading</w:t>
            </w:r>
          </w:p>
        </w:tc>
        <w:tc>
          <w:tcPr>
            <w:tcW w:w="810" w:type="dxa"/>
            <w:tcBorders>
              <w:top w:val="nil"/>
              <w:left w:val="nil"/>
              <w:bottom w:val="nil"/>
              <w:right w:val="nil"/>
            </w:tcBorders>
            <w:tcMar>
              <w:top w:w="0" w:type="dxa"/>
              <w:left w:w="62" w:type="dxa"/>
              <w:bottom w:w="0" w:type="dxa"/>
              <w:right w:w="62" w:type="dxa"/>
            </w:tcMar>
          </w:tcPr>
          <w:p w:rsidR="00000000" w:rsidP="00F00F32">
            <w:pPr>
              <w:pStyle w:val="BodyText"/>
              <w:rPr>
                <w:lang w:val="en-NZ"/>
              </w:rPr>
            </w:pPr>
            <w:r w:rsidRPr="00F00F32">
              <w:t>5</w:t>
            </w:r>
          </w:p>
        </w:tc>
        <w:tc>
          <w:tcPr>
            <w:tcW w:w="990" w:type="dxa"/>
            <w:tcBorders>
              <w:top w:val="nil"/>
              <w:left w:val="nil"/>
              <w:bottom w:val="nil"/>
              <w:right w:val="nil"/>
            </w:tcBorders>
            <w:tcMar>
              <w:top w:w="0" w:type="dxa"/>
              <w:left w:w="62" w:type="dxa"/>
              <w:bottom w:w="0" w:type="dxa"/>
              <w:right w:w="62" w:type="dxa"/>
            </w:tcMar>
          </w:tcPr>
          <w:p w:rsidR="00000000" w:rsidP="00F00F32">
            <w:pPr>
              <w:pStyle w:val="BodyText"/>
              <w:rPr>
                <w:lang w:val="en-NZ"/>
              </w:rPr>
            </w:pPr>
            <w:r w:rsidRPr="00F00F32">
              <w:t>Writing</w:t>
            </w:r>
          </w:p>
        </w:tc>
        <w:tc>
          <w:tcPr>
            <w:tcW w:w="900" w:type="dxa"/>
            <w:tcBorders>
              <w:top w:val="nil"/>
              <w:left w:val="nil"/>
              <w:bottom w:val="nil"/>
              <w:right w:val="nil"/>
            </w:tcBorders>
            <w:tcMar>
              <w:top w:w="0" w:type="dxa"/>
              <w:left w:w="62" w:type="dxa"/>
              <w:bottom w:w="0" w:type="dxa"/>
              <w:right w:w="62" w:type="dxa"/>
            </w:tcMar>
          </w:tcPr>
          <w:p w:rsidR="00000000" w:rsidP="00F00F32">
            <w:pPr>
              <w:pStyle w:val="BodyText"/>
              <w:rPr>
                <w:lang w:val="en-NZ"/>
              </w:rPr>
            </w:pPr>
            <w:r w:rsidRPr="00F00F32">
              <w:t>5</w:t>
            </w:r>
          </w:p>
        </w:tc>
        <w:tc>
          <w:tcPr>
            <w:tcW w:w="1260" w:type="dxa"/>
            <w:tcBorders>
              <w:top w:val="nil"/>
              <w:left w:val="nil"/>
              <w:bottom w:val="nil"/>
              <w:right w:val="nil"/>
            </w:tcBorders>
            <w:tcMar>
              <w:top w:w="0" w:type="dxa"/>
              <w:left w:w="62" w:type="dxa"/>
              <w:bottom w:w="0" w:type="dxa"/>
              <w:right w:w="62" w:type="dxa"/>
            </w:tcMar>
          </w:tcPr>
          <w:p w:rsidR="00000000" w:rsidP="00F00F32">
            <w:pPr>
              <w:pStyle w:val="BodyText"/>
              <w:rPr>
                <w:lang w:val="en-NZ"/>
              </w:rPr>
            </w:pPr>
            <w:r w:rsidRPr="00F00F32">
              <w:t>Numeracy</w:t>
            </w:r>
          </w:p>
        </w:tc>
        <w:tc>
          <w:tcPr>
            <w:tcW w:w="720" w:type="dxa"/>
            <w:tcBorders>
              <w:top w:val="nil"/>
              <w:left w:val="nil"/>
              <w:bottom w:val="nil"/>
              <w:right w:val="nil"/>
            </w:tcBorders>
            <w:tcMar>
              <w:top w:w="0" w:type="dxa"/>
              <w:left w:w="62" w:type="dxa"/>
              <w:bottom w:w="0" w:type="dxa"/>
              <w:right w:w="62" w:type="dxa"/>
            </w:tcMar>
          </w:tcPr>
          <w:p w:rsidR="00000000" w:rsidRPr="00F00F32" w:rsidP="00F00F32">
            <w:pPr>
              <w:pStyle w:val="BodyText"/>
            </w:pPr>
            <w:r w:rsidRPr="00F00F32">
              <w:t>5</w:t>
            </w:r>
          </w:p>
        </w:tc>
      </w:tr>
    </w:tbl>
    <w:p w:rsidR="00000000" w:rsidRPr="00F00F32" w:rsidP="00F00F32">
      <w:pPr>
        <w:pStyle w:val="BodyText"/>
      </w:pPr>
    </w:p>
    <w:p w:rsidR="00000000" w:rsidRPr="00F00F32" w:rsidP="00F00F32">
      <w:pPr>
        <w:pStyle w:val="AllowPageBreak"/>
      </w:pPr>
    </w:p>
    <w:p w:rsidR="00000000" w:rsidRPr="00F00F32" w:rsidP="00F00F32">
      <w:pPr>
        <w:pStyle w:val="Heading1"/>
      </w:pPr>
      <w:bookmarkStart w:id="6" w:name="O_465131"/>
      <w:bookmarkEnd w:id="6"/>
      <w:r w:rsidRPr="00F00F32">
        <w:t>Employability Skills Information</w:t>
      </w:r>
    </w:p>
    <w:tbl>
      <w:tblPr>
        <w:tblW w:w="0" w:type="auto"/>
        <w:tblLayout w:type="fixed"/>
        <w:tblCellMar>
          <w:left w:w="62" w:type="dxa"/>
          <w:right w:w="62" w:type="dxa"/>
        </w:tblCellMar>
        <w:tblLook w:val="0000"/>
      </w:tblPr>
      <w:tblGrid>
        <w:gridCol w:w="2700"/>
        <w:gridCol w:w="5760"/>
      </w:tblGrid>
      <w:tr w:rsidTr="006E151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00F32" w:rsidP="00F00F32">
            <w:pPr>
              <w:pStyle w:val="BodyText"/>
            </w:pPr>
            <w:r w:rsidRPr="00F00F3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F00F32">
            <w:pPr>
              <w:pStyle w:val="BodyText"/>
              <w:rPr>
                <w:lang w:val="en-NZ"/>
              </w:rPr>
            </w:pPr>
            <w:r w:rsidRPr="00F00F32">
              <w:rPr>
                <w:rStyle w:val="SpecialBold"/>
              </w:rPr>
              <w:t xml:space="preserve">5) </w:t>
            </w:r>
          </w:p>
        </w:tc>
      </w:tr>
      <w:tr w:rsidTr="006E15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00F32" w:rsidP="00F00F32">
            <w:pPr>
              <w:pStyle w:val="BodyText"/>
            </w:pPr>
            <w:r w:rsidRPr="00F00F32">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F00F32">
              <w:t>requirements.</w:t>
            </w:r>
          </w:p>
        </w:tc>
      </w:tr>
    </w:tbl>
    <w:p w:rsidR="00000000" w:rsidRPr="00F00F32" w:rsidP="00F00F32">
      <w:pPr>
        <w:pStyle w:val="BodyText"/>
      </w:pPr>
    </w:p>
    <w:p w:rsidR="00000000" w:rsidRPr="00F00F32" w:rsidP="00F00F32">
      <w:pPr>
        <w:pStyle w:val="AllowPageBreak"/>
      </w:pPr>
    </w:p>
    <w:p w:rsidR="00000000" w:rsidRPr="00F00F32" w:rsidP="00F00F32">
      <w:pPr>
        <w:pStyle w:val="Heading1"/>
      </w:pPr>
      <w:bookmarkStart w:id="7" w:name="O_465130"/>
      <w:bookmarkEnd w:id="7"/>
      <w:r w:rsidRPr="00F00F32">
        <w:t>Elements and Performance Criteria Pre-Content</w:t>
      </w:r>
    </w:p>
    <w:tbl>
      <w:tblPr>
        <w:tblW w:w="0" w:type="auto"/>
        <w:tblLayout w:type="fixed"/>
        <w:tblCellMar>
          <w:left w:w="62" w:type="dxa"/>
          <w:right w:w="62" w:type="dxa"/>
        </w:tblCellMar>
        <w:tblLook w:val="0000"/>
      </w:tblPr>
      <w:tblGrid>
        <w:gridCol w:w="2700"/>
        <w:gridCol w:w="5760"/>
      </w:tblGrid>
      <w:tr w:rsidTr="006E15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00F32">
            <w:pPr>
              <w:pStyle w:val="BodyText"/>
              <w:rPr>
                <w:lang w:val="en-NZ"/>
              </w:rPr>
            </w:pPr>
            <w:r w:rsidRPr="00F00F32">
              <w:rPr>
                <w:rStyle w:val="SpecialBold"/>
              </w:rPr>
              <w:t>6)</w:t>
            </w:r>
            <w:r w:rsidRPr="00F00F32">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F00F32" w:rsidP="00F00F32">
            <w:pPr>
              <w:pStyle w:val="BodyText"/>
            </w:pPr>
            <w:r w:rsidRPr="00F00F32">
              <w:t>Performance Criteria describe the required performance needed to demonstrate achievement of the element</w:t>
            </w:r>
            <w:r w:rsidRPr="00F00F32">
              <w:t>. Assessment of performance is to be consistent with the Evidence Guide.</w:t>
            </w:r>
          </w:p>
        </w:tc>
      </w:tr>
    </w:tbl>
    <w:p w:rsidR="00000000" w:rsidRPr="00F00F32" w:rsidP="00F00F32">
      <w:pPr>
        <w:pStyle w:val="BodyText"/>
      </w:pPr>
    </w:p>
    <w:p w:rsidR="00000000" w:rsidRPr="00F00F32" w:rsidP="00F00F32">
      <w:pPr>
        <w:pStyle w:val="AllowPageBreak"/>
      </w:pPr>
    </w:p>
    <w:p w:rsidR="00000000" w:rsidRPr="00F00F32" w:rsidP="00F00F32">
      <w:pPr>
        <w:pStyle w:val="Heading1"/>
      </w:pPr>
      <w:bookmarkStart w:id="8" w:name="O_465129"/>
      <w:bookmarkEnd w:id="8"/>
      <w:r w:rsidRPr="00F00F32">
        <w:t>Elements and Performance Criteria</w:t>
      </w:r>
    </w:p>
    <w:tbl>
      <w:tblPr>
        <w:tblW w:w="0" w:type="auto"/>
        <w:tblLayout w:type="fixed"/>
        <w:tblCellMar>
          <w:left w:w="62" w:type="dxa"/>
          <w:right w:w="62" w:type="dxa"/>
        </w:tblCellMar>
        <w:tblLook w:val="0000"/>
      </w:tblPr>
      <w:tblGrid>
        <w:gridCol w:w="413"/>
        <w:gridCol w:w="2287"/>
        <w:gridCol w:w="977"/>
        <w:gridCol w:w="4783"/>
      </w:tblGrid>
      <w:tr w:rsidTr="006E1510">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00F32" w:rsidP="00F00F32">
            <w:pPr>
              <w:pStyle w:val="BodyText"/>
            </w:pPr>
            <w:r w:rsidRPr="00F00F3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00F32">
            <w:pPr>
              <w:pStyle w:val="BodyText"/>
              <w:rPr>
                <w:lang w:val="en-NZ"/>
              </w:rPr>
            </w:pPr>
            <w:r w:rsidRPr="00F00F32">
              <w:rPr>
                <w:rStyle w:val="SpecialBold"/>
              </w:rPr>
              <w:t>PERFORMANCE CRITERIA</w:t>
            </w:r>
          </w:p>
        </w:tc>
      </w:tr>
      <w:tr w:rsidTr="006E1510">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F00F32">
            <w:pPr>
              <w:pStyle w:val="BodyText"/>
              <w:rPr>
                <w:lang w:val="en-NZ"/>
              </w:rPr>
            </w:pPr>
            <w:r w:rsidRPr="00F00F32">
              <w:t>1</w:t>
            </w:r>
          </w:p>
        </w:tc>
        <w:tc>
          <w:tcPr>
            <w:tcW w:w="2287" w:type="dxa"/>
            <w:vMerge w:val="restart"/>
            <w:tcBorders>
              <w:top w:val="nil"/>
              <w:left w:val="nil"/>
              <w:bottom w:val="nil"/>
              <w:right w:val="nil"/>
            </w:tcBorders>
            <w:tcMar>
              <w:top w:w="0" w:type="dxa"/>
              <w:left w:w="62" w:type="dxa"/>
              <w:bottom w:w="0" w:type="dxa"/>
              <w:right w:w="62" w:type="dxa"/>
            </w:tcMar>
          </w:tcPr>
          <w:p w:rsidR="00000000" w:rsidRPr="00F00F32" w:rsidP="00F00F32">
            <w:pPr>
              <w:pStyle w:val="BodyText"/>
            </w:pPr>
            <w:r w:rsidRPr="00F00F32">
              <w:t>Plan for the monitoring and controlling of field activities</w:t>
            </w:r>
          </w:p>
          <w:p w:rsidR="00000000">
            <w:pPr>
              <w:pStyle w:val="BodyText"/>
              <w:keepNext w:val="0"/>
              <w:keepLines w:val="0"/>
              <w:contextualSpacing w:val="0"/>
              <w:rPr>
                <w:rFonts w:ascii="Tahoma" w:hAnsi="Tahoma"/>
                <w:color w:val="000000"/>
                <w:sz w:val="20"/>
                <w:lang w:val="en-NZ"/>
              </w:rPr>
            </w:pPr>
          </w:p>
        </w:tc>
        <w:tc>
          <w:tcPr>
            <w:tcW w:w="977" w:type="dxa"/>
            <w:tcBorders>
              <w:top w:val="nil"/>
              <w:left w:val="nil"/>
              <w:bottom w:val="nil"/>
              <w:right w:val="nil"/>
            </w:tcBorders>
            <w:tcMar>
              <w:top w:w="0" w:type="dxa"/>
              <w:left w:w="62" w:type="dxa"/>
              <w:bottom w:w="0" w:type="dxa"/>
              <w:right w:w="62" w:type="dxa"/>
            </w:tcMar>
          </w:tcPr>
          <w:p w:rsidR="00000000" w:rsidP="00F00F32">
            <w:pPr>
              <w:pStyle w:val="BodyText"/>
              <w:rPr>
                <w:lang w:val="en-NZ"/>
              </w:rPr>
            </w:pPr>
            <w:r w:rsidRPr="00F00F32">
              <w:t>1.1</w:t>
            </w:r>
          </w:p>
        </w:tc>
        <w:tc>
          <w:tcPr>
            <w:tcW w:w="4783" w:type="dxa"/>
            <w:tcBorders>
              <w:top w:val="nil"/>
              <w:left w:val="nil"/>
              <w:bottom w:val="nil"/>
              <w:right w:val="nil"/>
            </w:tcBorders>
            <w:tcMar>
              <w:top w:w="0" w:type="dxa"/>
              <w:left w:w="62" w:type="dxa"/>
              <w:bottom w:w="0" w:type="dxa"/>
              <w:right w:w="62" w:type="dxa"/>
            </w:tcMar>
          </w:tcPr>
          <w:p w:rsidR="00000000" w:rsidP="00F00F32">
            <w:pPr>
              <w:pStyle w:val="BodyText"/>
              <w:rPr>
                <w:lang w:val="en-NZ"/>
              </w:rPr>
            </w:pPr>
            <w:r w:rsidRPr="00F00F32">
              <w:t>Work schedules, plans, requir</w:t>
            </w:r>
            <w:r w:rsidRPr="00F00F32">
              <w:t xml:space="preserve">ements, established procedures detailed and analysed and if necessary the extent of the preparation of the work determined for planning and coordination </w:t>
            </w:r>
          </w:p>
        </w:tc>
      </w:tr>
      <w:tr w:rsidTr="006E1510">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7" w:type="dxa"/>
            <w:tcBorders>
              <w:top w:val="nil"/>
              <w:left w:val="nil"/>
              <w:bottom w:val="nil"/>
              <w:right w:val="nil"/>
            </w:tcBorders>
            <w:tcMar>
              <w:top w:w="0" w:type="dxa"/>
              <w:left w:w="62" w:type="dxa"/>
              <w:bottom w:w="0" w:type="dxa"/>
              <w:right w:w="62" w:type="dxa"/>
            </w:tcMar>
          </w:tcPr>
          <w:p w:rsidR="00000000" w:rsidP="00F00F32">
            <w:pPr>
              <w:pStyle w:val="BodyText"/>
              <w:rPr>
                <w:lang w:val="en-NZ"/>
              </w:rPr>
            </w:pPr>
            <w:r w:rsidRPr="00F00F32">
              <w:t>1.2</w:t>
            </w:r>
          </w:p>
        </w:tc>
        <w:tc>
          <w:tcPr>
            <w:tcW w:w="4783" w:type="dxa"/>
            <w:tcBorders>
              <w:top w:val="nil"/>
              <w:left w:val="nil"/>
              <w:bottom w:val="nil"/>
              <w:right w:val="nil"/>
            </w:tcBorders>
            <w:tcMar>
              <w:top w:w="0" w:type="dxa"/>
              <w:left w:w="62" w:type="dxa"/>
              <w:bottom w:w="0" w:type="dxa"/>
              <w:right w:w="62" w:type="dxa"/>
            </w:tcMar>
          </w:tcPr>
          <w:p w:rsidR="00000000" w:rsidP="00F00F32">
            <w:pPr>
              <w:pStyle w:val="BodyText"/>
              <w:rPr>
                <w:lang w:val="en-NZ"/>
              </w:rPr>
            </w:pPr>
            <w:r w:rsidRPr="00F00F32">
              <w:t>Shift hand-over detail is received, understood and confirmed according to established procedures</w:t>
            </w:r>
          </w:p>
        </w:tc>
      </w:tr>
      <w:tr w:rsidTr="006E1510">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7" w:type="dxa"/>
            <w:tcBorders>
              <w:top w:val="nil"/>
              <w:left w:val="nil"/>
              <w:bottom w:val="nil"/>
              <w:right w:val="nil"/>
            </w:tcBorders>
            <w:tcMar>
              <w:top w:w="0" w:type="dxa"/>
              <w:left w:w="62" w:type="dxa"/>
              <w:bottom w:w="0" w:type="dxa"/>
              <w:right w:w="62" w:type="dxa"/>
            </w:tcMar>
          </w:tcPr>
          <w:p w:rsidR="00000000" w:rsidP="00F00F32">
            <w:pPr>
              <w:pStyle w:val="BodyText"/>
              <w:rPr>
                <w:lang w:val="en-NZ"/>
              </w:rPr>
            </w:pPr>
            <w:r w:rsidRPr="00F00F32">
              <w:t>1.3</w:t>
            </w:r>
          </w:p>
        </w:tc>
        <w:tc>
          <w:tcPr>
            <w:tcW w:w="4783" w:type="dxa"/>
            <w:tcBorders>
              <w:top w:val="nil"/>
              <w:left w:val="nil"/>
              <w:bottom w:val="nil"/>
              <w:right w:val="nil"/>
            </w:tcBorders>
            <w:tcMar>
              <w:top w:w="0" w:type="dxa"/>
              <w:left w:w="62" w:type="dxa"/>
              <w:bottom w:w="0" w:type="dxa"/>
              <w:right w:w="62" w:type="dxa"/>
            </w:tcMar>
          </w:tcPr>
          <w:p w:rsidR="00000000" w:rsidP="00F00F32">
            <w:pPr>
              <w:pStyle w:val="BodyText"/>
              <w:rPr>
                <w:lang w:val="en-NZ"/>
              </w:rPr>
            </w:pPr>
            <w:r w:rsidRPr="00F00F32">
              <w:t>Work is prioritised and sequenced for the most efficient and effective outcome following consultation with others for completion within acceptable timef</w:t>
            </w:r>
            <w:r w:rsidRPr="00F00F32">
              <w:t xml:space="preserve">rames to a quality standard and in accordance with established procedures </w:t>
            </w:r>
          </w:p>
        </w:tc>
      </w:tr>
      <w:tr w:rsidTr="006E1510">
        <w:tblPrEx>
          <w:tblW w:w="0" w:type="auto"/>
          <w:tblLayout w:type="fixed"/>
          <w:tblCellMar>
            <w:left w:w="62" w:type="dxa"/>
            <w:right w:w="62" w:type="dxa"/>
          </w:tblCellMar>
          <w:tblLook w:val="0000"/>
        </w:tblPrEx>
        <w:trPr>
          <w:trHeight w:val="843"/>
        </w:trPr>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7" w:type="dxa"/>
            <w:tcBorders>
              <w:top w:val="nil"/>
              <w:left w:val="nil"/>
              <w:bottom w:val="nil"/>
              <w:right w:val="nil"/>
            </w:tcBorders>
            <w:tcMar>
              <w:top w:w="0" w:type="dxa"/>
              <w:left w:w="62" w:type="dxa"/>
              <w:bottom w:w="0" w:type="dxa"/>
              <w:right w:w="62" w:type="dxa"/>
            </w:tcMar>
          </w:tcPr>
          <w:p w:rsidR="00000000" w:rsidP="00F00F32">
            <w:pPr>
              <w:pStyle w:val="BodyText"/>
              <w:rPr>
                <w:lang w:val="en-NZ"/>
              </w:rPr>
            </w:pPr>
            <w:r w:rsidRPr="00F00F32">
              <w:t>1.4</w:t>
            </w:r>
          </w:p>
        </w:tc>
        <w:tc>
          <w:tcPr>
            <w:tcW w:w="4783" w:type="dxa"/>
            <w:tcBorders>
              <w:top w:val="nil"/>
              <w:left w:val="nil"/>
              <w:bottom w:val="nil"/>
              <w:right w:val="nil"/>
            </w:tcBorders>
            <w:tcMar>
              <w:top w:w="0" w:type="dxa"/>
              <w:left w:w="62" w:type="dxa"/>
              <w:bottom w:w="0" w:type="dxa"/>
              <w:right w:w="62" w:type="dxa"/>
            </w:tcMar>
          </w:tcPr>
          <w:p w:rsidR="00000000" w:rsidP="00F00F32">
            <w:pPr>
              <w:pStyle w:val="BodyText"/>
              <w:rPr>
                <w:lang w:val="en-NZ"/>
              </w:rPr>
            </w:pPr>
            <w:r w:rsidRPr="00F00F32">
              <w:t>Risk control measures for identified hazards are prioritised, implemented and evaluated against the work schedule</w:t>
            </w:r>
          </w:p>
        </w:tc>
      </w:tr>
      <w:tr w:rsidTr="006E1510">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7" w:type="dxa"/>
            <w:tcBorders>
              <w:top w:val="nil"/>
              <w:left w:val="nil"/>
              <w:bottom w:val="nil"/>
              <w:right w:val="nil"/>
            </w:tcBorders>
            <w:tcMar>
              <w:top w:w="0" w:type="dxa"/>
              <w:left w:w="62" w:type="dxa"/>
              <w:bottom w:w="0" w:type="dxa"/>
              <w:right w:w="62" w:type="dxa"/>
            </w:tcMar>
          </w:tcPr>
          <w:p w:rsidR="00000000" w:rsidP="00F00F32">
            <w:pPr>
              <w:pStyle w:val="BodyText"/>
              <w:rPr>
                <w:lang w:val="en-NZ"/>
              </w:rPr>
            </w:pPr>
            <w:r w:rsidRPr="00F00F32">
              <w:t>1.5</w:t>
            </w:r>
          </w:p>
        </w:tc>
        <w:tc>
          <w:tcPr>
            <w:tcW w:w="4783" w:type="dxa"/>
            <w:tcBorders>
              <w:top w:val="nil"/>
              <w:left w:val="nil"/>
              <w:bottom w:val="nil"/>
              <w:right w:val="nil"/>
            </w:tcBorders>
            <w:tcMar>
              <w:top w:w="0" w:type="dxa"/>
              <w:left w:w="62" w:type="dxa"/>
              <w:bottom w:w="0" w:type="dxa"/>
              <w:right w:w="62" w:type="dxa"/>
            </w:tcMar>
          </w:tcPr>
          <w:p w:rsidR="00000000" w:rsidP="00F00F32">
            <w:pPr>
              <w:pStyle w:val="BodyText"/>
              <w:rPr>
                <w:lang w:val="en-NZ"/>
              </w:rPr>
            </w:pPr>
            <w:r w:rsidRPr="00F00F32">
              <w:t xml:space="preserve">Salient system constraints are communicated to relevant persons and identified for work sites as per established procedures </w:t>
            </w:r>
          </w:p>
        </w:tc>
      </w:tr>
      <w:tr w:rsidTr="006E1510">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7" w:type="dxa"/>
            <w:tcBorders>
              <w:top w:val="nil"/>
              <w:left w:val="nil"/>
              <w:bottom w:val="nil"/>
              <w:right w:val="nil"/>
            </w:tcBorders>
            <w:tcMar>
              <w:top w:w="0" w:type="dxa"/>
              <w:left w:w="62" w:type="dxa"/>
              <w:bottom w:w="0" w:type="dxa"/>
              <w:right w:w="62" w:type="dxa"/>
            </w:tcMar>
          </w:tcPr>
          <w:p w:rsidR="00000000" w:rsidP="00F00F32">
            <w:pPr>
              <w:pStyle w:val="BodyText"/>
              <w:rPr>
                <w:lang w:val="en-NZ"/>
              </w:rPr>
            </w:pPr>
            <w:r w:rsidRPr="00F00F32">
              <w:t>1.6</w:t>
            </w:r>
          </w:p>
        </w:tc>
        <w:tc>
          <w:tcPr>
            <w:tcW w:w="4783" w:type="dxa"/>
            <w:tcBorders>
              <w:top w:val="nil"/>
              <w:left w:val="nil"/>
              <w:bottom w:val="nil"/>
              <w:right w:val="nil"/>
            </w:tcBorders>
            <w:tcMar>
              <w:top w:w="0" w:type="dxa"/>
              <w:left w:w="62" w:type="dxa"/>
              <w:bottom w:w="0" w:type="dxa"/>
              <w:right w:w="62" w:type="dxa"/>
            </w:tcMar>
          </w:tcPr>
          <w:p w:rsidR="00000000" w:rsidP="00F00F32">
            <w:pPr>
              <w:pStyle w:val="BodyText"/>
              <w:rPr>
                <w:lang w:val="en-NZ"/>
              </w:rPr>
            </w:pPr>
            <w:r w:rsidRPr="00F00F32">
              <w:t xml:space="preserve">Operational and commercial requirements are communicated to stakeholders as per established procedures </w:t>
            </w:r>
          </w:p>
        </w:tc>
      </w:tr>
      <w:tr w:rsidTr="006E1510">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7" w:type="dxa"/>
            <w:tcBorders>
              <w:top w:val="nil"/>
              <w:left w:val="nil"/>
              <w:bottom w:val="nil"/>
              <w:right w:val="nil"/>
            </w:tcBorders>
            <w:tcMar>
              <w:top w:w="0" w:type="dxa"/>
              <w:left w:w="62" w:type="dxa"/>
              <w:bottom w:w="0" w:type="dxa"/>
              <w:right w:w="62" w:type="dxa"/>
            </w:tcMar>
          </w:tcPr>
          <w:p w:rsidR="00000000" w:rsidP="00F00F32">
            <w:pPr>
              <w:pStyle w:val="BodyText"/>
              <w:rPr>
                <w:lang w:val="en-NZ"/>
              </w:rPr>
            </w:pPr>
            <w:r w:rsidRPr="00F00F32">
              <w:t>1.7</w:t>
            </w:r>
          </w:p>
        </w:tc>
        <w:tc>
          <w:tcPr>
            <w:tcW w:w="4783" w:type="dxa"/>
            <w:tcBorders>
              <w:top w:val="nil"/>
              <w:left w:val="nil"/>
              <w:bottom w:val="nil"/>
              <w:right w:val="nil"/>
            </w:tcBorders>
            <w:tcMar>
              <w:top w:w="0" w:type="dxa"/>
              <w:left w:w="62" w:type="dxa"/>
              <w:bottom w:w="0" w:type="dxa"/>
              <w:right w:w="62" w:type="dxa"/>
            </w:tcMar>
          </w:tcPr>
          <w:p w:rsidR="00000000" w:rsidP="00F00F32">
            <w:pPr>
              <w:pStyle w:val="BodyText"/>
              <w:rPr>
                <w:lang w:val="en-NZ"/>
              </w:rPr>
            </w:pPr>
            <w:r w:rsidRPr="00F00F32">
              <w:t>OHS, environm</w:t>
            </w:r>
            <w:r w:rsidRPr="00F00F32">
              <w:t>ental and sustainable energy policies and procedures related to the work are identified to ensure safe systems of work are followed</w:t>
            </w:r>
          </w:p>
        </w:tc>
      </w:tr>
      <w:tr w:rsidTr="006E1510">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7" w:type="dxa"/>
            <w:tcBorders>
              <w:top w:val="nil"/>
              <w:left w:val="nil"/>
              <w:bottom w:val="nil"/>
              <w:right w:val="nil"/>
            </w:tcBorders>
            <w:tcMar>
              <w:top w:w="0" w:type="dxa"/>
              <w:left w:w="62" w:type="dxa"/>
              <w:bottom w:w="0" w:type="dxa"/>
              <w:right w:w="62" w:type="dxa"/>
            </w:tcMar>
          </w:tcPr>
          <w:p w:rsidR="00000000" w:rsidP="00F00F32">
            <w:pPr>
              <w:pStyle w:val="BodyText"/>
              <w:rPr>
                <w:lang w:val="en-NZ"/>
              </w:rPr>
            </w:pPr>
            <w:r w:rsidRPr="00F00F32">
              <w:t>1.8</w:t>
            </w:r>
          </w:p>
        </w:tc>
        <w:tc>
          <w:tcPr>
            <w:tcW w:w="4783" w:type="dxa"/>
            <w:tcBorders>
              <w:top w:val="nil"/>
              <w:left w:val="nil"/>
              <w:bottom w:val="nil"/>
              <w:right w:val="nil"/>
            </w:tcBorders>
            <w:tcMar>
              <w:top w:w="0" w:type="dxa"/>
              <w:left w:w="62" w:type="dxa"/>
              <w:bottom w:w="0" w:type="dxa"/>
              <w:right w:w="62" w:type="dxa"/>
            </w:tcMar>
          </w:tcPr>
          <w:p w:rsidR="00000000" w:rsidP="00F00F32">
            <w:pPr>
              <w:pStyle w:val="BodyText"/>
              <w:rPr>
                <w:lang w:val="en-NZ"/>
              </w:rPr>
            </w:pPr>
            <w:r w:rsidRPr="00F00F32">
              <w:t xml:space="preserve">Relevant work permits are secured to coordinate the performance of work according to requirements and established procedures </w:t>
            </w:r>
          </w:p>
        </w:tc>
      </w:tr>
      <w:tr w:rsidTr="006E1510">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7" w:type="dxa"/>
            <w:tcBorders>
              <w:top w:val="nil"/>
              <w:left w:val="nil"/>
              <w:bottom w:val="nil"/>
              <w:right w:val="nil"/>
            </w:tcBorders>
            <w:tcMar>
              <w:top w:w="0" w:type="dxa"/>
              <w:left w:w="62" w:type="dxa"/>
              <w:bottom w:w="0" w:type="dxa"/>
              <w:right w:w="62" w:type="dxa"/>
            </w:tcMar>
          </w:tcPr>
          <w:p w:rsidR="00000000" w:rsidP="00F00F32">
            <w:pPr>
              <w:pStyle w:val="BodyText"/>
              <w:rPr>
                <w:lang w:val="en-NZ"/>
              </w:rPr>
            </w:pPr>
            <w:r w:rsidRPr="00F00F32">
              <w:t>1.9</w:t>
            </w:r>
          </w:p>
        </w:tc>
        <w:tc>
          <w:tcPr>
            <w:tcW w:w="4783" w:type="dxa"/>
            <w:tcBorders>
              <w:top w:val="nil"/>
              <w:left w:val="nil"/>
              <w:bottom w:val="nil"/>
              <w:right w:val="nil"/>
            </w:tcBorders>
            <w:tcMar>
              <w:top w:w="0" w:type="dxa"/>
              <w:left w:w="62" w:type="dxa"/>
              <w:bottom w:w="0" w:type="dxa"/>
              <w:right w:w="62" w:type="dxa"/>
            </w:tcMar>
          </w:tcPr>
          <w:p w:rsidR="00000000" w:rsidP="00F00F32">
            <w:pPr>
              <w:pStyle w:val="BodyText"/>
              <w:rPr>
                <w:lang w:val="en-NZ"/>
              </w:rPr>
            </w:pPr>
            <w:r w:rsidRPr="00F00F32">
              <w:t>Liaison and communication with authorised persons, authorities, clients and land-owners is performed/actioned and activitie</w:t>
            </w:r>
            <w:r w:rsidRPr="00F00F32">
              <w:t>s are coordinated to carry out work</w:t>
            </w:r>
          </w:p>
        </w:tc>
      </w:tr>
      <w:tr w:rsidTr="006E1510">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F00F32">
            <w:pPr>
              <w:pStyle w:val="BodyText"/>
              <w:rPr>
                <w:lang w:val="en-NZ"/>
              </w:rPr>
            </w:pPr>
            <w:r w:rsidRPr="00F00F32">
              <w:t>2</w:t>
            </w:r>
          </w:p>
        </w:tc>
        <w:tc>
          <w:tcPr>
            <w:tcW w:w="2287" w:type="dxa"/>
            <w:tcBorders>
              <w:top w:val="nil"/>
              <w:left w:val="nil"/>
              <w:bottom w:val="nil"/>
              <w:right w:val="nil"/>
            </w:tcBorders>
            <w:tcMar>
              <w:top w:w="0" w:type="dxa"/>
              <w:left w:w="62" w:type="dxa"/>
              <w:bottom w:w="0" w:type="dxa"/>
              <w:right w:w="62" w:type="dxa"/>
            </w:tcMar>
          </w:tcPr>
          <w:p w:rsidR="00000000" w:rsidP="00F00F32">
            <w:pPr>
              <w:pStyle w:val="BodyText"/>
              <w:rPr>
                <w:lang w:val="en-NZ"/>
              </w:rPr>
            </w:pPr>
            <w:r w:rsidRPr="00F00F32">
              <w:t>Undertake monitoring and controlling of field activities</w:t>
            </w:r>
          </w:p>
        </w:tc>
        <w:tc>
          <w:tcPr>
            <w:tcW w:w="977" w:type="dxa"/>
            <w:tcBorders>
              <w:top w:val="nil"/>
              <w:left w:val="nil"/>
              <w:bottom w:val="nil"/>
              <w:right w:val="nil"/>
            </w:tcBorders>
            <w:tcMar>
              <w:top w:w="0" w:type="dxa"/>
              <w:left w:w="62" w:type="dxa"/>
              <w:bottom w:w="0" w:type="dxa"/>
              <w:right w:w="62" w:type="dxa"/>
            </w:tcMar>
          </w:tcPr>
          <w:p w:rsidR="00000000" w:rsidP="00F00F32">
            <w:pPr>
              <w:pStyle w:val="BodyText"/>
              <w:rPr>
                <w:lang w:val="en-NZ"/>
              </w:rPr>
            </w:pPr>
            <w:r w:rsidRPr="00F00F32">
              <w:t>2.1</w:t>
            </w:r>
          </w:p>
        </w:tc>
        <w:tc>
          <w:tcPr>
            <w:tcW w:w="4783" w:type="dxa"/>
            <w:tcBorders>
              <w:top w:val="nil"/>
              <w:left w:val="nil"/>
              <w:bottom w:val="nil"/>
              <w:right w:val="nil"/>
            </w:tcBorders>
            <w:tcMar>
              <w:top w:w="0" w:type="dxa"/>
              <w:left w:w="62" w:type="dxa"/>
              <w:bottom w:w="0" w:type="dxa"/>
              <w:right w:w="62" w:type="dxa"/>
            </w:tcMar>
          </w:tcPr>
          <w:p w:rsidR="00000000" w:rsidP="00F00F32">
            <w:pPr>
              <w:pStyle w:val="BodyText"/>
              <w:rPr>
                <w:lang w:val="en-NZ"/>
              </w:rPr>
            </w:pPr>
            <w:r w:rsidRPr="00F00F32">
              <w:t>OHS policies and procedures and safe work practices are followed to eliminate or minimise incidents and hazards</w:t>
            </w:r>
          </w:p>
        </w:tc>
      </w:tr>
      <w:tr w:rsidTr="006E1510">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7" w:type="dxa"/>
            <w:tcBorders>
              <w:top w:val="nil"/>
              <w:left w:val="nil"/>
              <w:bottom w:val="nil"/>
              <w:right w:val="nil"/>
            </w:tcBorders>
            <w:tcMar>
              <w:top w:w="0" w:type="dxa"/>
              <w:left w:w="62" w:type="dxa"/>
              <w:bottom w:w="0" w:type="dxa"/>
              <w:right w:w="62" w:type="dxa"/>
            </w:tcMar>
          </w:tcPr>
          <w:p w:rsidR="00000000" w:rsidP="00F00F32">
            <w:pPr>
              <w:pStyle w:val="BodyText"/>
              <w:rPr>
                <w:lang w:val="en-NZ"/>
              </w:rPr>
            </w:pPr>
            <w:r w:rsidRPr="00F00F32">
              <w:t>2.2</w:t>
            </w:r>
          </w:p>
        </w:tc>
        <w:tc>
          <w:tcPr>
            <w:tcW w:w="4783" w:type="dxa"/>
            <w:tcBorders>
              <w:top w:val="nil"/>
              <w:left w:val="nil"/>
              <w:bottom w:val="nil"/>
              <w:right w:val="nil"/>
            </w:tcBorders>
            <w:tcMar>
              <w:top w:w="0" w:type="dxa"/>
              <w:left w:w="62" w:type="dxa"/>
              <w:bottom w:w="0" w:type="dxa"/>
              <w:right w:w="62" w:type="dxa"/>
            </w:tcMar>
          </w:tcPr>
          <w:p w:rsidR="00000000" w:rsidP="00F00F32">
            <w:pPr>
              <w:pStyle w:val="BodyText"/>
              <w:rPr>
                <w:lang w:val="en-NZ"/>
              </w:rPr>
            </w:pPr>
            <w:r w:rsidRPr="00F00F32">
              <w:t xml:space="preserve">Work is performed and coordinated in </w:t>
            </w:r>
            <w:r w:rsidRPr="00F00F32">
              <w:t>accordance with a work schedule and established procedures</w:t>
            </w:r>
          </w:p>
        </w:tc>
      </w:tr>
      <w:tr w:rsidTr="006E1510">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7" w:type="dxa"/>
            <w:tcBorders>
              <w:top w:val="nil"/>
              <w:left w:val="nil"/>
              <w:bottom w:val="nil"/>
              <w:right w:val="nil"/>
            </w:tcBorders>
            <w:tcMar>
              <w:top w:w="0" w:type="dxa"/>
              <w:left w:w="62" w:type="dxa"/>
              <w:bottom w:w="0" w:type="dxa"/>
              <w:right w:w="62" w:type="dxa"/>
            </w:tcMar>
          </w:tcPr>
          <w:p w:rsidR="00000000" w:rsidP="00F00F32">
            <w:pPr>
              <w:pStyle w:val="BodyText"/>
              <w:rPr>
                <w:lang w:val="en-NZ"/>
              </w:rPr>
            </w:pPr>
            <w:r w:rsidRPr="00F00F32">
              <w:t>2.3</w:t>
            </w:r>
          </w:p>
        </w:tc>
        <w:tc>
          <w:tcPr>
            <w:tcW w:w="4783" w:type="dxa"/>
            <w:tcBorders>
              <w:top w:val="nil"/>
              <w:left w:val="nil"/>
              <w:bottom w:val="nil"/>
              <w:right w:val="nil"/>
            </w:tcBorders>
            <w:tcMar>
              <w:top w:w="0" w:type="dxa"/>
              <w:left w:w="62" w:type="dxa"/>
              <w:bottom w:w="0" w:type="dxa"/>
              <w:right w:w="62" w:type="dxa"/>
            </w:tcMar>
          </w:tcPr>
          <w:p w:rsidR="00000000" w:rsidP="00F00F32">
            <w:pPr>
              <w:pStyle w:val="BodyText"/>
              <w:rPr>
                <w:lang w:val="en-NZ"/>
              </w:rPr>
            </w:pPr>
            <w:r w:rsidRPr="00F00F32">
              <w:t>OHS risks are monitored and action taken according to established procedures</w:t>
            </w:r>
          </w:p>
        </w:tc>
      </w:tr>
      <w:tr w:rsidTr="006E1510">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7" w:type="dxa"/>
            <w:tcBorders>
              <w:top w:val="nil"/>
              <w:left w:val="nil"/>
              <w:bottom w:val="nil"/>
              <w:right w:val="nil"/>
            </w:tcBorders>
            <w:tcMar>
              <w:top w:w="0" w:type="dxa"/>
              <w:left w:w="62" w:type="dxa"/>
              <w:bottom w:w="0" w:type="dxa"/>
              <w:right w:w="62" w:type="dxa"/>
            </w:tcMar>
          </w:tcPr>
          <w:p w:rsidR="00000000" w:rsidP="00F00F32">
            <w:pPr>
              <w:pStyle w:val="BodyText"/>
              <w:rPr>
                <w:lang w:val="en-NZ"/>
              </w:rPr>
            </w:pPr>
            <w:r w:rsidRPr="00F00F32">
              <w:t>2.4</w:t>
            </w:r>
          </w:p>
        </w:tc>
        <w:tc>
          <w:tcPr>
            <w:tcW w:w="4783" w:type="dxa"/>
            <w:tcBorders>
              <w:top w:val="nil"/>
              <w:left w:val="nil"/>
              <w:bottom w:val="nil"/>
              <w:right w:val="nil"/>
            </w:tcBorders>
            <w:tcMar>
              <w:top w:w="0" w:type="dxa"/>
              <w:left w:w="62" w:type="dxa"/>
              <w:bottom w:w="0" w:type="dxa"/>
              <w:right w:w="62" w:type="dxa"/>
            </w:tcMar>
          </w:tcPr>
          <w:p w:rsidR="00000000" w:rsidP="00F00F32">
            <w:pPr>
              <w:pStyle w:val="BodyText"/>
              <w:rPr>
                <w:lang w:val="en-NZ"/>
              </w:rPr>
            </w:pPr>
            <w:r w:rsidRPr="00F00F32">
              <w:t>Remedial actions are taken to overcome any shortfalls encountered in the work schedule according to requirements and established procedures</w:t>
            </w:r>
          </w:p>
        </w:tc>
      </w:tr>
      <w:tr w:rsidTr="006E1510">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7" w:type="dxa"/>
            <w:tcBorders>
              <w:top w:val="nil"/>
              <w:left w:val="nil"/>
              <w:bottom w:val="nil"/>
              <w:right w:val="nil"/>
            </w:tcBorders>
            <w:tcMar>
              <w:top w:w="0" w:type="dxa"/>
              <w:left w:w="62" w:type="dxa"/>
              <w:bottom w:w="0" w:type="dxa"/>
              <w:right w:w="62" w:type="dxa"/>
            </w:tcMar>
          </w:tcPr>
          <w:p w:rsidR="00000000" w:rsidP="00F00F32">
            <w:pPr>
              <w:pStyle w:val="BodyText"/>
              <w:rPr>
                <w:lang w:val="en-NZ"/>
              </w:rPr>
            </w:pPr>
            <w:r w:rsidRPr="00F00F32">
              <w:t>2.5</w:t>
            </w:r>
          </w:p>
        </w:tc>
        <w:tc>
          <w:tcPr>
            <w:tcW w:w="4783" w:type="dxa"/>
            <w:tcBorders>
              <w:top w:val="nil"/>
              <w:left w:val="nil"/>
              <w:bottom w:val="nil"/>
              <w:right w:val="nil"/>
            </w:tcBorders>
            <w:tcMar>
              <w:top w:w="0" w:type="dxa"/>
              <w:left w:w="62" w:type="dxa"/>
              <w:bottom w:w="0" w:type="dxa"/>
              <w:right w:w="62" w:type="dxa"/>
            </w:tcMar>
          </w:tcPr>
          <w:p w:rsidR="00000000" w:rsidP="00F00F32">
            <w:pPr>
              <w:pStyle w:val="BodyText"/>
              <w:rPr>
                <w:lang w:val="en-NZ"/>
              </w:rPr>
            </w:pPr>
            <w:r w:rsidRPr="00F00F32">
              <w:t>Essential knowledge and associated skills are applied in an agreed timeframe and to quality standards efficie</w:t>
            </w:r>
            <w:r w:rsidRPr="00F00F32">
              <w:t>ntly according to requirements and established procedures</w:t>
            </w:r>
          </w:p>
        </w:tc>
      </w:tr>
      <w:tr w:rsidTr="006E1510">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7" w:type="dxa"/>
            <w:tcBorders>
              <w:top w:val="nil"/>
              <w:left w:val="nil"/>
              <w:bottom w:val="nil"/>
              <w:right w:val="nil"/>
            </w:tcBorders>
            <w:tcMar>
              <w:top w:w="0" w:type="dxa"/>
              <w:left w:w="62" w:type="dxa"/>
              <w:bottom w:w="0" w:type="dxa"/>
              <w:right w:w="62" w:type="dxa"/>
            </w:tcMar>
          </w:tcPr>
          <w:p w:rsidR="00000000" w:rsidP="00F00F32">
            <w:pPr>
              <w:pStyle w:val="BodyText"/>
              <w:rPr>
                <w:lang w:val="en-NZ"/>
              </w:rPr>
            </w:pPr>
            <w:r w:rsidRPr="00F00F32">
              <w:t>2.6</w:t>
            </w:r>
          </w:p>
        </w:tc>
        <w:tc>
          <w:tcPr>
            <w:tcW w:w="4783" w:type="dxa"/>
            <w:tcBorders>
              <w:top w:val="nil"/>
              <w:left w:val="nil"/>
              <w:bottom w:val="nil"/>
              <w:right w:val="nil"/>
            </w:tcBorders>
            <w:tcMar>
              <w:top w:w="0" w:type="dxa"/>
              <w:left w:w="62" w:type="dxa"/>
              <w:bottom w:w="0" w:type="dxa"/>
              <w:right w:w="62" w:type="dxa"/>
            </w:tcMar>
          </w:tcPr>
          <w:p w:rsidR="00000000" w:rsidP="00F00F32">
            <w:pPr>
              <w:pStyle w:val="BodyText"/>
              <w:rPr>
                <w:lang w:val="en-NZ"/>
              </w:rPr>
            </w:pPr>
            <w:r w:rsidRPr="00F00F32">
              <w:t>Solutions to non-routine problems are identified and actioned using essential knowledge and associated skills according to requirements</w:t>
            </w:r>
          </w:p>
        </w:tc>
      </w:tr>
      <w:tr w:rsidTr="006E1510">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7" w:type="dxa"/>
            <w:tcBorders>
              <w:top w:val="nil"/>
              <w:left w:val="nil"/>
              <w:bottom w:val="nil"/>
              <w:right w:val="nil"/>
            </w:tcBorders>
            <w:tcMar>
              <w:top w:w="0" w:type="dxa"/>
              <w:left w:w="62" w:type="dxa"/>
              <w:bottom w:w="0" w:type="dxa"/>
              <w:right w:w="62" w:type="dxa"/>
            </w:tcMar>
          </w:tcPr>
          <w:p w:rsidR="00000000" w:rsidP="00F00F32">
            <w:pPr>
              <w:pStyle w:val="BodyText"/>
              <w:rPr>
                <w:lang w:val="en-NZ"/>
              </w:rPr>
            </w:pPr>
            <w:r w:rsidRPr="00F00F32">
              <w:t>2.7</w:t>
            </w:r>
          </w:p>
        </w:tc>
        <w:tc>
          <w:tcPr>
            <w:tcW w:w="4783" w:type="dxa"/>
            <w:tcBorders>
              <w:top w:val="nil"/>
              <w:left w:val="nil"/>
              <w:bottom w:val="nil"/>
              <w:right w:val="nil"/>
            </w:tcBorders>
            <w:tcMar>
              <w:top w:w="0" w:type="dxa"/>
              <w:left w:w="62" w:type="dxa"/>
              <w:bottom w:w="0" w:type="dxa"/>
              <w:right w:w="62" w:type="dxa"/>
            </w:tcMar>
          </w:tcPr>
          <w:p w:rsidR="00000000" w:rsidP="00F00F32">
            <w:pPr>
              <w:pStyle w:val="BodyText"/>
              <w:rPr>
                <w:lang w:val="en-NZ"/>
              </w:rPr>
            </w:pPr>
            <w:r w:rsidRPr="00F00F32">
              <w:t>Ongoing checks of quality of the work are undert</w:t>
            </w:r>
            <w:r w:rsidRPr="00F00F32">
              <w:t>aken in accordance with requirements and established procedures to ensure a quality outcome is achieved for the client/customer to community and industry standards</w:t>
            </w:r>
          </w:p>
        </w:tc>
      </w:tr>
      <w:tr w:rsidTr="006E1510">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F00F32">
            <w:pPr>
              <w:pStyle w:val="BodyText"/>
              <w:rPr>
                <w:lang w:val="en-NZ"/>
              </w:rPr>
            </w:pPr>
            <w:r w:rsidRPr="00F00F32">
              <w:t>3</w:t>
            </w:r>
          </w:p>
        </w:tc>
        <w:tc>
          <w:tcPr>
            <w:tcW w:w="2287" w:type="dxa"/>
            <w:tcBorders>
              <w:top w:val="nil"/>
              <w:left w:val="nil"/>
              <w:bottom w:val="nil"/>
              <w:right w:val="nil"/>
            </w:tcBorders>
            <w:tcMar>
              <w:top w:w="0" w:type="dxa"/>
              <w:left w:w="62" w:type="dxa"/>
              <w:bottom w:w="0" w:type="dxa"/>
              <w:right w:w="62" w:type="dxa"/>
            </w:tcMar>
          </w:tcPr>
          <w:p w:rsidR="00000000" w:rsidP="00F00F32">
            <w:pPr>
              <w:pStyle w:val="BodyText"/>
              <w:rPr>
                <w:lang w:val="en-NZ"/>
              </w:rPr>
            </w:pPr>
            <w:r w:rsidRPr="00F00F32">
              <w:t>Complete procedures monitoring and controlling field activities</w:t>
            </w:r>
          </w:p>
        </w:tc>
        <w:tc>
          <w:tcPr>
            <w:tcW w:w="977" w:type="dxa"/>
            <w:tcBorders>
              <w:top w:val="nil"/>
              <w:left w:val="nil"/>
              <w:bottom w:val="nil"/>
              <w:right w:val="nil"/>
            </w:tcBorders>
            <w:tcMar>
              <w:top w:w="0" w:type="dxa"/>
              <w:left w:w="62" w:type="dxa"/>
              <w:bottom w:w="0" w:type="dxa"/>
              <w:right w:w="62" w:type="dxa"/>
            </w:tcMar>
          </w:tcPr>
          <w:p w:rsidR="00000000" w:rsidP="00F00F32">
            <w:pPr>
              <w:pStyle w:val="BodyText"/>
              <w:rPr>
                <w:lang w:val="en-NZ"/>
              </w:rPr>
            </w:pPr>
            <w:r w:rsidRPr="00F00F32">
              <w:t>3.1</w:t>
            </w:r>
          </w:p>
        </w:tc>
        <w:tc>
          <w:tcPr>
            <w:tcW w:w="4783" w:type="dxa"/>
            <w:tcBorders>
              <w:top w:val="nil"/>
              <w:left w:val="nil"/>
              <w:bottom w:val="nil"/>
              <w:right w:val="nil"/>
            </w:tcBorders>
            <w:tcMar>
              <w:top w:w="0" w:type="dxa"/>
              <w:left w:w="62" w:type="dxa"/>
              <w:bottom w:w="0" w:type="dxa"/>
              <w:right w:w="62" w:type="dxa"/>
            </w:tcMar>
          </w:tcPr>
          <w:p w:rsidR="00000000" w:rsidP="00F00F32">
            <w:pPr>
              <w:pStyle w:val="BodyText"/>
              <w:rPr>
                <w:lang w:val="en-NZ"/>
              </w:rPr>
            </w:pPr>
            <w:r w:rsidRPr="00F00F32">
              <w:t>Work undertaken is checked against works schedule for conformance with requirements and anomalies are reported and solutions identified in accordance with established procedures</w:t>
            </w:r>
          </w:p>
        </w:tc>
      </w:tr>
      <w:tr w:rsidTr="006E1510">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7" w:type="dxa"/>
            <w:tcBorders>
              <w:top w:val="nil"/>
              <w:left w:val="nil"/>
              <w:bottom w:val="nil"/>
              <w:right w:val="nil"/>
            </w:tcBorders>
            <w:tcMar>
              <w:top w:w="0" w:type="dxa"/>
              <w:left w:w="62" w:type="dxa"/>
              <w:bottom w:w="0" w:type="dxa"/>
              <w:right w:w="62" w:type="dxa"/>
            </w:tcMar>
          </w:tcPr>
          <w:p w:rsidR="00000000" w:rsidP="00F00F32">
            <w:pPr>
              <w:pStyle w:val="BodyText"/>
              <w:rPr>
                <w:lang w:val="en-NZ"/>
              </w:rPr>
            </w:pPr>
            <w:r w:rsidRPr="00F00F32">
              <w:t>3.2</w:t>
            </w:r>
          </w:p>
        </w:tc>
        <w:tc>
          <w:tcPr>
            <w:tcW w:w="4783" w:type="dxa"/>
            <w:tcBorders>
              <w:top w:val="nil"/>
              <w:left w:val="nil"/>
              <w:bottom w:val="nil"/>
              <w:right w:val="nil"/>
            </w:tcBorders>
            <w:tcMar>
              <w:top w:w="0" w:type="dxa"/>
              <w:left w:w="62" w:type="dxa"/>
              <w:bottom w:w="0" w:type="dxa"/>
              <w:right w:w="62" w:type="dxa"/>
            </w:tcMar>
          </w:tcPr>
          <w:p w:rsidR="00000000" w:rsidP="00F00F32">
            <w:pPr>
              <w:pStyle w:val="BodyText"/>
              <w:rPr>
                <w:lang w:val="en-NZ"/>
              </w:rPr>
            </w:pPr>
            <w:r w:rsidRPr="00F00F32">
              <w:t>Relevant work permit(s) and field activities are signed off and the sta</w:t>
            </w:r>
            <w:r w:rsidRPr="00F00F32">
              <w:t>tus of plant, equipment and personnel movements recorded and handover procedures are conducted as per established procedures</w:t>
            </w:r>
          </w:p>
        </w:tc>
      </w:tr>
      <w:tr w:rsidTr="006E1510">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7" w:type="dxa"/>
            <w:tcBorders>
              <w:top w:val="nil"/>
              <w:left w:val="nil"/>
              <w:bottom w:val="nil"/>
              <w:right w:val="nil"/>
            </w:tcBorders>
            <w:tcMar>
              <w:top w:w="0" w:type="dxa"/>
              <w:left w:w="62" w:type="dxa"/>
              <w:bottom w:w="0" w:type="dxa"/>
              <w:right w:w="62" w:type="dxa"/>
            </w:tcMar>
          </w:tcPr>
          <w:p w:rsidR="00000000" w:rsidP="00F00F32">
            <w:pPr>
              <w:pStyle w:val="BodyText"/>
              <w:rPr>
                <w:lang w:val="en-NZ"/>
              </w:rPr>
            </w:pPr>
            <w:r w:rsidRPr="00F00F32">
              <w:t>3.3</w:t>
            </w:r>
          </w:p>
        </w:tc>
        <w:tc>
          <w:tcPr>
            <w:tcW w:w="4783" w:type="dxa"/>
            <w:tcBorders>
              <w:top w:val="nil"/>
              <w:left w:val="nil"/>
              <w:bottom w:val="nil"/>
              <w:right w:val="nil"/>
            </w:tcBorders>
            <w:tcMar>
              <w:top w:w="0" w:type="dxa"/>
              <w:left w:w="62" w:type="dxa"/>
              <w:bottom w:w="0" w:type="dxa"/>
              <w:right w:w="62" w:type="dxa"/>
            </w:tcMar>
          </w:tcPr>
          <w:p w:rsidR="00000000" w:rsidP="00F00F32">
            <w:pPr>
              <w:pStyle w:val="BodyText"/>
              <w:rPr>
                <w:lang w:val="en-NZ"/>
              </w:rPr>
            </w:pPr>
            <w:r w:rsidRPr="00F00F32">
              <w:t>Shift handover detail is relayed and confirmed according to established procedures</w:t>
            </w:r>
          </w:p>
        </w:tc>
      </w:tr>
      <w:tr w:rsidTr="006E1510">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7" w:type="dxa"/>
            <w:tcBorders>
              <w:top w:val="nil"/>
              <w:left w:val="nil"/>
              <w:bottom w:val="nil"/>
              <w:right w:val="nil"/>
            </w:tcBorders>
            <w:tcMar>
              <w:top w:w="0" w:type="dxa"/>
              <w:left w:w="62" w:type="dxa"/>
              <w:bottom w:w="0" w:type="dxa"/>
              <w:right w:w="62" w:type="dxa"/>
            </w:tcMar>
          </w:tcPr>
          <w:p w:rsidR="00000000" w:rsidP="00F00F32">
            <w:pPr>
              <w:pStyle w:val="BodyText"/>
              <w:rPr>
                <w:lang w:val="en-NZ"/>
              </w:rPr>
            </w:pPr>
            <w:r w:rsidRPr="00F00F32">
              <w:t>3.4</w:t>
            </w:r>
          </w:p>
        </w:tc>
        <w:tc>
          <w:tcPr>
            <w:tcW w:w="4783" w:type="dxa"/>
            <w:tcBorders>
              <w:top w:val="nil"/>
              <w:left w:val="nil"/>
              <w:bottom w:val="nil"/>
              <w:right w:val="nil"/>
            </w:tcBorders>
            <w:tcMar>
              <w:top w:w="0" w:type="dxa"/>
              <w:left w:w="62" w:type="dxa"/>
              <w:bottom w:w="0" w:type="dxa"/>
              <w:right w:w="62" w:type="dxa"/>
            </w:tcMar>
          </w:tcPr>
          <w:p w:rsidR="00000000" w:rsidRPr="00F00F32" w:rsidP="00F00F32">
            <w:pPr>
              <w:pStyle w:val="BodyText"/>
            </w:pPr>
            <w:r w:rsidRPr="00F00F32">
              <w:t xml:space="preserve">Work completion records, reports, </w:t>
            </w:r>
            <w:r w:rsidRPr="00F00F32">
              <w:t xml:space="preserve">documentation and information is confirmed, processed and the appropriate persons notified </w:t>
            </w:r>
          </w:p>
        </w:tc>
      </w:tr>
    </w:tbl>
    <w:p w:rsidR="00000000" w:rsidRPr="00F00F32" w:rsidP="00F00F32">
      <w:pPr>
        <w:pStyle w:val="BodyText"/>
      </w:pPr>
    </w:p>
    <w:p w:rsidR="00000000" w:rsidRPr="00F00F32" w:rsidP="00F00F32">
      <w:pPr>
        <w:pStyle w:val="AllowPageBreak"/>
      </w:pPr>
    </w:p>
    <w:p w:rsidR="00000000" w:rsidRPr="00F00F32" w:rsidP="00F00F32">
      <w:pPr>
        <w:pStyle w:val="Heading1"/>
      </w:pPr>
      <w:bookmarkStart w:id="9" w:name="O_465137"/>
      <w:bookmarkEnd w:id="9"/>
      <w:r w:rsidRPr="00F00F32">
        <w:t>Required Skills and Knowledge</w:t>
      </w:r>
    </w:p>
    <w:tbl>
      <w:tblPr>
        <w:tblW w:w="0" w:type="auto"/>
        <w:tblLayout w:type="fixed"/>
        <w:tblCellMar>
          <w:left w:w="62" w:type="dxa"/>
          <w:right w:w="62" w:type="dxa"/>
        </w:tblCellMar>
        <w:tblLook w:val="0000"/>
      </w:tblPr>
      <w:tblGrid>
        <w:gridCol w:w="8460"/>
      </w:tblGrid>
      <w:tr w:rsidTr="006E151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00F32">
            <w:pPr>
              <w:pStyle w:val="BodyText"/>
              <w:rPr>
                <w:lang w:val="en-NZ"/>
              </w:rPr>
            </w:pPr>
            <w:r w:rsidRPr="00F00F32">
              <w:rPr>
                <w:rStyle w:val="SpecialBold"/>
              </w:rPr>
              <w:t>REQUIRED SKILLS AND KNOWLEDGE</w:t>
            </w:r>
          </w:p>
        </w:tc>
      </w:tr>
      <w:tr w:rsidTr="006E1510">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F00F32" w:rsidP="00F00F32">
            <w:pPr>
              <w:pStyle w:val="BodyText"/>
            </w:pPr>
            <w:r w:rsidRPr="00F00F32">
              <w:rPr>
                <w:rStyle w:val="SpecialBold"/>
              </w:rPr>
              <w:t>8)</w:t>
            </w:r>
            <w:r w:rsidRPr="00F00F32">
              <w:t xml:space="preserve"> This describes the essential skills and knowledge and their level, required for this unit.</w:t>
            </w:r>
          </w:p>
          <w:p w:rsidR="00000000" w:rsidRPr="00F00F32" w:rsidP="00F00F32">
            <w:pPr>
              <w:pStyle w:val="BodyText"/>
            </w:pPr>
            <w:r w:rsidRPr="00F00F32">
              <w:t>Evidence shall show that knowledge has been acquired of monitoring and controlling field activities.</w:t>
            </w:r>
          </w:p>
          <w:p w:rsidR="00000000" w:rsidRPr="00F00F32" w:rsidP="00F00F32">
            <w:pPr>
              <w:pStyle w:val="BodyText"/>
            </w:pPr>
            <w:r w:rsidRPr="00F00F32">
              <w:t>All knowledge and skills detailed in this unit should be contex</w:t>
            </w:r>
            <w:r w:rsidRPr="00F00F32">
              <w:t>tualised to current industry practices and technologies.</w:t>
            </w:r>
          </w:p>
          <w:p w:rsidR="00000000" w:rsidRPr="00F00F32" w:rsidP="00F00F32">
            <w:pPr>
              <w:pStyle w:val="BodyText"/>
            </w:pPr>
            <w:r w:rsidRPr="00F00F32">
              <w:t>KS01-TSO46A</w:t>
            </w:r>
            <w:r w:rsidRPr="00F00F32">
              <w:tab/>
              <w:t>Field staff activities – monitoring and control</w:t>
            </w:r>
          </w:p>
          <w:p w:rsidR="00000000" w:rsidRPr="00F00F32" w:rsidP="00F00F32">
            <w:pPr>
              <w:pStyle w:val="BodyText"/>
            </w:pPr>
            <w:r w:rsidRPr="00F00F32">
              <w:t xml:space="preserve">Evidence shall show an understanding of field staff activities - monitoring and control to an extent indicated by the following aspects: </w:t>
            </w:r>
          </w:p>
          <w:p w:rsidR="00000000" w:rsidRPr="00F00F32" w:rsidP="00F00F32">
            <w:pPr>
              <w:pStyle w:val="BodyText"/>
            </w:pPr>
            <w:r w:rsidRPr="00F00F32">
              <w:t>T</w:t>
            </w:r>
            <w:r w:rsidRPr="00F00F32">
              <w:t>1</w:t>
            </w:r>
            <w:r w:rsidRPr="00F00F32">
              <w:tab/>
              <w:t>Personal computer operating systems encompassing:</w:t>
            </w:r>
          </w:p>
          <w:p w:rsidR="00000000" w:rsidRPr="00F00F32" w:rsidP="00F00F32">
            <w:pPr>
              <w:pStyle w:val="ListBullet"/>
            </w:pPr>
            <w:r w:rsidRPr="00F00F32">
              <w:t>Basic function, components and concepts</w:t>
            </w:r>
          </w:p>
          <w:p w:rsidR="00000000" w:rsidRPr="00F00F32" w:rsidP="00F00F32">
            <w:pPr>
              <w:pStyle w:val="ListBullet"/>
            </w:pPr>
            <w:r w:rsidRPr="00F00F32">
              <w:t>Operating systems in use</w:t>
            </w:r>
          </w:p>
          <w:p w:rsidR="00000000" w:rsidRPr="00F00F32" w:rsidP="00F00F32">
            <w:pPr>
              <w:pStyle w:val="ListBullet"/>
            </w:pPr>
            <w:r w:rsidRPr="00F00F32">
              <w:t>System installation and configuration</w:t>
            </w:r>
          </w:p>
          <w:p w:rsidR="00000000" w:rsidRPr="00F00F32" w:rsidP="00F00F32">
            <w:pPr>
              <w:pStyle w:val="BodyText"/>
            </w:pPr>
            <w:r w:rsidRPr="00F00F32">
              <w:t>T2</w:t>
            </w:r>
            <w:r w:rsidRPr="00F00F32">
              <w:tab/>
              <w:t>Transmission, distribution and rail systems encompassing:</w:t>
            </w:r>
          </w:p>
          <w:p w:rsidR="00000000" w:rsidRPr="00F00F32" w:rsidP="00F00F32">
            <w:pPr>
              <w:pStyle w:val="ListBullet"/>
            </w:pPr>
            <w:r w:rsidRPr="00F00F32">
              <w:t>Relationship between the transmission, distribution and rail/tram system within an overall power system - different organisations responsible for generation, transmission, distribution and rail/tram and, how they correlate and their functions</w:t>
            </w:r>
          </w:p>
          <w:p w:rsidR="00000000" w:rsidRPr="00F00F32" w:rsidP="00F00F32">
            <w:pPr>
              <w:pStyle w:val="ListBullet"/>
            </w:pPr>
            <w:r w:rsidRPr="00F00F32">
              <w:t>Characteristi</w:t>
            </w:r>
            <w:r w:rsidRPr="00F00F32">
              <w:t>cs of a transmission, a distribution and a rail system - principal components, typical voltage levels and methods of transmission and distribution including grid type transmission systems, radial, parallel and ring main feeders</w:t>
            </w:r>
          </w:p>
          <w:p w:rsidR="00000000" w:rsidRPr="00F00F32" w:rsidP="00F00F32">
            <w:pPr>
              <w:pStyle w:val="ListBullet"/>
            </w:pPr>
            <w:r w:rsidRPr="00F00F32">
              <w:t>Relationship between an over</w:t>
            </w:r>
            <w:r w:rsidRPr="00F00F32">
              <w:t>head and underground supply systems within an overall power system - advantages/disadvantages, applications and the basic steps for planning and installing an overhead and underground distribution system</w:t>
            </w:r>
          </w:p>
          <w:p w:rsidR="00000000" w:rsidRPr="00F00F32" w:rsidP="00F00F32">
            <w:pPr>
              <w:pStyle w:val="ListBullet"/>
            </w:pPr>
            <w:r w:rsidRPr="00F00F32">
              <w:t>Single line drawings and layouts - drawings and layo</w:t>
            </w:r>
            <w:r w:rsidRPr="00F00F32">
              <w:t>uts of transmission and distribution systems including, radial, parallel and ring main feeders and the HV equipment associated with substations</w:t>
            </w:r>
          </w:p>
          <w:p w:rsidR="00000000" w:rsidRPr="00F00F32" w:rsidP="00F00F32">
            <w:pPr>
              <w:pStyle w:val="BodyText"/>
            </w:pPr>
            <w:r w:rsidRPr="00F00F32">
              <w:t>T3</w:t>
            </w:r>
            <w:r w:rsidRPr="00F00F32">
              <w:tab/>
              <w:t>Co-ordinating access authority procedures encompassing:</w:t>
            </w:r>
          </w:p>
          <w:p w:rsidR="00000000" w:rsidRPr="00F00F32" w:rsidP="00F00F32">
            <w:pPr>
              <w:pStyle w:val="ListBullet"/>
            </w:pPr>
            <w:r w:rsidRPr="00F00F32">
              <w:t>Specific enterprise processes, policies and procedur</w:t>
            </w:r>
            <w:r w:rsidRPr="00F00F32">
              <w:t>es to be followed</w:t>
            </w:r>
          </w:p>
          <w:p w:rsidR="00000000" w:rsidRPr="00F00F32" w:rsidP="00F00F32">
            <w:pPr>
              <w:pStyle w:val="ListBullet"/>
            </w:pPr>
            <w:r w:rsidRPr="00F00F32">
              <w:t>Processes of consultation, negotiation and co-ordination - clear and concise instructions and information, methods for the encouragement of feedback and contributions of information and ideas, responsibilities of members of the team.</w:t>
            </w:r>
          </w:p>
          <w:p w:rsidR="00000000" w:rsidRPr="00F00F32" w:rsidP="00F00F32">
            <w:pPr>
              <w:pStyle w:val="ListBullet"/>
            </w:pPr>
            <w:r w:rsidRPr="00F00F32">
              <w:t>Tech</w:t>
            </w:r>
            <w:r w:rsidRPr="00F00F32">
              <w:t>niques in analysing, planning, co-ordination and organising work for a safe outcome and according to statutory requirements and regulations</w:t>
            </w:r>
          </w:p>
          <w:p w:rsidR="00000000" w:rsidRPr="00F00F32" w:rsidP="00F00F32">
            <w:pPr>
              <w:pStyle w:val="ListBullet"/>
            </w:pPr>
            <w:r w:rsidRPr="00F00F32">
              <w:t>Techniques in the effective utilisation of available resources</w:t>
            </w:r>
          </w:p>
          <w:p w:rsidR="00000000" w:rsidRPr="00F00F32" w:rsidP="00F00F32">
            <w:pPr>
              <w:pStyle w:val="ListBullet"/>
            </w:pPr>
            <w:r w:rsidRPr="00F00F32">
              <w:t>Techniques in the development of an access authority/</w:t>
            </w:r>
            <w:r w:rsidRPr="00F00F32">
              <w:t>permit and/or access authority/permit issuing procedures</w:t>
            </w:r>
          </w:p>
          <w:p w:rsidR="00000000" w:rsidRPr="00F00F32" w:rsidP="00F00F32">
            <w:pPr>
              <w:pStyle w:val="ListBullet"/>
            </w:pPr>
            <w:r w:rsidRPr="00F00F32">
              <w:t>Techniques in facilitating and co-ordinating the delivery and issuing of access authorities</w:t>
            </w:r>
          </w:p>
          <w:p w:rsidR="00000000" w:rsidRPr="00F00F32" w:rsidP="00F00F32">
            <w:pPr>
              <w:pStyle w:val="ListBullet"/>
            </w:pPr>
            <w:r w:rsidRPr="00F00F32">
              <w:t>Techniques in gathering, collating and confirming data on different worksites - electrical network diagrams</w:t>
            </w:r>
            <w:r w:rsidRPr="00F00F32">
              <w:t xml:space="preserve"> for the specific work site, earth access authorities, safe working area, work to be carried out in confined space or in hazardous environment, specific outsourcing procedures, specific hazard identification, risk classification and management procedures, </w:t>
            </w:r>
            <w:r w:rsidRPr="00F00F32">
              <w:t>regulatory requirements such as Occupational Health and Safety and electrical safety</w:t>
            </w:r>
          </w:p>
          <w:p w:rsidR="00000000" w:rsidRPr="00F00F32" w:rsidP="00F00F32">
            <w:pPr>
              <w:pStyle w:val="ListBullet"/>
            </w:pPr>
            <w:r w:rsidRPr="00F00F32">
              <w:t>Techniques in the receiving and co-ordinating the cancellation of access authorities in readiness for restoration</w:t>
            </w:r>
          </w:p>
          <w:p w:rsidR="00000000" w:rsidRPr="00F00F32" w:rsidP="00F00F32">
            <w:pPr>
              <w:pStyle w:val="ListBullet"/>
            </w:pPr>
            <w:r w:rsidRPr="00F00F32">
              <w:t xml:space="preserve">Methods of conducting audits on correct access authority </w:t>
            </w:r>
            <w:r w:rsidRPr="00F00F32">
              <w:t>procedures</w:t>
            </w:r>
          </w:p>
          <w:p w:rsidR="00000000" w:rsidRPr="00F00F32" w:rsidP="00F00F32">
            <w:pPr>
              <w:pStyle w:val="ListBullet"/>
            </w:pPr>
            <w:r w:rsidRPr="00F00F32">
              <w:t>Process of issuing of other access authorities for work permits - working in confined space, if required, co-ordination of access authorities, engaging and briefing contractors on electrical and other work</w:t>
            </w:r>
          </w:p>
          <w:p w:rsidR="00000000" w:rsidRPr="00F00F32" w:rsidP="00F00F32">
            <w:pPr>
              <w:pStyle w:val="ListBullet"/>
            </w:pPr>
            <w:r w:rsidRPr="00F00F32">
              <w:t>Issue and receipt of operating agreemen</w:t>
            </w:r>
            <w:r w:rsidRPr="00F00F32">
              <w:t>ts.</w:t>
            </w:r>
          </w:p>
          <w:p w:rsidR="00000000" w:rsidRPr="00F00F32" w:rsidP="00F00F32">
            <w:pPr>
              <w:pStyle w:val="BodyText"/>
            </w:pPr>
            <w:r w:rsidRPr="00F00F32">
              <w:t>T4</w:t>
            </w:r>
            <w:r w:rsidRPr="00F00F32">
              <w:tab/>
              <w:t>Implementation and monitoring requirements for the impact of powerline installations and operation on the environment and/or the area surrounding the powerline and/or equipment encompassing:</w:t>
            </w:r>
          </w:p>
          <w:p w:rsidR="00000000" w:rsidRPr="00F00F32" w:rsidP="00F00F32">
            <w:pPr>
              <w:pStyle w:val="ListBullet"/>
            </w:pPr>
            <w:r w:rsidRPr="00F00F32">
              <w:t>Identification of relevant legislation, codes and governm</w:t>
            </w:r>
            <w:r w:rsidRPr="00F00F32">
              <w:t>ent guidelines for the implementation and monitoring of environmental impact factors in the workplace and areas of power distribution or transmission - Commonwealth/State/Territory legislation relevant to the workplace and the Environment Protection Act le</w:t>
            </w:r>
            <w:r w:rsidRPr="00F00F32">
              <w:t>gislation and common law</w:t>
            </w:r>
          </w:p>
          <w:p w:rsidR="00000000" w:rsidRPr="00F00F32" w:rsidP="00F00F32">
            <w:pPr>
              <w:pStyle w:val="ListBullet"/>
            </w:pPr>
            <w:r w:rsidRPr="00F00F32">
              <w:t>Identification, assessment, control and monitoring of the hazards to the environment associated with the Powerline industry</w:t>
            </w:r>
          </w:p>
          <w:p w:rsidR="00000000" w:rsidRPr="00F00F32" w:rsidP="00F00F32">
            <w:pPr>
              <w:pStyle w:val="ListBullet"/>
            </w:pPr>
            <w:r w:rsidRPr="00F00F32">
              <w:t>Workplace environment quality standards enterprise plan - setting of acceptable emission level limits from power plant equipment, impact of the enterprise activities on air and water quality, nature, impact and level of emissions from power plant, power di</w:t>
            </w:r>
            <w:r w:rsidRPr="00F00F32">
              <w:t>stribution and transmission equipment and network infrastructure (noise generation, noxious gas emissions, greenhouse gas production, electromagnetic emissions, electromagnetic field strength, oil leakage, insulation breakdown products)</w:t>
            </w:r>
          </w:p>
          <w:p w:rsidR="00000000" w:rsidRPr="00F00F32" w:rsidP="00F00F32">
            <w:pPr>
              <w:pStyle w:val="ListBullet"/>
            </w:pPr>
            <w:r w:rsidRPr="00F00F32">
              <w:t>Provision of manufa</w:t>
            </w:r>
            <w:r w:rsidRPr="00F00F32">
              <w:t>cturers and suppliers information such as material safety data sheets (MSDSs)</w:t>
            </w:r>
          </w:p>
          <w:p w:rsidR="00000000" w:rsidRPr="00F00F32" w:rsidP="00F00F32">
            <w:pPr>
              <w:pStyle w:val="ListBullet"/>
            </w:pPr>
            <w:r w:rsidRPr="00F00F32">
              <w:t>Gathering of environment management information</w:t>
            </w:r>
          </w:p>
          <w:p w:rsidR="00000000" w:rsidRPr="00F00F32" w:rsidP="00F00F32">
            <w:pPr>
              <w:pStyle w:val="ListBullet"/>
            </w:pPr>
            <w:r w:rsidRPr="00F00F32">
              <w:t>Maintenance of environmental records</w:t>
            </w:r>
          </w:p>
          <w:p w:rsidR="00000000" w:rsidRPr="00F00F32" w:rsidP="00F00F32">
            <w:pPr>
              <w:pStyle w:val="ListBullet"/>
            </w:pPr>
            <w:r w:rsidRPr="00F00F32">
              <w:t>Risk assessment and its management in Powerline industry</w:t>
            </w:r>
          </w:p>
          <w:p w:rsidR="00000000" w:rsidRPr="00F00F32" w:rsidP="00F00F32">
            <w:pPr>
              <w:pStyle w:val="ListBullet"/>
            </w:pPr>
            <w:r w:rsidRPr="00F00F32">
              <w:t>Maintenance strategies for environme</w:t>
            </w:r>
            <w:r w:rsidRPr="00F00F32">
              <w:t xml:space="preserve">nt protection programs - developing processes for promoting, maintaining and improving environmental impact in the workplace and identify techniques for the evaluating and reviewing environment protection education and training programs and elements of an </w:t>
            </w:r>
            <w:r w:rsidRPr="00F00F32">
              <w:t>effective environment protection management system, EPA consultation and accident/incident investigations.</w:t>
            </w:r>
          </w:p>
          <w:p w:rsidR="00000000" w:rsidRPr="00F00F32" w:rsidP="00F00F32">
            <w:pPr>
              <w:pStyle w:val="BodyText"/>
            </w:pPr>
            <w:r w:rsidRPr="00F00F32">
              <w:t>T5</w:t>
            </w:r>
            <w:r w:rsidRPr="00F00F32">
              <w:tab/>
              <w:t>Principles of Statutory and safety considerations encompassing:</w:t>
            </w:r>
          </w:p>
          <w:p w:rsidR="00000000" w:rsidRPr="00F00F32" w:rsidP="00F00F32">
            <w:pPr>
              <w:pStyle w:val="ListBullet"/>
            </w:pPr>
            <w:r w:rsidRPr="00F00F32">
              <w:t>Commonwealth/State/Territory legislation, standards, codes, supply authority regu</w:t>
            </w:r>
            <w:r w:rsidRPr="00F00F32">
              <w:t>lations and or enterprise requirements associated with working on High Voltage</w:t>
            </w:r>
          </w:p>
          <w:p w:rsidR="00000000" w:rsidRPr="00F00F32" w:rsidP="00F00F32">
            <w:pPr>
              <w:pStyle w:val="ListBullet"/>
            </w:pPr>
            <w:r w:rsidRPr="00F00F32">
              <w:t xml:space="preserve">Particular reference to State and Territory regulations regarding - working near energised conductors, electrical access, heights, confined space, testing procedures, licensing </w:t>
            </w:r>
            <w:r w:rsidRPr="00F00F32">
              <w:t>rules.</w:t>
            </w:r>
          </w:p>
          <w:p w:rsidR="00000000" w:rsidRPr="00F00F32" w:rsidP="00F00F32">
            <w:pPr>
              <w:pStyle w:val="BodyText"/>
            </w:pPr>
            <w:r w:rsidRPr="00F00F32">
              <w:t>T6</w:t>
            </w:r>
            <w:r w:rsidRPr="00F00F32">
              <w:tab/>
              <w:t>HV system switching principles including switching authorisation procedures to an extent indicated by the following aspects:</w:t>
            </w:r>
          </w:p>
          <w:p w:rsidR="00000000" w:rsidRPr="00F00F32" w:rsidP="00F00F32">
            <w:pPr>
              <w:pStyle w:val="ListBullet"/>
            </w:pPr>
            <w:r w:rsidRPr="00F00F32">
              <w:t>Legislation, Standards, codes, legislation, supply authority regulations and or enterprise requirements applicable to sy</w:t>
            </w:r>
            <w:r w:rsidRPr="00F00F32">
              <w:t>stem switching</w:t>
            </w:r>
          </w:p>
          <w:p w:rsidR="00000000" w:rsidRPr="00F00F32" w:rsidP="00F00F32">
            <w:pPr>
              <w:pStyle w:val="ListBullet"/>
            </w:pPr>
            <w:r w:rsidRPr="00F00F32">
              <w:t>Requirements for the use of manuals, system diagrams/plans and drawings</w:t>
            </w:r>
          </w:p>
          <w:p w:rsidR="00000000" w:rsidRPr="00F00F32" w:rsidP="00F00F32">
            <w:pPr>
              <w:pStyle w:val="ListBullet"/>
            </w:pPr>
            <w:r w:rsidRPr="00F00F32">
              <w:t>Types and characteristics of HV systems and equipment to be switched</w:t>
            </w:r>
          </w:p>
          <w:p w:rsidR="00000000" w:rsidRPr="00F00F32" w:rsidP="00F00F32">
            <w:pPr>
              <w:pStyle w:val="ListBullet"/>
            </w:pPr>
            <w:r w:rsidRPr="00F00F32">
              <w:t>Procedures for obtaining correct HV switching authorisation - identification of OHS hazards, assessi</w:t>
            </w:r>
            <w:r w:rsidRPr="00F00F32">
              <w:t>ng and controlling risks, Safety procedures and precautions, safe approach distances</w:t>
            </w:r>
          </w:p>
          <w:p w:rsidR="00000000" w:rsidRPr="00F00F32" w:rsidP="00F00F32">
            <w:pPr>
              <w:pStyle w:val="ListBullet"/>
            </w:pPr>
            <w:r w:rsidRPr="00F00F32">
              <w:t>responsibilities and protocols, identifying switching resources, procedures for obtaining electrical access permits authorities, Requirements for team switching, procedure</w:t>
            </w:r>
            <w:r w:rsidRPr="00F00F32">
              <w:t>s for coordination of operations.</w:t>
            </w:r>
          </w:p>
          <w:p w:rsidR="00000000" w:rsidRPr="00F00F32" w:rsidP="00F00F32">
            <w:pPr>
              <w:pStyle w:val="ListBullet"/>
            </w:pPr>
            <w:r w:rsidRPr="00F00F32">
              <w:t>Techniques in HV system switching - pre-switching checks, switching operational procedures, isolation procedures and proving dead de-energised, earthing procedures, switching operational procedures, emergency fault procedu</w:t>
            </w:r>
            <w:r w:rsidRPr="00F00F32">
              <w:t>res, energisation procedures</w:t>
            </w:r>
          </w:p>
          <w:p w:rsidR="00000000" w:rsidRPr="00F00F32" w:rsidP="00F00F32">
            <w:pPr>
              <w:pStyle w:val="BodyText"/>
            </w:pPr>
            <w:r w:rsidRPr="00F00F32">
              <w:t>T7</w:t>
            </w:r>
            <w:r w:rsidRPr="00F00F32">
              <w:tab/>
              <w:t>LV system switching principles including switching authorisation procedures encompassing:</w:t>
            </w:r>
          </w:p>
          <w:p w:rsidR="00000000" w:rsidRPr="00F00F32" w:rsidP="00F00F32">
            <w:pPr>
              <w:pStyle w:val="ListBullet"/>
            </w:pPr>
            <w:r w:rsidRPr="00F00F32">
              <w:t>Legislation, Standards, codes, legislation, supply authority regulations and or enterprise requirements applicable to system switchin</w:t>
            </w:r>
            <w:r w:rsidRPr="00F00F32">
              <w:t>g</w:t>
            </w:r>
          </w:p>
          <w:p w:rsidR="00000000" w:rsidRPr="00F00F32" w:rsidP="00F00F32">
            <w:pPr>
              <w:pStyle w:val="ListBullet"/>
            </w:pPr>
            <w:r w:rsidRPr="00F00F32">
              <w:t>Requirements for the use of manuals, system diagrams/plans and drawings</w:t>
            </w:r>
          </w:p>
          <w:p w:rsidR="00000000" w:rsidRPr="00F00F32" w:rsidP="00F00F32">
            <w:pPr>
              <w:pStyle w:val="ListBullet"/>
            </w:pPr>
            <w:r w:rsidRPr="00F00F32">
              <w:t>Types and characteristics of LV systems and equipment to be switched</w:t>
            </w:r>
          </w:p>
          <w:p w:rsidR="00000000" w:rsidRPr="00F00F32" w:rsidP="00F00F32">
            <w:pPr>
              <w:pStyle w:val="ListBullet"/>
            </w:pPr>
            <w:r w:rsidRPr="00F00F32">
              <w:t>Procedures for obtaining correct LV switching authorization - identification of OHS hazards, assessing and controlling risks, safety procedures and precautions, safe approach distances, responsibilities and protocols, identifying switching resources, proce</w:t>
            </w:r>
            <w:r w:rsidRPr="00F00F32">
              <w:t>dures for obtaining electrical access permits authorities, requirements for team switching, procedures for coordination of operations.</w:t>
            </w:r>
          </w:p>
          <w:p w:rsidR="00000000" w:rsidRPr="00F00F32" w:rsidP="00F00F32">
            <w:pPr>
              <w:pStyle w:val="ListBullet"/>
            </w:pPr>
            <w:r w:rsidRPr="00F00F32">
              <w:t>Techniques in LV system switching - isolation procedures and proving dead, earthing procedures, pre-switching checks, swi</w:t>
            </w:r>
            <w:r w:rsidRPr="00F00F32">
              <w:t>tching operational procedures, emergency fault procedures, energisation procedures.</w:t>
            </w:r>
          </w:p>
          <w:p w:rsidR="00000000" w:rsidRPr="00F00F32" w:rsidP="00F00F32">
            <w:pPr>
              <w:pStyle w:val="BodyText"/>
            </w:pPr>
            <w:r w:rsidRPr="00F00F32">
              <w:t>T8</w:t>
            </w:r>
            <w:r w:rsidRPr="00F00F32">
              <w:tab/>
              <w:t>Coordinating and directing switching instructions encompassing:</w:t>
            </w:r>
          </w:p>
          <w:p w:rsidR="00000000" w:rsidRPr="00F00F32" w:rsidP="00F00F32">
            <w:pPr>
              <w:pStyle w:val="ListBullet"/>
            </w:pPr>
            <w:r w:rsidRPr="00F00F32">
              <w:t xml:space="preserve">Legislation, Standards, codes, legislation, supply authority regulations and or enterprise requirements </w:t>
            </w:r>
            <w:r w:rsidRPr="00F00F32">
              <w:t>applicable to switching sheet instructions</w:t>
            </w:r>
          </w:p>
          <w:p w:rsidR="00000000" w:rsidRPr="00F00F32" w:rsidP="00F00F32">
            <w:pPr>
              <w:pStyle w:val="ListBullet"/>
            </w:pPr>
            <w:r w:rsidRPr="00F00F32">
              <w:t>Specific enterprise processes, policies and procedures to be followed</w:t>
            </w:r>
          </w:p>
          <w:p w:rsidR="00000000" w:rsidRPr="00F00F32" w:rsidP="00F00F32">
            <w:pPr>
              <w:pStyle w:val="ListBullet"/>
            </w:pPr>
            <w:r w:rsidRPr="00F00F32">
              <w:t>Processes of consultation, negotiation and coordination - clear and concise instructions and information, methods for the encouragement of feed</w:t>
            </w:r>
            <w:r w:rsidRPr="00F00F32">
              <w:t>back and contributions of information and ideas, responsibilities of members of the team.</w:t>
            </w:r>
          </w:p>
          <w:p w:rsidR="00000000" w:rsidRPr="00F00F32" w:rsidP="00F00F32">
            <w:pPr>
              <w:pStyle w:val="ListBullet"/>
            </w:pPr>
            <w:r w:rsidRPr="00F00F32">
              <w:t>Techniques in analysing, planning, co-ordination and organising work for a safe outcome and according to statutory requirements and regulations</w:t>
            </w:r>
          </w:p>
          <w:p w:rsidR="00000000" w:rsidRPr="00F00F32" w:rsidP="00F00F32">
            <w:pPr>
              <w:pStyle w:val="ListBullet"/>
            </w:pPr>
            <w:r w:rsidRPr="00F00F32">
              <w:t>Techniques in the effe</w:t>
            </w:r>
            <w:r w:rsidRPr="00F00F32">
              <w:t>ctive utilisation of available resources</w:t>
            </w:r>
          </w:p>
          <w:p w:rsidR="00000000" w:rsidRPr="00F00F32" w:rsidP="00F00F32">
            <w:pPr>
              <w:pStyle w:val="ListBullet"/>
            </w:pPr>
            <w:r w:rsidRPr="00F00F32">
              <w:t>Techniques in the co-ordination and directing of switching schedules instructions</w:t>
            </w:r>
          </w:p>
          <w:p w:rsidR="00000000" w:rsidRPr="00F00F32" w:rsidP="00F00F32">
            <w:pPr>
              <w:pStyle w:val="ListBullet"/>
            </w:pPr>
            <w:r w:rsidRPr="00F00F32">
              <w:t>Relationship between the operating authorities and HV customers, operating agreements</w:t>
            </w:r>
          </w:p>
          <w:p w:rsidR="00000000" w:rsidRPr="00F00F32" w:rsidP="00F00F32">
            <w:pPr>
              <w:pStyle w:val="ListBullet"/>
            </w:pPr>
            <w:r w:rsidRPr="00F00F32">
              <w:t>Techniques in co-ordinating and directing HV an</w:t>
            </w:r>
            <w:r w:rsidRPr="00F00F32">
              <w:t>d LV switching of electrical networks</w:t>
            </w:r>
          </w:p>
          <w:p w:rsidR="00000000" w:rsidRPr="00F00F32" w:rsidP="00F00F32">
            <w:pPr>
              <w:pStyle w:val="ListBullet"/>
            </w:pPr>
            <w:r w:rsidRPr="00F00F32">
              <w:t>Requirements for the use of manuals, system diagrams/plans and drawings - types, characteristics and capabilities of LV and HV electrical equipment to be switched</w:t>
            </w:r>
          </w:p>
          <w:p w:rsidR="00000000" w:rsidRPr="00F00F32" w:rsidP="00F00F32">
            <w:pPr>
              <w:pStyle w:val="ListBullet"/>
            </w:pPr>
            <w:r w:rsidRPr="00F00F32">
              <w:t>Responsibilities of the switching operator</w:t>
            </w:r>
          </w:p>
          <w:p w:rsidR="00000000" w:rsidRPr="00F00F32" w:rsidP="00F00F32">
            <w:pPr>
              <w:pStyle w:val="ListBullet"/>
            </w:pPr>
            <w:r w:rsidRPr="00F00F32">
              <w:t>Techniques i</w:t>
            </w:r>
            <w:r w:rsidRPr="00F00F32">
              <w:t>n writing switching instructions - sequence of switching operations, isolation procedures, earthing procedures, switching completion notification procedures</w:t>
            </w:r>
          </w:p>
          <w:p w:rsidR="00000000" w:rsidRPr="00F00F32" w:rsidP="00F00F32">
            <w:pPr>
              <w:pStyle w:val="ListBullet"/>
            </w:pPr>
            <w:r w:rsidRPr="00F00F32">
              <w:t>Techniques in gathering, collating and confirming data on switching procedures</w:t>
            </w:r>
          </w:p>
          <w:p w:rsidR="00000000" w:rsidRPr="00F00F32" w:rsidP="00F00F32">
            <w:pPr>
              <w:pStyle w:val="BodyText"/>
            </w:pPr>
            <w:r w:rsidRPr="00F00F32">
              <w:t>T9</w:t>
            </w:r>
            <w:r w:rsidRPr="00F00F32">
              <w:tab/>
              <w:t>HV overhead and s</w:t>
            </w:r>
            <w:r w:rsidRPr="00F00F32">
              <w:t>ubstation switching principles encompassing:</w:t>
            </w:r>
          </w:p>
          <w:p w:rsidR="00000000" w:rsidRPr="00F00F32" w:rsidP="00F00F32">
            <w:pPr>
              <w:pStyle w:val="ListBullet"/>
            </w:pPr>
            <w:r w:rsidRPr="00F00F32">
              <w:t>Legislation, Standards, codes, legislation, supply authority regulations and or enterprise requirements applicable to HV overhead and substation switching</w:t>
            </w:r>
          </w:p>
          <w:p w:rsidR="00000000" w:rsidRPr="00F00F32" w:rsidP="00F00F32">
            <w:pPr>
              <w:pStyle w:val="ListBullet"/>
            </w:pPr>
            <w:r w:rsidRPr="00F00F32">
              <w:t>Requirements for the use of manuals, system diagrams/pl</w:t>
            </w:r>
            <w:r w:rsidRPr="00F00F32">
              <w:t>ans and drawings - types, characteristics and capabilities of HV electrical equipment to be switched, use, characteristics and capabilities of specialised tools and testing equipment.</w:t>
            </w:r>
          </w:p>
          <w:p w:rsidR="00000000" w:rsidRPr="00F00F32" w:rsidP="00F00F32">
            <w:pPr>
              <w:pStyle w:val="ListBullet"/>
            </w:pPr>
            <w:r w:rsidRPr="00F00F32">
              <w:t>Role and responsibilities of the HV switching operator</w:t>
            </w:r>
          </w:p>
          <w:p w:rsidR="00000000" w:rsidRPr="00F00F32" w:rsidP="00F00F32">
            <w:pPr>
              <w:pStyle w:val="ListBullet"/>
            </w:pPr>
            <w:r w:rsidRPr="00F00F32">
              <w:t>Operational forms</w:t>
            </w:r>
            <w:r w:rsidRPr="00F00F32">
              <w:t>, access authorities and permits hazard/risk assessments associated with HV switching - types of operational forms, access authorities and permits hazard/risk assessments, purpose and procedure for operational forms, access authorities and hazard/risk asse</w:t>
            </w:r>
            <w:r w:rsidRPr="00F00F32">
              <w:t>ssments.</w:t>
            </w:r>
          </w:p>
          <w:p w:rsidR="00000000" w:rsidRPr="00F00F32" w:rsidP="00F00F32">
            <w:pPr>
              <w:pStyle w:val="ListBullet"/>
            </w:pPr>
            <w:r w:rsidRPr="00F00F32">
              <w:t xml:space="preserve">Use and operation of equipment associated with HV overhead and substation equipment - test instruments, sticks, interrupters, arc stranglers. </w:t>
            </w:r>
          </w:p>
          <w:p w:rsidR="00000000" w:rsidRPr="00F00F32" w:rsidP="00F00F32">
            <w:pPr>
              <w:pStyle w:val="ListBullet"/>
            </w:pPr>
            <w:r w:rsidRPr="00F00F32">
              <w:t>HV switchgear – types, categories, application, operating capabilities.</w:t>
            </w:r>
          </w:p>
          <w:p w:rsidR="00000000" w:rsidRPr="00F00F32" w:rsidP="00F00F32">
            <w:pPr>
              <w:pStyle w:val="ListBullet"/>
            </w:pPr>
            <w:r w:rsidRPr="00F00F32">
              <w:t>Operation of HV overhead switching or indicating devices - fuses; disconnect fuses; load switching; live line indicators; capacitors; reclosers; sectionalisers, underslung links, airbreaks; switches, disconnects; live line clamps; phasing sticks; phasing t</w:t>
            </w:r>
            <w:r w:rsidRPr="00F00F32">
              <w:t>ester</w:t>
            </w:r>
          </w:p>
          <w:p w:rsidR="00000000" w:rsidRPr="00F00F32" w:rsidP="00F00F32">
            <w:pPr>
              <w:pStyle w:val="ListBullet"/>
            </w:pPr>
            <w:r w:rsidRPr="00F00F32">
              <w:t>Operation of protection systems and substation equipment - fault levels and settings; types and applications; protection systems and substation equipment fault levels and settings; types and applications.</w:t>
            </w:r>
          </w:p>
          <w:p w:rsidR="00000000" w:rsidRPr="00F00F32" w:rsidP="00F00F32">
            <w:pPr>
              <w:pStyle w:val="ListBullet"/>
            </w:pPr>
            <w:r w:rsidRPr="00F00F32">
              <w:t>Restrictions pertaining to HV switching equip</w:t>
            </w:r>
            <w:r w:rsidRPr="00F00F32">
              <w:t>ment</w:t>
            </w:r>
          </w:p>
          <w:p w:rsidR="00000000" w:rsidRPr="00F00F32" w:rsidP="00F00F32">
            <w:pPr>
              <w:pStyle w:val="ListBullet"/>
            </w:pPr>
            <w:r w:rsidRPr="00F00F32">
              <w:t>Procedures for the isolation of HV mains and working earths - earthing HV electrical apparatus practices and procedures for access authority issuing; HV switching techniques.</w:t>
            </w:r>
          </w:p>
          <w:p w:rsidR="00000000" w:rsidRPr="00F00F32" w:rsidP="00F00F32">
            <w:pPr>
              <w:pStyle w:val="ListBullet"/>
            </w:pPr>
            <w:r w:rsidRPr="00F00F32">
              <w:t>Operate switching apparatus - identifying hazards, assessing and controlling</w:t>
            </w:r>
            <w:r w:rsidRPr="00F00F32">
              <w:t xml:space="preserve"> risks associated with HV switchgear operation, systematic and defensive techniques, mobile radio procedures, double isolation procedures.</w:t>
            </w:r>
          </w:p>
          <w:p w:rsidR="00000000" w:rsidRPr="00F00F32" w:rsidP="00F00F32">
            <w:pPr>
              <w:pStyle w:val="BodyText"/>
            </w:pPr>
            <w:r w:rsidRPr="00F00F32">
              <w:t>T10</w:t>
            </w:r>
            <w:r w:rsidRPr="00F00F32">
              <w:tab/>
              <w:t>Low voltage overhead and substation switching principles encompassing:</w:t>
            </w:r>
          </w:p>
          <w:p w:rsidR="00000000" w:rsidRPr="00F00F32" w:rsidP="00F00F32">
            <w:pPr>
              <w:pStyle w:val="ListBullet"/>
            </w:pPr>
            <w:r w:rsidRPr="00F00F32">
              <w:t>Legislation, Standards, codes, legislatio</w:t>
            </w:r>
            <w:r w:rsidRPr="00F00F32">
              <w:t>n, supply authority regulations and or enterprise requirements applicable to low voltage overhead and substation switching</w:t>
            </w:r>
          </w:p>
          <w:p w:rsidR="00000000" w:rsidRPr="00F00F32" w:rsidP="00F00F32">
            <w:pPr>
              <w:pStyle w:val="ListBullet"/>
            </w:pPr>
            <w:r w:rsidRPr="00F00F32">
              <w:t>Requirements for the use of manuals, system diagrams/plans and drawings - types, characteristics and capabilities of LV electrical eq</w:t>
            </w:r>
            <w:r w:rsidRPr="00F00F32">
              <w:t>uipment to be switched, use, characteristics and capabilities of specialised tools and testing equipment, role and responsibilities of the LV switching operator.</w:t>
            </w:r>
          </w:p>
          <w:p w:rsidR="00000000" w:rsidRPr="00F00F32" w:rsidP="00F00F32">
            <w:pPr>
              <w:pStyle w:val="ListBullet"/>
            </w:pPr>
            <w:r w:rsidRPr="00F00F32">
              <w:t>Operational forms, access authorities and hazard/risk assessments associated with HV switching</w:t>
            </w:r>
            <w:r w:rsidRPr="00F00F32">
              <w:t xml:space="preserve"> - types of operational forms, access authorities and hazard/risk assessments, purpose and procedure for operational forms, access authorities and hazard/risk assessments.</w:t>
            </w:r>
          </w:p>
          <w:p w:rsidR="00000000" w:rsidRPr="00F00F32" w:rsidP="00F00F32">
            <w:pPr>
              <w:pStyle w:val="ListBullet"/>
            </w:pPr>
            <w:r w:rsidRPr="00F00F32">
              <w:t xml:space="preserve">Use and operation of equipment associated with LV overhead and substation equipment </w:t>
            </w:r>
            <w:r w:rsidRPr="00F00F32">
              <w:t xml:space="preserve">- test instruments, sticks, interrupters, arc stranglers. </w:t>
            </w:r>
          </w:p>
          <w:p w:rsidR="00000000" w:rsidRPr="00F00F32" w:rsidP="00F00F32">
            <w:pPr>
              <w:pStyle w:val="ListBullet"/>
            </w:pPr>
            <w:r w:rsidRPr="00F00F32">
              <w:t>LV switchgear – types, categories, application, operating capabilities</w:t>
            </w:r>
          </w:p>
          <w:p w:rsidR="00000000" w:rsidRPr="00F00F32" w:rsidP="00F00F32">
            <w:pPr>
              <w:pStyle w:val="ListBullet"/>
            </w:pPr>
            <w:r w:rsidRPr="00F00F32">
              <w:t>Operation of LV overhead switching or indicating devices - fuses; disconnect fuses; load switching; underslung links, air brea</w:t>
            </w:r>
            <w:r w:rsidRPr="00F00F32">
              <w:t>k switches; disconnects; live line clamps; phasing sticks; phasing tester.</w:t>
            </w:r>
          </w:p>
          <w:p w:rsidR="00000000" w:rsidRPr="00F00F32" w:rsidP="00F00F32">
            <w:pPr>
              <w:pStyle w:val="ListBullet"/>
            </w:pPr>
            <w:r w:rsidRPr="00F00F32">
              <w:t xml:space="preserve">Operation of protection systems and substation equipment - fault levels and settings; types and applications, protection systems and substation equipment fault levels and settings; </w:t>
            </w:r>
            <w:r w:rsidRPr="00F00F32">
              <w:t>types and applications.</w:t>
            </w:r>
          </w:p>
          <w:p w:rsidR="00000000" w:rsidRPr="00F00F32" w:rsidP="00F00F32">
            <w:pPr>
              <w:pStyle w:val="ListBullet"/>
            </w:pPr>
            <w:r w:rsidRPr="00F00F32">
              <w:t>Restrictions pertaining to LV switching equipment</w:t>
            </w:r>
          </w:p>
          <w:p w:rsidR="00000000" w:rsidRPr="00F00F32" w:rsidP="00F00F32">
            <w:pPr>
              <w:pStyle w:val="ListBullet"/>
            </w:pPr>
            <w:r w:rsidRPr="00F00F32">
              <w:t>Procedures for the isolation of LV distributions main and working earths</w:t>
            </w:r>
          </w:p>
          <w:p w:rsidR="00000000" w:rsidRPr="00F00F32" w:rsidP="00F00F32">
            <w:pPr>
              <w:pStyle w:val="ListBullet"/>
            </w:pPr>
            <w:r w:rsidRPr="00F00F32">
              <w:t>Earthing LV electrical apparatus practices and procedures for access authority issuing</w:t>
            </w:r>
          </w:p>
          <w:p w:rsidR="00000000" w:rsidRPr="00F00F32" w:rsidP="00F00F32">
            <w:pPr>
              <w:pStyle w:val="ListBullet"/>
            </w:pPr>
            <w:r w:rsidRPr="00F00F32">
              <w:t xml:space="preserve">Low voltage switching </w:t>
            </w:r>
            <w:r w:rsidRPr="00F00F32">
              <w:t>techniques</w:t>
            </w:r>
          </w:p>
          <w:p w:rsidR="00000000" w:rsidRPr="00F00F32" w:rsidP="00F00F32">
            <w:pPr>
              <w:pStyle w:val="ListBullet"/>
            </w:pPr>
            <w:r w:rsidRPr="00F00F32">
              <w:t>Operate switching apparatus - identifying hazards, assessing and controlling risks associated with LV switchgear operation, systematic and defensive techniques, mobile radio procedures, double isolation procedures.</w:t>
            </w:r>
          </w:p>
          <w:p w:rsidR="00000000" w:rsidRPr="00F00F32" w:rsidP="00F00F32">
            <w:pPr>
              <w:pStyle w:val="BodyText"/>
            </w:pPr>
            <w:r w:rsidRPr="00F00F32">
              <w:t>T11</w:t>
            </w:r>
            <w:r w:rsidRPr="00F00F32">
              <w:tab/>
              <w:t>Enterprise specific —</w:t>
            </w:r>
            <w:r w:rsidRPr="00F00F32">
              <w:t xml:space="preserve"> policy and procedure instructions encompassing:</w:t>
            </w:r>
          </w:p>
          <w:p w:rsidR="00000000" w:rsidRPr="00F00F32" w:rsidP="00F00F32">
            <w:pPr>
              <w:pStyle w:val="ListBullet"/>
            </w:pPr>
            <w:r w:rsidRPr="00F00F32">
              <w:t>Responsibilities and duty of care of employer and employee relationship</w:t>
            </w:r>
          </w:p>
          <w:p w:rsidR="00000000" w:rsidRPr="00F00F32" w:rsidP="00F00F32">
            <w:pPr>
              <w:pStyle w:val="ListBullet"/>
            </w:pPr>
            <w:r w:rsidRPr="00F00F32">
              <w:t>Methods of obtaining the up-to-date information on enterprise policy and procedures</w:t>
            </w:r>
          </w:p>
          <w:p w:rsidR="00000000" w:rsidRPr="00F00F32" w:rsidP="00F00F32">
            <w:pPr>
              <w:pStyle w:val="ListBullet"/>
            </w:pPr>
            <w:r w:rsidRPr="00F00F32">
              <w:t>Rules and regulations</w:t>
            </w:r>
          </w:p>
          <w:p w:rsidR="00000000" w:rsidRPr="00F00F32" w:rsidP="00F00F32">
            <w:pPr>
              <w:pStyle w:val="ListBullet"/>
            </w:pPr>
            <w:r w:rsidRPr="00F00F32">
              <w:t>Induction into workplace - l</w:t>
            </w:r>
            <w:r w:rsidRPr="00F00F32">
              <w:t>ocation of work area and storage area, timetable, uniform, personal well-being, housekeeping rules, emergency procedures, evacuation procedures</w:t>
            </w:r>
          </w:p>
          <w:p w:rsidR="00000000" w:rsidRPr="00F00F32" w:rsidP="00F00F32">
            <w:pPr>
              <w:pStyle w:val="ListBullet"/>
            </w:pPr>
            <w:r w:rsidRPr="00F00F32">
              <w:t>Techniques when deal with others - working in teams, customer relation, complaint and issues procedures.</w:t>
            </w:r>
          </w:p>
          <w:p w:rsidR="00000000" w:rsidRPr="00F00F32" w:rsidP="00F00F32">
            <w:pPr>
              <w:pStyle w:val="ListBullet"/>
            </w:pPr>
            <w:r w:rsidRPr="00F00F32">
              <w:t>Overvie</w:t>
            </w:r>
            <w:r w:rsidRPr="00F00F32">
              <w:t>w of enterprise professional development - fire fighting procedures, fatigue management, training and competency development - understanding and promotion</w:t>
            </w:r>
          </w:p>
          <w:p w:rsidR="00000000" w:rsidRPr="00F00F32" w:rsidP="00F00F32">
            <w:pPr>
              <w:pStyle w:val="BodyText"/>
            </w:pPr>
            <w:r w:rsidRPr="00F00F32">
              <w:t>T12</w:t>
            </w:r>
            <w:r w:rsidRPr="00F00F32">
              <w:tab/>
              <w:t>Enterprises specific — OHS instructions encompassing:</w:t>
            </w:r>
          </w:p>
          <w:p w:rsidR="00000000" w:rsidRPr="00F00F32" w:rsidP="00F00F32">
            <w:pPr>
              <w:pStyle w:val="ListBullet"/>
            </w:pPr>
            <w:r w:rsidRPr="00F00F32">
              <w:t>Standards, codes, legislation, supply auth</w:t>
            </w:r>
            <w:r w:rsidRPr="00F00F32">
              <w:t>ority regulations and specific enterprise regulations pertaining to the OHS policies and procedures</w:t>
            </w:r>
          </w:p>
          <w:p w:rsidR="00000000" w:rsidRPr="00F00F32" w:rsidP="00F00F32">
            <w:pPr>
              <w:pStyle w:val="ListBullet"/>
            </w:pPr>
            <w:r w:rsidRPr="00F00F32">
              <w:t>Methods of obtaining the up-to-date information on enterprise OHS policy and procedures</w:t>
            </w:r>
          </w:p>
          <w:p w:rsidR="00000000" w:rsidRPr="00F00F32" w:rsidP="00F00F32">
            <w:pPr>
              <w:pStyle w:val="ListBullet"/>
            </w:pPr>
            <w:r w:rsidRPr="00F00F32">
              <w:t>Specific enterprise personal protection equipment - type and applica</w:t>
            </w:r>
            <w:r w:rsidRPr="00F00F32">
              <w:t>tion, where and when to be used, method of replacement, responsibility of maintenance including cleaning inspection and testing, emergency response, rescue, evacuation and First Aid procedures</w:t>
            </w:r>
          </w:p>
          <w:p w:rsidR="00000000" w:rsidRPr="00F00F32" w:rsidP="00F00F32">
            <w:pPr>
              <w:pStyle w:val="ListBullet"/>
            </w:pPr>
            <w:r w:rsidRPr="00F00F32">
              <w:t>Personal well-being – hygiene, fatigue/stress management, drugs</w:t>
            </w:r>
            <w:r w:rsidRPr="00F00F32">
              <w:t>/alcohol</w:t>
            </w:r>
          </w:p>
          <w:p w:rsidR="00000000" w:rsidRPr="00F00F32" w:rsidP="00F00F32">
            <w:pPr>
              <w:pStyle w:val="ListBullet"/>
            </w:pPr>
            <w:r w:rsidRPr="00F00F32">
              <w:t>OHS training - induction training, specific hazard training, specific task or equipment training, emergency and evacuation training, training as part of broader programs such as equipment operation</w:t>
            </w:r>
          </w:p>
          <w:p w:rsidR="00000000" w:rsidRPr="00F00F32" w:rsidP="00F00F32">
            <w:pPr>
              <w:pStyle w:val="ListBullet"/>
            </w:pPr>
            <w:r w:rsidRPr="00F00F32">
              <w:t>OHS records including audits, inspection reports,</w:t>
            </w:r>
            <w:r w:rsidRPr="00F00F32">
              <w:t xml:space="preserve"> workplace health and environmental monitoring records, training and instruction records, manufacturers and suppliers information such as MSDSs, registers, maintenance reports, workers compensation and rehabilitation records and First Aid/medical records</w:t>
            </w:r>
          </w:p>
          <w:p w:rsidR="00000000" w:rsidRPr="00F00F32" w:rsidP="00F00F32">
            <w:pPr>
              <w:pStyle w:val="BodyText"/>
            </w:pPr>
            <w:r w:rsidRPr="00F00F32">
              <w:t>T</w:t>
            </w:r>
            <w:r w:rsidRPr="00F00F32">
              <w:t>13</w:t>
            </w:r>
            <w:r w:rsidRPr="00F00F32">
              <w:tab/>
              <w:t>Effective management and communication encompassing:</w:t>
            </w:r>
          </w:p>
          <w:p w:rsidR="00000000" w:rsidRPr="00F00F32" w:rsidP="00F00F32">
            <w:pPr>
              <w:pStyle w:val="ListBullet"/>
            </w:pPr>
            <w:r w:rsidRPr="00F00F32">
              <w:t>Commonwealth, State/Territory and local government legislation, Standards, codes, supply authority regulations and or enterprise requirements applicable to assisting in effective management and commu</w:t>
            </w:r>
            <w:r w:rsidRPr="00F00F32">
              <w:t>nication</w:t>
            </w:r>
          </w:p>
          <w:p w:rsidR="00000000" w:rsidRPr="00F00F32" w:rsidP="00F00F32">
            <w:pPr>
              <w:pStyle w:val="ListBullet"/>
            </w:pPr>
            <w:r w:rsidRPr="00F00F32">
              <w:t>Enterprise operational principles - workplace OHS enterprise plan, environmental enterprise policies and procedures, industrial relations policies and procedures, anti-discrimination policies and procedures.</w:t>
            </w:r>
          </w:p>
          <w:p w:rsidR="00000000" w:rsidRPr="00F00F32" w:rsidP="00F00F32">
            <w:pPr>
              <w:pStyle w:val="ListBullet"/>
            </w:pPr>
            <w:r w:rsidRPr="00F00F32">
              <w:t>Relationship between the management and</w:t>
            </w:r>
            <w:r w:rsidRPr="00F00F32">
              <w:t xml:space="preserve"> employees - methods used to collate and distribute/disseminate information, responsibilities of each member of the work team, staff development activities and legislation requirements with regard to OHS training, methods of addressing barriers such as lit</w:t>
            </w:r>
            <w:r w:rsidRPr="00F00F32">
              <w:t>eracy and cultural differences and provisions relating to OHS issue resolution</w:t>
            </w:r>
          </w:p>
          <w:p w:rsidR="00000000" w:rsidRPr="00F00F32" w:rsidP="00F00F32">
            <w:pPr>
              <w:pStyle w:val="ListBullet"/>
            </w:pPr>
            <w:r w:rsidRPr="00F00F32">
              <w:t>Techniques associated with organisational policies and procedures related to human resources - relevant awards and certified agreements, legislation impacting on people manageme</w:t>
            </w:r>
            <w:r w:rsidRPr="00F00F32">
              <w:t>nt, range of support services and expertise available.</w:t>
            </w:r>
          </w:p>
          <w:p w:rsidR="00000000" w:rsidRPr="00F00F32" w:rsidP="00F00F32">
            <w:pPr>
              <w:pStyle w:val="ListBullet"/>
            </w:pPr>
            <w:r w:rsidRPr="00F00F32">
              <w:t>Techniques in managing relationships - identifying problems, methods of conflict resolution, methods of consultation, communication, negotiation and mentoring, strategies for positive feedback.</w:t>
            </w:r>
          </w:p>
          <w:p w:rsidR="00000000" w:rsidRPr="00F00F32" w:rsidP="00F00F32">
            <w:pPr>
              <w:pStyle w:val="ListBullet"/>
            </w:pPr>
            <w:r w:rsidRPr="00F00F32">
              <w:t>Techniques in leadership in achieving enterprise strategic and operational plans</w:t>
            </w:r>
          </w:p>
          <w:p w:rsidR="00000000" w:rsidRPr="00F00F32" w:rsidP="00F00F32">
            <w:pPr>
              <w:pStyle w:val="ListBullet"/>
            </w:pPr>
            <w:r w:rsidRPr="00F00F32">
              <w:t>Techniques in managing relationships under stress - stress management.</w:t>
            </w:r>
          </w:p>
        </w:tc>
      </w:tr>
    </w:tbl>
    <w:p w:rsidR="00000000" w:rsidRPr="00F00F32" w:rsidP="00F00F32">
      <w:pPr>
        <w:pStyle w:val="BodyText"/>
      </w:pPr>
    </w:p>
    <w:p w:rsidR="00000000" w:rsidRPr="00F00F32" w:rsidP="00F00F32">
      <w:pPr>
        <w:pStyle w:val="AllowPageBreak"/>
      </w:pPr>
    </w:p>
    <w:p w:rsidR="00000000" w:rsidRPr="00F00F32" w:rsidP="00F00F32">
      <w:pPr>
        <w:pStyle w:val="Heading1"/>
      </w:pPr>
      <w:bookmarkStart w:id="10" w:name="O_465132"/>
      <w:bookmarkEnd w:id="10"/>
      <w:r w:rsidRPr="00F00F32">
        <w:t>Evidence Guide</w:t>
      </w:r>
    </w:p>
    <w:tbl>
      <w:tblPr>
        <w:tblW w:w="0" w:type="auto"/>
        <w:tblLayout w:type="fixed"/>
        <w:tblCellMar>
          <w:left w:w="62" w:type="dxa"/>
          <w:right w:w="62" w:type="dxa"/>
        </w:tblCellMar>
        <w:tblLook w:val="0000"/>
      </w:tblPr>
      <w:tblGrid>
        <w:gridCol w:w="8460"/>
      </w:tblGrid>
      <w:tr w:rsidTr="006E151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00F32">
            <w:pPr>
              <w:pStyle w:val="BodyText"/>
              <w:rPr>
                <w:lang w:val="en-NZ"/>
              </w:rPr>
            </w:pPr>
            <w:r w:rsidRPr="00F00F32">
              <w:rPr>
                <w:rStyle w:val="SpecialBold"/>
              </w:rPr>
              <w:t>EVIDENCE GUIDE</w:t>
            </w:r>
          </w:p>
        </w:tc>
      </w:tr>
      <w:tr w:rsidTr="006E151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00F32" w:rsidP="00F00F32">
            <w:pPr>
              <w:pStyle w:val="BodyText"/>
            </w:pPr>
            <w:r w:rsidRPr="00F00F32">
              <w:rPr>
                <w:rStyle w:val="SpecialBold"/>
              </w:rPr>
              <w:t>9)</w:t>
            </w:r>
            <w:r w:rsidRPr="00F00F32">
              <w:t xml:space="preserve"> The Evidence Guide forms an inte</w:t>
            </w:r>
            <w:r w:rsidRPr="00F00F32">
              <w:t>gral part of this Competency Standard Unit and shall be used in conjunction with all component parts of this unit and, performed in accordance with the Assessment Guidelines of this Training Package.</w:t>
            </w:r>
          </w:p>
        </w:tc>
      </w:tr>
    </w:tbl>
    <w:p w:rsidR="00000000" w:rsidRPr="00F00F32" w:rsidP="00F00F32">
      <w:pPr>
        <w:pStyle w:val="BodyText"/>
      </w:pPr>
    </w:p>
    <w:tbl>
      <w:tblPr>
        <w:tblW w:w="0" w:type="auto"/>
        <w:tblLayout w:type="fixed"/>
        <w:tblCellMar>
          <w:left w:w="62" w:type="dxa"/>
          <w:right w:w="62" w:type="dxa"/>
        </w:tblCellMar>
        <w:tblLook w:val="0000"/>
      </w:tblPr>
      <w:tblGrid>
        <w:gridCol w:w="1890"/>
        <w:gridCol w:w="6570"/>
      </w:tblGrid>
      <w:tr w:rsidTr="006E151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00F32" w:rsidP="00F00F32">
            <w:pPr>
              <w:pStyle w:val="BodyText"/>
            </w:pPr>
            <w:r w:rsidRPr="00F00F32">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F00F32">
            <w:pPr>
              <w:pStyle w:val="BodyText"/>
              <w:rPr>
                <w:lang w:val="en-NZ"/>
              </w:rPr>
            </w:pPr>
            <w:r w:rsidRPr="00F00F32">
              <w:rPr>
                <w:rStyle w:val="SpecialBold"/>
              </w:rPr>
              <w:t>9.1)</w:t>
            </w:r>
          </w:p>
        </w:tc>
      </w:tr>
      <w:tr w:rsidTr="006E151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00F32" w:rsidP="00F00F32">
            <w:pPr>
              <w:pStyle w:val="BodyText"/>
            </w:pPr>
            <w:r w:rsidRPr="00F00F32">
              <w:t xml:space="preserve">Longitudinal competency </w:t>
            </w:r>
            <w:r w:rsidRPr="00F00F32">
              <w:t>development approaches to assessment, such as Profiling, require data to be reliably gathered in a form that can be consistently interpreted over time. This approach is best utilised in Apprenticeship programs and reduces assessment intervention. It is the</w:t>
            </w:r>
            <w:r w:rsidRPr="00F00F32">
              <w:t xml:space="preserve"> Industry’s preferred model for apprenticeships. However, where summative (or final) assessment is used it is to include the application of the competency in the normal work environment or, at a minimum, the application of the competency in a realistically</w:t>
            </w:r>
            <w:r w:rsidRPr="00F00F32">
              <w:t xml:space="preserve"> simulated work environment. It is recognised that, in some circumstances, assessment in part or full can occur outside the workplace. However, it must be in accord with Industry and, Regulatory policy in this regard.</w:t>
            </w:r>
          </w:p>
          <w:p w:rsidR="00000000" w:rsidRPr="00F00F32" w:rsidP="00F00F32">
            <w:pPr>
              <w:pStyle w:val="BodyText"/>
            </w:pPr>
            <w:r w:rsidRPr="00F00F32">
              <w:t>Methods chosen for a particular assess</w:t>
            </w:r>
            <w:r w:rsidRPr="00F00F32">
              <w:t>ment will be influenced by various factors. These include the extent of the assessment, the most effective locations for the assessment activities to take place, access to physical resources, additional safety measures that may be required and the critical</w:t>
            </w:r>
            <w:r w:rsidRPr="00F00F32">
              <w:t xml:space="preserve"> nature of the competencies being assessed.</w:t>
            </w:r>
          </w:p>
          <w:p w:rsidR="00000000" w:rsidRPr="00F00F32" w:rsidP="00F00F32">
            <w:pPr>
              <w:pStyle w:val="BodyText"/>
            </w:pPr>
            <w:r w:rsidRPr="00F00F32">
              <w:t>The critical safety nature of working with electricity, electrical equipment, gas or any other hazardous substance/material carries risk in deeming a person competent. Hence, sources of evidence need to be ‘rich’</w:t>
            </w:r>
            <w:r w:rsidRPr="00F00F32">
              <w:t xml:space="preserve"> in nature so as to minimise error in judgment.</w:t>
            </w:r>
          </w:p>
          <w:p w:rsidR="00000000" w:rsidRPr="00F00F32" w:rsidP="00F00F32">
            <w:pPr>
              <w:pStyle w:val="BodyText"/>
            </w:pPr>
            <w:r w:rsidRPr="00F00F32">
              <w:t>Activities associated with normal every day work have a bearing on the decision as to how much and how detailed the data gathered will contribute to its ‘richness’. Some skills are more critical to safety and</w:t>
            </w:r>
            <w:r w:rsidRPr="00F00F32">
              <w:t xml:space="preserve"> operational requirements while the same skills may be more or less frequently practiced. These points are raised for the assessors to consider when choosing an assessment method and developing assessment instruments. Sample assessment instruments are incl</w:t>
            </w:r>
            <w:r w:rsidRPr="00F00F32">
              <w:t>uded for Assessors in the Assessment Guidelines of this Training Package.</w:t>
            </w:r>
          </w:p>
        </w:tc>
      </w:tr>
    </w:tbl>
    <w:p w:rsidR="00000000" w:rsidRPr="00F00F32" w:rsidP="00F00F32">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6E151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00F32" w:rsidP="00F00F32">
            <w:pPr>
              <w:pStyle w:val="BodyText"/>
            </w:pPr>
            <w:r w:rsidRPr="00F00F32">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F00F32">
            <w:pPr>
              <w:pStyle w:val="BodyText"/>
              <w:rPr>
                <w:lang w:val="en-NZ"/>
              </w:rPr>
            </w:pPr>
            <w:r w:rsidRPr="00F00F32">
              <w:rPr>
                <w:rStyle w:val="SpecialBold"/>
              </w:rPr>
              <w:t>9.2)</w:t>
            </w:r>
          </w:p>
        </w:tc>
      </w:tr>
      <w:tr w:rsidTr="006E151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F00F32" w:rsidP="00F00F32">
            <w:pPr>
              <w:pStyle w:val="BodyText"/>
            </w:pPr>
            <w:r w:rsidRPr="00F00F32">
              <w:t>Before the critical aspects of evidence are considered all prerequisites shall be met.</w:t>
            </w:r>
          </w:p>
          <w:p w:rsidR="00000000" w:rsidRPr="00F00F32" w:rsidP="00F00F32">
            <w:pPr>
              <w:pStyle w:val="BodyText"/>
            </w:pPr>
            <w:r w:rsidRPr="00F00F32">
              <w:t>Evidence for competence in this unit shall be considered holistically. Each element and associated performance criteria shall be demonstrated on at least two occasions in accordance with the ‘Assessment Guidelines — UET12’. Evidence shall also comprise:</w:t>
            </w:r>
          </w:p>
          <w:p w:rsidR="00000000" w:rsidRPr="00F00F32" w:rsidP="00F00F32">
            <w:pPr>
              <w:pStyle w:val="ListBullet"/>
            </w:pPr>
            <w:r w:rsidRPr="00F00F32">
              <w:t>A</w:t>
            </w:r>
            <w:r w:rsidRPr="00F00F32">
              <w:t xml:space="preserve"> representative body of performance criteria demonstrated within the timeframes typically expected of the discipline, work function and industrial environment. In particular this shall incorporate evidence that shows a candidate is able to:</w:t>
            </w:r>
          </w:p>
          <w:p w:rsidR="00000000" w:rsidRPr="00F00F32" w:rsidP="00F00F32">
            <w:pPr>
              <w:pStyle w:val="ListBullet2"/>
            </w:pPr>
            <w:r w:rsidRPr="00F00F32">
              <w:t>Implement Occupational Health and Safety workplace procedures and practices including the use of risk control measures as specified in the performance criteria and range</w:t>
            </w:r>
          </w:p>
          <w:p w:rsidR="00000000" w:rsidRPr="00F00F32" w:rsidP="00F00F32">
            <w:pPr>
              <w:pStyle w:val="ListBullet2"/>
            </w:pPr>
            <w:r w:rsidRPr="00F00F32">
              <w:t>Apply sustainable energy principles and practices as specified in the performance crit</w:t>
            </w:r>
            <w:r w:rsidRPr="00F00F32">
              <w:t>eria and range</w:t>
            </w:r>
          </w:p>
          <w:p w:rsidR="00000000" w:rsidRPr="00F00F32" w:rsidP="00F00F32">
            <w:pPr>
              <w:pStyle w:val="ListBullet2"/>
            </w:pPr>
            <w:r w:rsidRPr="00F00F32">
              <w:t>Demonstrate an understanding of the essential knowledge and associated skills as described in this unit to such an extent that the learner’s performance outcome is reported in accordance with the preferred approach; namely a percentile grade</w:t>
            </w:r>
            <w:r w:rsidRPr="00F00F32">
              <w:t>d result, where required by the regulated environment</w:t>
            </w:r>
          </w:p>
          <w:p w:rsidR="00000000" w:rsidRPr="00F00F32" w:rsidP="00F00F32">
            <w:pPr>
              <w:pStyle w:val="ListBullet2"/>
            </w:pPr>
            <w:r w:rsidRPr="00F00F32">
              <w:t>Demonstrate an appropriate level of employability skills</w:t>
            </w:r>
          </w:p>
          <w:p w:rsidR="00000000" w:rsidRPr="00F00F32" w:rsidP="00F00F32">
            <w:pPr>
              <w:pStyle w:val="ListBullet"/>
            </w:pPr>
            <w:r w:rsidRPr="00F00F32">
              <w:t>Conduct work observing the relevant anti discrimination legislation, regulations, policies and workplace procedures</w:t>
            </w:r>
          </w:p>
          <w:p w:rsidR="00000000" w:rsidP="00F00F32">
            <w:pPr>
              <w:pStyle w:val="ListBullet2"/>
              <w:rPr>
                <w:lang w:val="en-NZ"/>
              </w:rPr>
            </w:pPr>
            <w:r w:rsidRPr="00F00F32">
              <w:t>Demonstrate performance acr</w:t>
            </w:r>
            <w:r w:rsidRPr="00F00F32">
              <w:t>oss a representative range of contexts from the prescribed items below.</w:t>
            </w:r>
          </w:p>
        </w:tc>
      </w:tr>
      <w:tr w:rsidTr="006E151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F00F32">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0F32">
            <w:pPr>
              <w:pStyle w:val="BodyText"/>
              <w:rPr>
                <w:lang w:val="en-NZ"/>
              </w:rPr>
            </w:pPr>
            <w:r w:rsidRPr="00F00F32">
              <w:rPr>
                <w:rStyle w:val="SpecialBold"/>
              </w:rPr>
              <w:t>Range of tools/equipment/materials/procedures/</w:t>
            </w:r>
            <w:r w:rsidRPr="00F00F32">
              <w:br/>
            </w:r>
            <w:r w:rsidRPr="00F00F32">
              <w:rPr>
                <w:rStyle w:val="SpecialBold"/>
              </w:rPr>
              <w:t>workplaces/other variables</w:t>
            </w:r>
          </w:p>
        </w:tc>
      </w:tr>
      <w:tr w:rsidTr="006E151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F00F32">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0F32" w:rsidP="00F00F32">
            <w:pPr>
              <w:pStyle w:val="BodyText"/>
            </w:pPr>
            <w:r w:rsidRPr="00F00F32">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0F32" w:rsidP="00F00F32">
            <w:pPr>
              <w:pStyle w:val="BodyText"/>
            </w:pPr>
            <w:r w:rsidRPr="00F00F32">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0F32">
            <w:pPr>
              <w:pStyle w:val="BodyText"/>
              <w:rPr>
                <w:lang w:val="en-NZ"/>
              </w:rPr>
            </w:pPr>
            <w:r w:rsidRPr="00F00F32">
              <w:rPr>
                <w:rStyle w:val="SpecialBold"/>
              </w:rPr>
              <w:t>Item List</w:t>
            </w:r>
          </w:p>
        </w:tc>
      </w:tr>
      <w:tr w:rsidTr="006E151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0F32">
            <w:pPr>
              <w:pStyle w:val="BodyText"/>
              <w:rPr>
                <w:lang w:val="en-NZ"/>
              </w:rPr>
            </w:pPr>
            <w:r w:rsidRPr="00F00F32">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0F32">
            <w:pPr>
              <w:pStyle w:val="BodyText"/>
              <w:rPr>
                <w:lang w:val="en-NZ"/>
              </w:rPr>
            </w:pPr>
            <w:r w:rsidRPr="00F00F32">
              <w:t>All</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0F32" w:rsidP="00F00F32">
            <w:pPr>
              <w:pStyle w:val="BodyText"/>
            </w:pPr>
            <w:r w:rsidRPr="00F00F32">
              <w:t>Evaluate, respond and report threats to systems operation/security</w:t>
            </w:r>
          </w:p>
          <w:p w:rsidR="00000000" w:rsidRPr="00F00F32" w:rsidP="00F00F32">
            <w:pPr>
              <w:pStyle w:val="BodyText"/>
            </w:pPr>
            <w:r w:rsidRPr="00F00F32">
              <w:t>Working knowledge of network functions including identification of abnormal conditions of the network and reporting</w:t>
            </w:r>
          </w:p>
          <w:p w:rsidR="00000000" w:rsidRPr="00F00F32" w:rsidP="00F00F32">
            <w:pPr>
              <w:pStyle w:val="BodyText"/>
            </w:pPr>
            <w:r w:rsidRPr="00F00F32">
              <w:t xml:space="preserve">Use relevant field permit to work systems </w:t>
            </w:r>
          </w:p>
          <w:p w:rsidR="00000000" w:rsidRPr="00F00F32" w:rsidP="00F00F32">
            <w:pPr>
              <w:pStyle w:val="BodyText"/>
            </w:pPr>
            <w:r w:rsidRPr="00F00F32">
              <w:t>Respond correctly to alarms</w:t>
            </w:r>
          </w:p>
          <w:p w:rsidR="00000000" w:rsidRPr="00F00F32" w:rsidP="00F00F32">
            <w:pPr>
              <w:pStyle w:val="BodyText"/>
            </w:pPr>
            <w:r w:rsidRPr="00F00F32">
              <w:t>Wo</w:t>
            </w:r>
            <w:r w:rsidRPr="00F00F32">
              <w:t>rking knowledge of monitoring field work</w:t>
            </w:r>
          </w:p>
          <w:p w:rsidR="00000000" w:rsidRPr="00F00F32" w:rsidP="00F00F32">
            <w:pPr>
              <w:pStyle w:val="BodyText"/>
            </w:pPr>
            <w:r w:rsidRPr="00F00F32">
              <w:t>Communicate effectively in the workplace</w:t>
            </w:r>
          </w:p>
          <w:p w:rsidR="00000000" w:rsidRPr="00F00F32" w:rsidP="00F00F32">
            <w:pPr>
              <w:pStyle w:val="BodyText"/>
            </w:pPr>
            <w:r w:rsidRPr="00F00F32">
              <w:t>Operating communications equipment</w:t>
            </w:r>
          </w:p>
          <w:p w:rsidR="00000000" w:rsidRPr="00F00F32" w:rsidP="00F00F32">
            <w:pPr>
              <w:pStyle w:val="BodyText"/>
            </w:pPr>
            <w:r w:rsidRPr="00F00F32">
              <w:t xml:space="preserve">Interpret technical </w:t>
            </w:r>
            <w:r w:rsidRPr="00F00F32">
              <w:t>drawings and symbols</w:t>
            </w:r>
          </w:p>
          <w:p w:rsidR="00000000" w:rsidRPr="00F00F32" w:rsidP="00F00F32">
            <w:pPr>
              <w:pStyle w:val="BodyText"/>
            </w:pPr>
            <w:r w:rsidRPr="00F00F32">
              <w:t>Emergency Response procedures</w:t>
            </w:r>
          </w:p>
          <w:p w:rsidR="00000000" w:rsidRPr="00F00F32" w:rsidP="00F00F32">
            <w:pPr>
              <w:pStyle w:val="BodyText"/>
            </w:pPr>
            <w:r w:rsidRPr="00F00F32">
              <w:t>Work utilising relevant OHS legislation, regulations, codes of pract</w:t>
            </w:r>
            <w:r w:rsidRPr="00F00F32">
              <w:t>ice, policies and procedures</w:t>
            </w:r>
          </w:p>
          <w:p w:rsidR="00000000" w:rsidP="00F00F32">
            <w:pPr>
              <w:pStyle w:val="BodyText"/>
              <w:rPr>
                <w:lang w:val="en-NZ"/>
              </w:rPr>
            </w:pPr>
            <w:r w:rsidRPr="00F00F32">
              <w:t>Apply planning skills</w:t>
            </w:r>
          </w:p>
        </w:tc>
      </w:tr>
      <w:tr w:rsidTr="006E151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0F32">
            <w:pPr>
              <w:pStyle w:val="BodyText"/>
              <w:rPr>
                <w:lang w:val="en-NZ"/>
              </w:rPr>
            </w:pPr>
            <w:r w:rsidRPr="00F00F32">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0F32">
            <w:pPr>
              <w:pStyle w:val="BodyText"/>
              <w:rPr>
                <w:lang w:val="en-NZ"/>
              </w:rPr>
            </w:pPr>
            <w:r w:rsidRPr="00F00F32">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0F32" w:rsidP="00F00F32">
            <w:pPr>
              <w:pStyle w:val="BodyText"/>
            </w:pPr>
            <w:r w:rsidRPr="00F00F32">
              <w:t xml:space="preserve">Deal with an unplanned event by drawing on essential knowledge and associated skills to provide appropriate solutions incorporated in the holistic </w:t>
            </w:r>
            <w:r w:rsidRPr="00F00F32">
              <w:t xml:space="preserve">assessment with the above listed items </w:t>
            </w:r>
          </w:p>
        </w:tc>
      </w:tr>
    </w:tbl>
    <w:p w:rsidR="00000000" w:rsidRPr="00F00F32" w:rsidP="00F00F32">
      <w:pPr>
        <w:pStyle w:val="BodyText"/>
      </w:pPr>
    </w:p>
    <w:tbl>
      <w:tblPr>
        <w:tblW w:w="0" w:type="auto"/>
        <w:tblLayout w:type="fixed"/>
        <w:tblCellMar>
          <w:left w:w="62" w:type="dxa"/>
          <w:right w:w="62" w:type="dxa"/>
        </w:tblCellMar>
        <w:tblLook w:val="0000"/>
      </w:tblPr>
      <w:tblGrid>
        <w:gridCol w:w="1890"/>
        <w:gridCol w:w="6570"/>
      </w:tblGrid>
      <w:tr w:rsidTr="006E1510">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F00F32" w:rsidP="00F00F32">
            <w:pPr>
              <w:pStyle w:val="BodyText"/>
            </w:pPr>
            <w:r w:rsidRPr="00F00F32">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F00F32">
            <w:pPr>
              <w:pStyle w:val="BodyText"/>
              <w:rPr>
                <w:lang w:val="en-NZ"/>
              </w:rPr>
            </w:pPr>
            <w:r w:rsidRPr="00F00F32">
              <w:rPr>
                <w:rStyle w:val="SpecialBold"/>
              </w:rPr>
              <w:t>9.3)</w:t>
            </w:r>
          </w:p>
        </w:tc>
      </w:tr>
      <w:tr w:rsidTr="006E1510">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00F32" w:rsidP="00F00F32">
            <w:pPr>
              <w:pStyle w:val="BodyText"/>
            </w:pPr>
            <w:r w:rsidRPr="00F00F32">
              <w:t>This unit should be assessed as it relates to normal work practice using procedures, information and resources typical of a workplace. This should include:</w:t>
            </w:r>
          </w:p>
          <w:p w:rsidR="00000000" w:rsidRPr="00F00F32" w:rsidP="00F00F32">
            <w:pPr>
              <w:pStyle w:val="ListBullet"/>
            </w:pPr>
            <w:r w:rsidRPr="00F00F32">
              <w:t>O</w:t>
            </w:r>
            <w:r w:rsidRPr="00F00F32">
              <w:t>HS policy and work procedures and instructions.</w:t>
            </w:r>
          </w:p>
          <w:p w:rsidR="00000000" w:rsidRPr="00F00F32" w:rsidP="00F00F32">
            <w:pPr>
              <w:pStyle w:val="ListBullet"/>
            </w:pPr>
            <w:r w:rsidRPr="00F00F32">
              <w:t>Suitable work environment, facilities, equipment and materials to undertake actual work as prescribed by this Competency Standard Unit.</w:t>
            </w:r>
          </w:p>
          <w:p w:rsidR="00000000" w:rsidRPr="00F00F32" w:rsidP="00F00F32">
            <w:pPr>
              <w:pStyle w:val="ListBullet"/>
            </w:pPr>
            <w:r w:rsidRPr="00F00F32">
              <w:t>Appropriate environmental regulation and work practices.</w:t>
            </w:r>
          </w:p>
          <w:p w:rsidR="00000000" w:rsidRPr="00F00F32" w:rsidP="00F00F32">
            <w:pPr>
              <w:pStyle w:val="ListBullet"/>
            </w:pPr>
            <w:r w:rsidRPr="00F00F32">
              <w:t>Appropriate organisational requirements.</w:t>
            </w:r>
          </w:p>
          <w:p w:rsidR="00000000" w:rsidRPr="00F00F32" w:rsidP="00F00F32">
            <w:pPr>
              <w:pStyle w:val="ListBullet"/>
            </w:pPr>
            <w:r w:rsidRPr="00F00F32">
              <w:t>Appropriate work environment, equipment and tools.</w:t>
            </w:r>
          </w:p>
          <w:p w:rsidR="00000000" w:rsidRPr="00F00F32" w:rsidP="00F00F32">
            <w:pPr>
              <w:pStyle w:val="BodyText"/>
            </w:pPr>
            <w:r w:rsidRPr="00F00F32">
              <w:t>In addition to the resources listed above, in Context of and specific resources for assessment, evidence should show demonstrated competency in monitoring and contr</w:t>
            </w:r>
            <w:r w:rsidRPr="00F00F32">
              <w:t>olling field activities.</w:t>
            </w:r>
          </w:p>
          <w:p w:rsidR="00000000" w:rsidRPr="00F00F32" w:rsidP="00F00F32">
            <w:pPr>
              <w:pStyle w:val="BodyText"/>
            </w:pPr>
            <w:r w:rsidRPr="00F00F32">
              <w:t>Assessment of this competency must also be undertaken in either an actual workplace or under a simulated work environment. Assessment must also integrate the Employability Skills.</w:t>
            </w:r>
          </w:p>
        </w:tc>
      </w:tr>
    </w:tbl>
    <w:p w:rsidR="00000000" w:rsidRPr="00F00F32" w:rsidP="00F00F32">
      <w:pPr>
        <w:pStyle w:val="BodyText"/>
      </w:pPr>
    </w:p>
    <w:tbl>
      <w:tblPr>
        <w:tblW w:w="0" w:type="auto"/>
        <w:tblLayout w:type="fixed"/>
        <w:tblCellMar>
          <w:left w:w="62" w:type="dxa"/>
          <w:right w:w="62" w:type="dxa"/>
        </w:tblCellMar>
        <w:tblLook w:val="0000"/>
      </w:tblPr>
      <w:tblGrid>
        <w:gridCol w:w="1890"/>
        <w:gridCol w:w="6570"/>
      </w:tblGrid>
      <w:tr w:rsidTr="006E151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00F32" w:rsidP="00F00F32">
            <w:pPr>
              <w:pStyle w:val="BodyText"/>
            </w:pPr>
            <w:r w:rsidRPr="00F00F32">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F00F32">
            <w:pPr>
              <w:pStyle w:val="BodyText"/>
              <w:rPr>
                <w:lang w:val="en-NZ"/>
              </w:rPr>
            </w:pPr>
            <w:r w:rsidRPr="00F00F32">
              <w:rPr>
                <w:rStyle w:val="SpecialBold"/>
              </w:rPr>
              <w:t>9.4)</w:t>
            </w:r>
          </w:p>
        </w:tc>
      </w:tr>
      <w:tr w:rsidTr="006E151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00F32" w:rsidP="00F00F32">
            <w:pPr>
              <w:pStyle w:val="BodyText"/>
            </w:pPr>
            <w:r w:rsidRPr="00F00F32">
              <w:t>This Competency Standard Unit shall be assessed by methods given in Volume 1, Part 3 ‘Assessment Guidelines’.</w:t>
            </w:r>
          </w:p>
          <w:p w:rsidR="00000000" w:rsidRPr="00F00F32" w:rsidP="00F00F32">
            <w:pPr>
              <w:pStyle w:val="BodyText"/>
            </w:pPr>
            <w:r w:rsidRPr="00F00F32">
              <w:t>Note:</w:t>
            </w:r>
          </w:p>
          <w:p w:rsidR="00000000" w:rsidRPr="00F00F32" w:rsidP="00F00F32">
            <w:pPr>
              <w:pStyle w:val="BodyText"/>
            </w:pPr>
            <w:r w:rsidRPr="00F00F32">
              <w:t xml:space="preserve">Competent performance with inherent safe working practices is expected in the Industry to which this Competency Standard Unit applies. This </w:t>
            </w:r>
            <w:r w:rsidRPr="00F00F32">
              <w:t>requires that the specified essential knowledge and associated skills are assessed in a structured environment which is primarily intended for learning/assessment and incorporates all necessary equipment and facilities for learners to develop and demonstra</w:t>
            </w:r>
            <w:r w:rsidRPr="00F00F32">
              <w:t>te the essential knowledge and associated skills described in this unit.</w:t>
            </w:r>
          </w:p>
        </w:tc>
      </w:tr>
    </w:tbl>
    <w:p w:rsidR="00000000" w:rsidRPr="00F00F32" w:rsidP="00F00F32">
      <w:pPr>
        <w:pStyle w:val="BodyText"/>
      </w:pPr>
    </w:p>
    <w:tbl>
      <w:tblPr>
        <w:tblW w:w="0" w:type="auto"/>
        <w:tblLayout w:type="fixed"/>
        <w:tblCellMar>
          <w:left w:w="62" w:type="dxa"/>
          <w:right w:w="62" w:type="dxa"/>
        </w:tblCellMar>
        <w:tblLook w:val="0000"/>
      </w:tblPr>
      <w:tblGrid>
        <w:gridCol w:w="1890"/>
        <w:gridCol w:w="6570"/>
      </w:tblGrid>
      <w:tr w:rsidTr="006E151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00F32" w:rsidP="00F00F32">
            <w:pPr>
              <w:pStyle w:val="BodyText"/>
            </w:pPr>
            <w:r w:rsidRPr="00F00F32">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F00F32">
            <w:pPr>
              <w:pStyle w:val="BodyText"/>
              <w:rPr>
                <w:lang w:val="en-NZ"/>
              </w:rPr>
            </w:pPr>
            <w:r w:rsidRPr="00F00F32">
              <w:rPr>
                <w:rStyle w:val="SpecialBold"/>
              </w:rPr>
              <w:t>9.5)</w:t>
            </w:r>
          </w:p>
        </w:tc>
      </w:tr>
      <w:tr w:rsidTr="006E1510">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00F32" w:rsidP="00F00F32">
            <w:pPr>
              <w:pStyle w:val="BodyText"/>
            </w:pPr>
            <w:r w:rsidRPr="00F00F32">
              <w:t>There are no concurrent assessment recommendations for this unit.</w:t>
            </w:r>
          </w:p>
        </w:tc>
      </w:tr>
    </w:tbl>
    <w:p w:rsidR="00000000" w:rsidRPr="00F00F32" w:rsidP="00F00F32">
      <w:pPr>
        <w:pStyle w:val="BodyText"/>
      </w:pPr>
    </w:p>
    <w:p w:rsidR="00000000" w:rsidRPr="00F00F32" w:rsidP="00F00F32">
      <w:pPr>
        <w:pStyle w:val="AllowPageBreak"/>
      </w:pPr>
    </w:p>
    <w:p w:rsidR="00000000" w:rsidRPr="00F00F32" w:rsidP="00F00F32">
      <w:pPr>
        <w:pStyle w:val="Heading1"/>
      </w:pPr>
      <w:bookmarkStart w:id="11" w:name="O_465136"/>
      <w:bookmarkEnd w:id="11"/>
      <w:r w:rsidRPr="00F00F32">
        <w:t>Range Statement</w:t>
      </w:r>
    </w:p>
    <w:tbl>
      <w:tblPr>
        <w:tblW w:w="0" w:type="auto"/>
        <w:tblLayout w:type="fixed"/>
        <w:tblCellMar>
          <w:left w:w="62" w:type="dxa"/>
          <w:right w:w="62" w:type="dxa"/>
        </w:tblCellMar>
        <w:tblLook w:val="0000"/>
      </w:tblPr>
      <w:tblGrid>
        <w:gridCol w:w="8460"/>
      </w:tblGrid>
      <w:tr w:rsidTr="006E151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00F32">
            <w:pPr>
              <w:pStyle w:val="BodyText"/>
              <w:rPr>
                <w:lang w:val="en-NZ"/>
              </w:rPr>
            </w:pPr>
            <w:r w:rsidRPr="00F00F32">
              <w:rPr>
                <w:rStyle w:val="SpecialBold"/>
              </w:rPr>
              <w:t>RANGE STATEMENT</w:t>
            </w:r>
          </w:p>
        </w:tc>
      </w:tr>
      <w:tr w:rsidTr="006E151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00F32" w:rsidP="00F00F32">
            <w:pPr>
              <w:pStyle w:val="BodyText"/>
            </w:pPr>
            <w:r w:rsidRPr="00F00F32">
              <w:rPr>
                <w:rStyle w:val="SpecialBold"/>
              </w:rPr>
              <w:t>10)</w:t>
            </w:r>
            <w:r w:rsidRPr="00F00F32">
              <w:t xml:space="preserve"> This relates to the competency standard unit as a whole providing the range of contexts and conditions to which the performance criteria apply. It allows for different work environments and situations that will affect performance.</w:t>
            </w:r>
          </w:p>
          <w:p w:rsidR="00000000" w:rsidRPr="00F00F32" w:rsidP="00F00F32">
            <w:pPr>
              <w:pStyle w:val="BodyText"/>
            </w:pPr>
            <w:r w:rsidRPr="00F00F32">
              <w:t>This competency stand</w:t>
            </w:r>
            <w:r w:rsidRPr="00F00F32">
              <w:t>ard covers the monitoring of permit to work requests, dispatching personnel, responding to alarms, travel and activity monitoring of field personnel, monitoring work activities of field personnel against work schedule, contingency skills, response to third</w:t>
            </w:r>
            <w:r w:rsidRPr="00F00F32">
              <w:t xml:space="preserve"> party enquiries, out of hour, response to man down alarm, tracking of field personnel (remote area), monitoring activities on system equipment, monitoring availability of assets (maintain a log), monitor equipment status, coordinating field activities, co</w:t>
            </w:r>
            <w:r w:rsidRPr="00F00F32">
              <w:t>ntrolling and authorising field works, preparing incident reports.</w:t>
            </w:r>
          </w:p>
          <w:p w:rsidR="00000000" w:rsidRPr="00F00F32" w:rsidP="00F00F32">
            <w:pPr>
              <w:pStyle w:val="BodyText"/>
            </w:pPr>
            <w:r w:rsidRPr="00F00F32">
              <w:t>The following constants and variables included in the element/performance criteria in this unit are fully described in the Definitions Section of this volume and form an integral part of th</w:t>
            </w:r>
            <w:r w:rsidRPr="00F00F32">
              <w:t>e Range Statement of this unit:</w:t>
            </w:r>
          </w:p>
          <w:p w:rsidR="00000000" w:rsidRPr="00F00F32" w:rsidP="00F00F32">
            <w:pPr>
              <w:pStyle w:val="ListBullet3"/>
            </w:pPr>
            <w:r w:rsidRPr="00F00F32">
              <w:t>Areas to be monitored</w:t>
            </w:r>
          </w:p>
          <w:p w:rsidR="00000000" w:rsidRPr="00F00F32" w:rsidP="00F00F32">
            <w:pPr>
              <w:pStyle w:val="ListBullet3"/>
            </w:pPr>
            <w:r w:rsidRPr="00F00F32">
              <w:t>Areas to control</w:t>
            </w:r>
          </w:p>
          <w:p w:rsidR="00000000" w:rsidRPr="00F00F32" w:rsidP="00F00F32">
            <w:pPr>
              <w:pStyle w:val="ListBullet3"/>
            </w:pPr>
            <w:r w:rsidRPr="00F00F32">
              <w:t>Electricity supply infrastructure</w:t>
            </w:r>
          </w:p>
          <w:p w:rsidR="00000000" w:rsidRPr="00F00F32" w:rsidP="00F00F32">
            <w:pPr>
              <w:pStyle w:val="ListBullet3"/>
            </w:pPr>
            <w:r w:rsidRPr="00F00F32">
              <w:t>Organisational requirements</w:t>
            </w:r>
          </w:p>
          <w:p w:rsidR="00000000" w:rsidRPr="00F00F32" w:rsidP="00F00F32">
            <w:pPr>
              <w:pStyle w:val="ListBullet3"/>
            </w:pPr>
            <w:r w:rsidRPr="00F00F32">
              <w:t>Records/reports</w:t>
            </w:r>
          </w:p>
          <w:p w:rsidR="00000000" w:rsidRPr="00F00F32" w:rsidP="00F00F32">
            <w:pPr>
              <w:pStyle w:val="ListBullet3"/>
            </w:pPr>
            <w:r w:rsidRPr="00F00F32">
              <w:t>Information systems</w:t>
            </w:r>
          </w:p>
          <w:p w:rsidR="00000000" w:rsidRPr="00F00F32" w:rsidP="00F00F32">
            <w:pPr>
              <w:pStyle w:val="ListBullet3"/>
            </w:pPr>
            <w:r w:rsidRPr="00F00F32">
              <w:t>Maps and drawings</w:t>
            </w:r>
          </w:p>
          <w:p w:rsidR="00000000" w:rsidRPr="00F00F32" w:rsidP="00F00F32">
            <w:pPr>
              <w:pStyle w:val="ListBullet3"/>
            </w:pPr>
            <w:r w:rsidRPr="00F00F32">
              <w:t>Established procedures</w:t>
            </w:r>
          </w:p>
        </w:tc>
      </w:tr>
    </w:tbl>
    <w:p w:rsidR="00000000" w:rsidRPr="00F00F32" w:rsidP="00F00F32">
      <w:pPr>
        <w:pStyle w:val="BodyText"/>
      </w:pPr>
    </w:p>
    <w:p w:rsidR="00000000" w:rsidRPr="00F00F32" w:rsidP="00F00F32">
      <w:pPr>
        <w:pStyle w:val="AllowPageBreak"/>
      </w:pPr>
    </w:p>
    <w:p w:rsidR="00000000" w:rsidRPr="00F00F32" w:rsidP="00F00F32">
      <w:pPr>
        <w:pStyle w:val="Heading1"/>
      </w:pPr>
      <w:bookmarkStart w:id="12" w:name="O_465139"/>
      <w:bookmarkEnd w:id="12"/>
      <w:r w:rsidRPr="00F00F32">
        <w:t>Unit Sector(s)</w:t>
      </w:r>
    </w:p>
    <w:p w:rsidR="00000000" w:rsidRPr="00F00F32" w:rsidP="00F00F32">
      <w:pPr>
        <w:pStyle w:val="BodyText"/>
      </w:pPr>
      <w:r w:rsidRPr="00F00F32">
        <w:t>Not applicable.</w:t>
      </w:r>
    </w:p>
    <w:p w:rsidR="00000000" w:rsidRPr="00F00F32" w:rsidP="00F00F32">
      <w:pPr>
        <w:pStyle w:val="AllowPageBreak"/>
      </w:pPr>
    </w:p>
    <w:p w:rsidR="00000000" w:rsidRPr="00F00F32" w:rsidP="00F00F32">
      <w:pPr>
        <w:pStyle w:val="Heading1"/>
      </w:pPr>
      <w:bookmarkStart w:id="13" w:name="O_465128"/>
      <w:bookmarkEnd w:id="13"/>
      <w:r w:rsidRPr="00F00F32">
        <w:t>Competency Field</w:t>
      </w:r>
    </w:p>
    <w:tbl>
      <w:tblPr>
        <w:tblW w:w="0" w:type="auto"/>
        <w:tblLayout w:type="fixed"/>
        <w:tblCellMar>
          <w:left w:w="62" w:type="dxa"/>
          <w:right w:w="62" w:type="dxa"/>
        </w:tblCellMar>
        <w:tblLook w:val="0000"/>
      </w:tblPr>
      <w:tblGrid>
        <w:gridCol w:w="2700"/>
        <w:gridCol w:w="5760"/>
      </w:tblGrid>
      <w:tr w:rsidTr="006E151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00F32" w:rsidP="00F00F32">
            <w:pPr>
              <w:pStyle w:val="BodyText"/>
            </w:pPr>
            <w:r w:rsidRPr="00F00F3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00F32">
            <w:pPr>
              <w:pStyle w:val="BodyText"/>
              <w:rPr>
                <w:lang w:val="en-NZ"/>
              </w:rPr>
            </w:pPr>
            <w:r w:rsidRPr="00F00F32">
              <w:rPr>
                <w:rStyle w:val="SpecialBold"/>
              </w:rPr>
              <w:t xml:space="preserve">11) </w:t>
            </w:r>
          </w:p>
        </w:tc>
      </w:tr>
      <w:tr w:rsidTr="006E15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00F32" w:rsidP="00F00F32">
            <w:pPr>
              <w:pStyle w:val="BodyText"/>
            </w:pPr>
            <w:r w:rsidRPr="00F00F32">
              <w:t>Control centre.</w:t>
            </w:r>
          </w:p>
        </w:tc>
      </w:tr>
    </w:tbl>
    <w:p w:rsidR="00000000" w:rsidRPr="00F00F32" w:rsidP="00F00F32">
      <w:pPr>
        <w:pStyle w:val="BodyText"/>
      </w:pPr>
    </w:p>
    <w:p w:rsidR="00000000" w:rsidRPr="00F00F32" w:rsidP="00F00F32"/>
    <w:sectPr w:rsidSect="00F00F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F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1510" w:rsidP="006E15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F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510" w:rsidP="00F00F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E1510" w:rsidP="00F00F3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6E1510" w:rsidP="00F00F3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F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1510" w:rsidP="006E151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F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510" w:rsidP="00F00F32">
    <w:pPr>
      <w:pStyle w:val="Header"/>
      <w:framePr w:wrap="around"/>
    </w:pPr>
    <w:r>
      <w:fldChar w:fldCharType="begin"/>
    </w:r>
    <w:r>
      <w:instrText xml:space="preserve"> TITLE   \* MERGEFORMAT </w:instrText>
    </w:r>
    <w:r>
      <w:fldChar w:fldCharType="separate"/>
    </w:r>
    <w:r>
      <w:t>UETTDRSO46A Monitor and control the field staff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E1510" w:rsidP="00F00F3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9688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1463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00A4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0F3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00F32"/>
    <w:pPr>
      <w:spacing w:before="360" w:after="60"/>
      <w:outlineLvl w:val="0"/>
    </w:pPr>
    <w:rPr>
      <w:sz w:val="32"/>
    </w:rPr>
  </w:style>
  <w:style w:type="paragraph" w:styleId="Heading2">
    <w:name w:val="heading 2"/>
    <w:basedOn w:val="HeadingBase"/>
    <w:next w:val="BodyText"/>
    <w:link w:val="Heading2Char"/>
    <w:qFormat/>
    <w:rsid w:val="00F00F32"/>
    <w:pPr>
      <w:keepLines/>
      <w:spacing w:before="240" w:after="120"/>
      <w:outlineLvl w:val="1"/>
    </w:pPr>
    <w:rPr>
      <w:sz w:val="28"/>
      <w:szCs w:val="40"/>
    </w:rPr>
  </w:style>
  <w:style w:type="paragraph" w:styleId="Heading3">
    <w:name w:val="heading 3"/>
    <w:basedOn w:val="HeadingBase"/>
    <w:next w:val="BodyText"/>
    <w:link w:val="Heading3Char"/>
    <w:qFormat/>
    <w:rsid w:val="00F00F32"/>
    <w:pPr>
      <w:spacing w:before="180" w:after="120"/>
      <w:outlineLvl w:val="2"/>
    </w:pPr>
    <w:rPr>
      <w:spacing w:val="-10"/>
      <w:kern w:val="32"/>
    </w:rPr>
  </w:style>
  <w:style w:type="paragraph" w:styleId="Heading4">
    <w:name w:val="heading 4"/>
    <w:basedOn w:val="HeadingBase"/>
    <w:next w:val="BodyText"/>
    <w:link w:val="Heading4Char"/>
    <w:qFormat/>
    <w:rsid w:val="00F00F32"/>
    <w:pPr>
      <w:spacing w:before="160" w:after="120"/>
      <w:outlineLvl w:val="3"/>
    </w:pPr>
    <w:rPr>
      <w:sz w:val="22"/>
    </w:rPr>
  </w:style>
  <w:style w:type="paragraph" w:styleId="Heading5">
    <w:name w:val="heading 5"/>
    <w:basedOn w:val="HeadingBase"/>
    <w:next w:val="Normal"/>
    <w:link w:val="Heading5Char"/>
    <w:qFormat/>
    <w:rsid w:val="00F00F32"/>
    <w:pPr>
      <w:spacing w:before="80"/>
      <w:outlineLvl w:val="4"/>
    </w:pPr>
    <w:rPr>
      <w:color w:val="918585"/>
      <w:sz w:val="20"/>
    </w:rPr>
  </w:style>
  <w:style w:type="paragraph" w:styleId="Heading6">
    <w:name w:val="heading 6"/>
    <w:basedOn w:val="HeadingBase"/>
    <w:next w:val="Normal"/>
    <w:link w:val="Heading6Char"/>
    <w:qFormat/>
    <w:rsid w:val="00F00F32"/>
    <w:pPr>
      <w:spacing w:before="60"/>
      <w:outlineLvl w:val="5"/>
    </w:pPr>
    <w:rPr>
      <w:color w:val="918585"/>
      <w:sz w:val="20"/>
    </w:rPr>
  </w:style>
  <w:style w:type="paragraph" w:styleId="Heading7">
    <w:name w:val="heading 7"/>
    <w:basedOn w:val="Normal"/>
    <w:next w:val="Normal"/>
    <w:link w:val="Heading7Char"/>
    <w:qFormat/>
    <w:rsid w:val="00F00F32"/>
    <w:pPr>
      <w:ind w:left="720"/>
      <w:outlineLvl w:val="6"/>
    </w:pPr>
    <w:rPr>
      <w:i/>
    </w:rPr>
  </w:style>
  <w:style w:type="paragraph" w:styleId="Heading8">
    <w:name w:val="heading 8"/>
    <w:basedOn w:val="Normal"/>
    <w:next w:val="Normal"/>
    <w:link w:val="Heading8Char"/>
    <w:qFormat/>
    <w:rsid w:val="00F00F32"/>
    <w:pPr>
      <w:ind w:left="720"/>
      <w:outlineLvl w:val="7"/>
    </w:pPr>
    <w:rPr>
      <w:i/>
    </w:rPr>
  </w:style>
  <w:style w:type="paragraph" w:styleId="Heading9">
    <w:name w:val="heading 9"/>
    <w:basedOn w:val="Normal"/>
    <w:next w:val="Normal"/>
    <w:link w:val="Heading9Char"/>
    <w:qFormat/>
    <w:rsid w:val="00F00F32"/>
    <w:pPr>
      <w:ind w:left="720"/>
      <w:outlineLvl w:val="8"/>
    </w:pPr>
    <w:rPr>
      <w:i/>
    </w:rPr>
  </w:style>
  <w:style w:type="character" w:default="1" w:styleId="DefaultParagraphFont">
    <w:name w:val="Default Paragraph Font"/>
    <w:uiPriority w:val="1"/>
    <w:unhideWhenUsed/>
    <w:rsid w:val="00F00F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0F32"/>
  </w:style>
  <w:style w:type="character" w:customStyle="1" w:styleId="Heading1Char">
    <w:name w:val="Heading 1 Char"/>
    <w:basedOn w:val="DefaultParagraphFont"/>
    <w:link w:val="Heading1"/>
    <w:rsid w:val="00F00F32"/>
    <w:rPr>
      <w:rFonts w:ascii="Times New Roman" w:eastAsia="Times New Roman" w:hAnsi="Times New Roman" w:cs="Times New Roman"/>
      <w:b/>
      <w:sz w:val="32"/>
      <w:szCs w:val="20"/>
      <w:lang w:eastAsia="en-US"/>
    </w:rPr>
  </w:style>
  <w:style w:type="paragraph" w:styleId="BodyText">
    <w:name w:val="Body Text"/>
    <w:basedOn w:val="Normal"/>
    <w:link w:val="BodyTextChar"/>
    <w:rsid w:val="00F00F3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00F32"/>
    <w:rPr>
      <w:rFonts w:ascii="Times New Roman" w:eastAsia="Times New Roman" w:hAnsi="Times New Roman" w:cs="Times New Roman"/>
      <w:sz w:val="24"/>
      <w:lang w:val="en-US" w:eastAsia="en-US"/>
    </w:rPr>
  </w:style>
  <w:style w:type="paragraph" w:styleId="Footer">
    <w:name w:val="footer"/>
    <w:basedOn w:val="Normal"/>
    <w:link w:val="FooterChar"/>
    <w:rsid w:val="00F00F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0F32"/>
    <w:rPr>
      <w:rFonts w:ascii="Times New Roman" w:eastAsia="Times New Roman" w:hAnsi="Times New Roman" w:cs="Times New Roman"/>
      <w:sz w:val="16"/>
      <w:lang w:val="en-US" w:eastAsia="en-US"/>
    </w:rPr>
  </w:style>
  <w:style w:type="paragraph" w:styleId="ListBullet">
    <w:name w:val="List Bullet"/>
    <w:basedOn w:val="List"/>
    <w:rsid w:val="00F00F32"/>
    <w:pPr>
      <w:numPr>
        <w:numId w:val="14"/>
      </w:numPr>
      <w:tabs>
        <w:tab w:val="clear" w:pos="340"/>
      </w:tabs>
      <w:spacing w:before="40" w:after="40"/>
    </w:pPr>
  </w:style>
  <w:style w:type="character" w:customStyle="1" w:styleId="SpecialBold">
    <w:name w:val="Special Bold"/>
    <w:basedOn w:val="DefaultParagraphFont"/>
    <w:rsid w:val="00F00F32"/>
    <w:rPr>
      <w:b/>
      <w:spacing w:val="0"/>
    </w:rPr>
  </w:style>
  <w:style w:type="paragraph" w:styleId="ListBullet2">
    <w:name w:val="List Bullet 2"/>
    <w:basedOn w:val="List2"/>
    <w:rsid w:val="00F00F32"/>
    <w:pPr>
      <w:numPr>
        <w:numId w:val="15"/>
      </w:numPr>
      <w:tabs>
        <w:tab w:val="clear" w:pos="680"/>
      </w:tabs>
    </w:pPr>
  </w:style>
  <w:style w:type="paragraph" w:styleId="Header">
    <w:name w:val="header"/>
    <w:basedOn w:val="Normal"/>
    <w:link w:val="HeaderChar"/>
    <w:rsid w:val="00F00F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0F3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00F32"/>
    <w:pPr>
      <w:spacing w:before="240" w:after="120"/>
      <w:outlineLvl w:val="0"/>
    </w:pPr>
    <w:rPr>
      <w:rFonts w:ascii="Times New Roman" w:hAnsi="Times New Roman"/>
      <w:b/>
      <w:sz w:val="28"/>
    </w:rPr>
  </w:style>
  <w:style w:type="paragraph" w:customStyle="1" w:styleId="AllowPageBreak">
    <w:name w:val="AllowPageBreak"/>
    <w:rsid w:val="00F00F3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00F32"/>
    <w:pPr>
      <w:numPr>
        <w:numId w:val="3"/>
      </w:numPr>
      <w:tabs>
        <w:tab w:val="clear" w:pos="1021"/>
      </w:tabs>
      <w:ind w:left="1037" w:hanging="357"/>
    </w:pPr>
  </w:style>
  <w:style w:type="character" w:customStyle="1" w:styleId="Heading2Char">
    <w:name w:val="Heading 2 Char"/>
    <w:basedOn w:val="DefaultParagraphFont"/>
    <w:link w:val="Heading2"/>
    <w:rsid w:val="00F00F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0F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0F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0F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0F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0F3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00F3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00F32"/>
    <w:rPr>
      <w:rFonts w:ascii="Courier New" w:eastAsia="Times New Roman" w:hAnsi="Courier New" w:cs="Times New Roman"/>
      <w:i/>
      <w:szCs w:val="20"/>
      <w:lang w:val="en-US" w:eastAsia="en-US"/>
    </w:rPr>
  </w:style>
  <w:style w:type="paragraph" w:customStyle="1" w:styleId="HeadingBase">
    <w:name w:val="Heading Base"/>
    <w:rsid w:val="00F00F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0F32"/>
    <w:pPr>
      <w:tabs>
        <w:tab w:val="right" w:leader="dot" w:pos="9072"/>
      </w:tabs>
      <w:ind w:left="567"/>
    </w:pPr>
    <w:rPr>
      <w:szCs w:val="22"/>
    </w:rPr>
  </w:style>
  <w:style w:type="paragraph" w:customStyle="1" w:styleId="TOCBase">
    <w:name w:val="TOC Base"/>
    <w:rsid w:val="00F00F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0F32"/>
    <w:pPr>
      <w:tabs>
        <w:tab w:val="right" w:leader="dot" w:pos="9072"/>
      </w:tabs>
      <w:spacing w:before="40" w:after="40"/>
      <w:ind w:left="284"/>
    </w:pPr>
    <w:rPr>
      <w:rFonts w:ascii="Times New Roman" w:hAnsi="Times New Roman"/>
    </w:rPr>
  </w:style>
  <w:style w:type="paragraph" w:styleId="TOC1">
    <w:name w:val="toc 1"/>
    <w:basedOn w:val="TOCBase"/>
    <w:next w:val="Normal"/>
    <w:rsid w:val="00F00F3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00F32"/>
    <w:pPr>
      <w:spacing w:before="5040"/>
      <w:jc w:val="center"/>
    </w:pPr>
    <w:rPr>
      <w:sz w:val="48"/>
      <w:szCs w:val="72"/>
      <w:lang w:val="en-US"/>
    </w:rPr>
  </w:style>
  <w:style w:type="character" w:customStyle="1" w:styleId="TitleChar">
    <w:name w:val="Title Char"/>
    <w:basedOn w:val="DefaultParagraphFont"/>
    <w:link w:val="Title"/>
    <w:rsid w:val="00F00F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0F32"/>
    <w:pPr>
      <w:tabs>
        <w:tab w:val="left" w:pos="3600"/>
        <w:tab w:val="left" w:pos="3958"/>
      </w:tabs>
    </w:pPr>
  </w:style>
  <w:style w:type="paragraph" w:styleId="List">
    <w:name w:val="List"/>
    <w:basedOn w:val="BodyText"/>
    <w:next w:val="BodyText"/>
    <w:rsid w:val="00F00F32"/>
    <w:pPr>
      <w:tabs>
        <w:tab w:val="left" w:pos="340"/>
      </w:tabs>
      <w:spacing w:before="60" w:after="60"/>
      <w:ind w:left="340" w:hanging="340"/>
    </w:pPr>
  </w:style>
  <w:style w:type="paragraph" w:customStyle="1" w:styleId="Note">
    <w:name w:val="Note"/>
    <w:basedOn w:val="BodyText"/>
    <w:rsid w:val="00F00F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0F32"/>
    <w:pPr>
      <w:framePr w:wrap="auto" w:hAnchor="text" w:y="6049"/>
    </w:pPr>
    <w:rPr>
      <w:color w:val="000000"/>
      <w:sz w:val="40"/>
    </w:rPr>
  </w:style>
  <w:style w:type="paragraph" w:customStyle="1" w:styleId="TOCTitle">
    <w:name w:val="TOCTitle"/>
    <w:basedOn w:val="Heading1"/>
    <w:rsid w:val="00F00F32"/>
    <w:pPr>
      <w:spacing w:after="240"/>
      <w:jc w:val="center"/>
      <w:outlineLvl w:val="9"/>
    </w:pPr>
    <w:rPr>
      <w:caps/>
    </w:rPr>
  </w:style>
  <w:style w:type="paragraph" w:customStyle="1" w:styleId="Version">
    <w:name w:val="Version"/>
    <w:rsid w:val="00F00F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0F32"/>
    <w:pPr>
      <w:keepNext w:val="0"/>
      <w:tabs>
        <w:tab w:val="right" w:pos="4176"/>
      </w:tabs>
      <w:ind w:left="198" w:hanging="198"/>
    </w:pPr>
    <w:rPr>
      <w:rFonts w:ascii="Garamond" w:hAnsi="Garamond"/>
    </w:rPr>
  </w:style>
  <w:style w:type="paragraph" w:styleId="IndexHeading">
    <w:name w:val="index heading"/>
    <w:basedOn w:val="Normal"/>
    <w:next w:val="Index1"/>
    <w:semiHidden/>
    <w:rsid w:val="00F00F32"/>
    <w:pPr>
      <w:spacing w:before="120" w:after="120"/>
    </w:pPr>
    <w:rPr>
      <w:rFonts w:ascii="Arial" w:hAnsi="Arial"/>
      <w:b/>
      <w:color w:val="918585"/>
      <w:sz w:val="24"/>
    </w:rPr>
  </w:style>
  <w:style w:type="paragraph" w:customStyle="1" w:styleId="Chapter">
    <w:name w:val="Chapter"/>
    <w:basedOn w:val="Normal"/>
    <w:rsid w:val="00F00F32"/>
    <w:pPr>
      <w:spacing w:before="240"/>
    </w:pPr>
    <w:rPr>
      <w:rFonts w:ascii="Times New Roman" w:hAnsi="Times New Roman"/>
      <w:smallCaps/>
      <w:spacing w:val="80"/>
      <w:sz w:val="28"/>
    </w:rPr>
  </w:style>
  <w:style w:type="paragraph" w:customStyle="1" w:styleId="InChapter">
    <w:name w:val="InChapter"/>
    <w:basedOn w:val="Heading3"/>
    <w:rsid w:val="00F00F32"/>
    <w:pPr>
      <w:spacing w:after="240"/>
      <w:outlineLvl w:val="9"/>
    </w:pPr>
    <w:rPr>
      <w:noProof/>
    </w:rPr>
  </w:style>
  <w:style w:type="paragraph" w:styleId="Index2">
    <w:name w:val="index 2"/>
    <w:basedOn w:val="Normal"/>
    <w:next w:val="Normal"/>
    <w:semiHidden/>
    <w:rsid w:val="00F00F32"/>
    <w:pPr>
      <w:tabs>
        <w:tab w:val="right" w:pos="4176"/>
      </w:tabs>
      <w:ind w:left="568" w:hanging="284"/>
    </w:pPr>
    <w:rPr>
      <w:rFonts w:ascii="Garamond" w:hAnsi="Garamond"/>
    </w:rPr>
  </w:style>
  <w:style w:type="paragraph" w:customStyle="1" w:styleId="Byline">
    <w:name w:val="Byline"/>
    <w:rsid w:val="00F00F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0F32"/>
    <w:pPr>
      <w:tabs>
        <w:tab w:val="clear" w:pos="3600"/>
        <w:tab w:val="clear" w:pos="3958"/>
      </w:tabs>
      <w:jc w:val="right"/>
    </w:pPr>
  </w:style>
  <w:style w:type="character" w:styleId="Emphasis">
    <w:name w:val="Emphasis"/>
    <w:basedOn w:val="DefaultParagraphFont"/>
    <w:qFormat/>
    <w:rsid w:val="00F00F32"/>
    <w:rPr>
      <w:i/>
    </w:rPr>
  </w:style>
  <w:style w:type="paragraph" w:styleId="Caption">
    <w:name w:val="caption"/>
    <w:basedOn w:val="BodyText"/>
    <w:next w:val="Normal"/>
    <w:qFormat/>
    <w:rsid w:val="00F00F32"/>
    <w:pPr>
      <w:framePr w:w="2268" w:hSpace="181" w:vSpace="181" w:wrap="around" w:vAnchor="text" w:hAnchor="page" w:x="1135" w:y="285" w:anchorLock="1"/>
    </w:pPr>
    <w:rPr>
      <w:i/>
    </w:rPr>
  </w:style>
  <w:style w:type="paragraph" w:customStyle="1" w:styleId="MiniTOCTitle">
    <w:name w:val="MiniTOCTitle"/>
    <w:basedOn w:val="Heading4"/>
    <w:rsid w:val="00F00F32"/>
    <w:pPr>
      <w:spacing w:before="240"/>
      <w:outlineLvl w:val="9"/>
    </w:pPr>
    <w:rPr>
      <w:noProof/>
      <w:sz w:val="24"/>
    </w:rPr>
  </w:style>
  <w:style w:type="paragraph" w:customStyle="1" w:styleId="MiniTOCItem">
    <w:name w:val="MiniTOCItem"/>
    <w:basedOn w:val="ListBullet"/>
    <w:rsid w:val="00F00F32"/>
    <w:pPr>
      <w:numPr>
        <w:numId w:val="0"/>
      </w:numPr>
      <w:tabs>
        <w:tab w:val="right" w:leader="dot" w:pos="6521"/>
      </w:tabs>
      <w:spacing w:before="0" w:after="0"/>
    </w:pPr>
  </w:style>
  <w:style w:type="paragraph" w:customStyle="1" w:styleId="TOFTitle">
    <w:name w:val="TOFTitle"/>
    <w:basedOn w:val="TOCTitle"/>
    <w:rsid w:val="00F00F32"/>
  </w:style>
  <w:style w:type="paragraph" w:styleId="TableofFigures">
    <w:name w:val="table of figures"/>
    <w:basedOn w:val="Normal"/>
    <w:next w:val="Normal"/>
    <w:semiHidden/>
    <w:rsid w:val="00F00F32"/>
    <w:pPr>
      <w:tabs>
        <w:tab w:val="right" w:leader="dot" w:pos="9072"/>
      </w:tabs>
      <w:ind w:left="970" w:hanging="403"/>
    </w:pPr>
    <w:rPr>
      <w:rFonts w:ascii="Times New Roman" w:hAnsi="Times New Roman"/>
      <w:b/>
    </w:rPr>
  </w:style>
  <w:style w:type="paragraph" w:styleId="ListNumber">
    <w:name w:val="List Number"/>
    <w:basedOn w:val="List"/>
    <w:rsid w:val="00F00F32"/>
    <w:pPr>
      <w:numPr>
        <w:numId w:val="12"/>
      </w:numPr>
    </w:pPr>
  </w:style>
  <w:style w:type="character" w:customStyle="1" w:styleId="WingdingSymbols">
    <w:name w:val="Wingding Symbols"/>
    <w:rsid w:val="00F00F32"/>
    <w:rPr>
      <w:rFonts w:ascii="Wingdings" w:hAnsi="Wingdings"/>
    </w:rPr>
  </w:style>
  <w:style w:type="paragraph" w:customStyle="1" w:styleId="TableHeading">
    <w:name w:val="Table Heading"/>
    <w:basedOn w:val="HeadingBase"/>
    <w:rsid w:val="00F00F32"/>
    <w:pPr>
      <w:keepLines/>
      <w:pBdr>
        <w:bottom w:val="single" w:sz="6" w:space="1" w:color="918585"/>
      </w:pBdr>
      <w:spacing w:before="240"/>
    </w:pPr>
  </w:style>
  <w:style w:type="character" w:customStyle="1" w:styleId="HotSpot">
    <w:name w:val="HotSpot"/>
    <w:rsid w:val="00F00F32"/>
    <w:rPr>
      <w:color w:val="0033CC"/>
      <w:u w:val="none"/>
    </w:rPr>
  </w:style>
  <w:style w:type="paragraph" w:customStyle="1" w:styleId="BodyTextRight">
    <w:name w:val="Body Text Right"/>
    <w:basedOn w:val="BodyText"/>
    <w:rsid w:val="00F00F32"/>
    <w:pPr>
      <w:spacing w:before="0" w:after="0"/>
      <w:jc w:val="right"/>
    </w:pPr>
  </w:style>
  <w:style w:type="paragraph" w:styleId="Index3">
    <w:name w:val="index 3"/>
    <w:basedOn w:val="ListNumber2"/>
    <w:next w:val="Normal"/>
    <w:semiHidden/>
    <w:rsid w:val="00F00F32"/>
    <w:pPr>
      <w:numPr>
        <w:numId w:val="0"/>
      </w:numPr>
      <w:tabs>
        <w:tab w:val="right" w:leader="dot" w:pos="4176"/>
      </w:tabs>
    </w:pPr>
  </w:style>
  <w:style w:type="paragraph" w:styleId="ListNumber2">
    <w:name w:val="List Number 2"/>
    <w:basedOn w:val="List2"/>
    <w:rsid w:val="00F00F32"/>
    <w:pPr>
      <w:numPr>
        <w:numId w:val="11"/>
      </w:numPr>
      <w:tabs>
        <w:tab w:val="clear" w:pos="1060"/>
      </w:tabs>
    </w:pPr>
  </w:style>
  <w:style w:type="paragraph" w:customStyle="1" w:styleId="MarginNote">
    <w:name w:val="Margin Note"/>
    <w:basedOn w:val="BodyText"/>
    <w:rsid w:val="00F00F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0F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0F3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00F32"/>
    <w:rPr>
      <w:sz w:val="32"/>
    </w:rPr>
  </w:style>
  <w:style w:type="paragraph" w:customStyle="1" w:styleId="HeadingProcedure">
    <w:name w:val="Heading Procedure"/>
    <w:basedOn w:val="HeadingBase"/>
    <w:next w:val="Normal"/>
    <w:rsid w:val="00F00F32"/>
    <w:pPr>
      <w:tabs>
        <w:tab w:val="left" w:pos="0"/>
      </w:tabs>
      <w:spacing w:before="120" w:after="60"/>
    </w:pPr>
    <w:rPr>
      <w:i/>
      <w:color w:val="918585"/>
      <w:sz w:val="22"/>
    </w:rPr>
  </w:style>
  <w:style w:type="paragraph" w:customStyle="1" w:styleId="TableBodyText">
    <w:name w:val="Table Body Text"/>
    <w:basedOn w:val="BodyText"/>
    <w:rsid w:val="00F00F32"/>
    <w:pPr>
      <w:spacing w:before="60" w:after="60"/>
    </w:pPr>
  </w:style>
  <w:style w:type="paragraph" w:styleId="ListContinue">
    <w:name w:val="List Continue"/>
    <w:basedOn w:val="List"/>
    <w:rsid w:val="00F00F32"/>
    <w:pPr>
      <w:ind w:firstLine="0"/>
    </w:pPr>
  </w:style>
  <w:style w:type="paragraph" w:customStyle="1" w:styleId="ListNote">
    <w:name w:val="List Note"/>
    <w:basedOn w:val="List"/>
    <w:rsid w:val="00F00F32"/>
    <w:pPr>
      <w:pBdr>
        <w:top w:val="single" w:sz="6" w:space="2" w:color="918585"/>
        <w:bottom w:val="single" w:sz="6" w:space="2" w:color="918585"/>
      </w:pBdr>
      <w:tabs>
        <w:tab w:val="left" w:pos="1021"/>
      </w:tabs>
      <w:ind w:firstLine="0"/>
    </w:pPr>
  </w:style>
  <w:style w:type="paragraph" w:customStyle="1" w:styleId="Warning">
    <w:name w:val="Warning"/>
    <w:basedOn w:val="BodyText"/>
    <w:rsid w:val="00F00F32"/>
    <w:pPr>
      <w:shd w:val="clear" w:color="auto" w:fill="D9D9D9"/>
      <w:tabs>
        <w:tab w:val="left" w:pos="992"/>
      </w:tabs>
      <w:ind w:left="119" w:right="119"/>
    </w:pPr>
    <w:rPr>
      <w:sz w:val="20"/>
    </w:rPr>
  </w:style>
  <w:style w:type="paragraph" w:customStyle="1" w:styleId="MarginIcons">
    <w:name w:val="Margin Icons"/>
    <w:basedOn w:val="BodyText"/>
    <w:rsid w:val="00F00F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0F32"/>
    <w:rPr>
      <w:rFonts w:ascii="Courier New" w:hAnsi="Courier New"/>
    </w:rPr>
  </w:style>
  <w:style w:type="paragraph" w:customStyle="1" w:styleId="NoteBullet">
    <w:name w:val="Note Bullet"/>
    <w:basedOn w:val="Note"/>
    <w:rsid w:val="00F00F32"/>
    <w:pPr>
      <w:tabs>
        <w:tab w:val="clear" w:pos="680"/>
      </w:tabs>
      <w:spacing w:before="60" w:after="60"/>
    </w:pPr>
  </w:style>
  <w:style w:type="paragraph" w:customStyle="1" w:styleId="SubHeading2">
    <w:name w:val="SubHeading2"/>
    <w:basedOn w:val="HeadingBase"/>
    <w:rsid w:val="00F00F32"/>
    <w:pPr>
      <w:spacing w:before="240" w:after="60"/>
    </w:pPr>
    <w:rPr>
      <w:sz w:val="20"/>
    </w:rPr>
  </w:style>
  <w:style w:type="paragraph" w:customStyle="1" w:styleId="SubHeading1">
    <w:name w:val="SubHeading1"/>
    <w:basedOn w:val="HeadingBase"/>
    <w:rsid w:val="00F00F32"/>
    <w:pPr>
      <w:spacing w:before="240" w:after="60"/>
    </w:pPr>
    <w:rPr>
      <w:color w:val="918585"/>
      <w:sz w:val="22"/>
    </w:rPr>
  </w:style>
  <w:style w:type="paragraph" w:customStyle="1" w:styleId="SideHeading">
    <w:name w:val="Side Heading"/>
    <w:basedOn w:val="HeadingBase"/>
    <w:rsid w:val="00F00F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0F32"/>
    <w:pPr>
      <w:numPr>
        <w:numId w:val="13"/>
      </w:numPr>
    </w:pPr>
  </w:style>
  <w:style w:type="paragraph" w:styleId="PlainText">
    <w:name w:val="Plain Text"/>
    <w:basedOn w:val="Normal"/>
    <w:link w:val="PlainTextChar"/>
    <w:rsid w:val="00F00F32"/>
    <w:rPr>
      <w:sz w:val="20"/>
    </w:rPr>
  </w:style>
  <w:style w:type="character" w:customStyle="1" w:styleId="PlainTextChar">
    <w:name w:val="Plain Text Char"/>
    <w:basedOn w:val="DefaultParagraphFont"/>
    <w:link w:val="PlainText"/>
    <w:rsid w:val="00F00F3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00F32"/>
    <w:rPr>
      <w:b/>
      <w:smallCaps/>
    </w:rPr>
  </w:style>
  <w:style w:type="paragraph" w:customStyle="1" w:styleId="TableListNumber">
    <w:name w:val="Table List Number"/>
    <w:basedOn w:val="ListNumber"/>
    <w:rsid w:val="00F00F32"/>
    <w:pPr>
      <w:numPr>
        <w:numId w:val="0"/>
      </w:numPr>
    </w:pPr>
  </w:style>
  <w:style w:type="paragraph" w:styleId="TOC4">
    <w:name w:val="toc 4"/>
    <w:basedOn w:val="TOCBase"/>
    <w:next w:val="Normal"/>
    <w:semiHidden/>
    <w:rsid w:val="00F00F32"/>
    <w:pPr>
      <w:tabs>
        <w:tab w:val="right" w:leader="dot" w:pos="9071"/>
      </w:tabs>
      <w:ind w:left="1701"/>
    </w:pPr>
  </w:style>
  <w:style w:type="paragraph" w:customStyle="1" w:styleId="ListAlpha">
    <w:name w:val="List Alpha"/>
    <w:basedOn w:val="List"/>
    <w:rsid w:val="00F00F32"/>
    <w:pPr>
      <w:numPr>
        <w:numId w:val="10"/>
      </w:numPr>
    </w:pPr>
  </w:style>
  <w:style w:type="paragraph" w:customStyle="1" w:styleId="ListAlpha2">
    <w:name w:val="List Alpha 2"/>
    <w:basedOn w:val="List2"/>
    <w:rsid w:val="00F00F32"/>
    <w:pPr>
      <w:numPr>
        <w:numId w:val="9"/>
      </w:numPr>
    </w:pPr>
  </w:style>
  <w:style w:type="paragraph" w:styleId="List2">
    <w:name w:val="List 2"/>
    <w:basedOn w:val="BodyText"/>
    <w:rsid w:val="00F00F32"/>
    <w:pPr>
      <w:tabs>
        <w:tab w:val="left" w:pos="680"/>
      </w:tabs>
      <w:spacing w:before="60" w:after="60"/>
      <w:ind w:left="680" w:hanging="340"/>
    </w:pPr>
  </w:style>
  <w:style w:type="paragraph" w:styleId="List3">
    <w:name w:val="List 3"/>
    <w:basedOn w:val="BodyText"/>
    <w:rsid w:val="00F00F32"/>
    <w:pPr>
      <w:tabs>
        <w:tab w:val="left" w:pos="1021"/>
      </w:tabs>
      <w:spacing w:before="60" w:after="60"/>
      <w:ind w:left="1020" w:hanging="340"/>
    </w:pPr>
  </w:style>
  <w:style w:type="paragraph" w:styleId="List4">
    <w:name w:val="List 4"/>
    <w:basedOn w:val="BodyText"/>
    <w:rsid w:val="00F00F32"/>
    <w:pPr>
      <w:tabs>
        <w:tab w:val="left" w:pos="1361"/>
      </w:tabs>
      <w:spacing w:before="60" w:after="60"/>
      <w:ind w:left="1361" w:hanging="340"/>
    </w:pPr>
  </w:style>
  <w:style w:type="paragraph" w:styleId="List5">
    <w:name w:val="List 5"/>
    <w:basedOn w:val="BodyText"/>
    <w:rsid w:val="00F00F32"/>
    <w:pPr>
      <w:tabs>
        <w:tab w:val="left" w:pos="1701"/>
      </w:tabs>
      <w:spacing w:before="60" w:after="60"/>
      <w:ind w:left="1701" w:hanging="340"/>
    </w:pPr>
  </w:style>
  <w:style w:type="paragraph" w:styleId="ListBullet4">
    <w:name w:val="List Bullet 4"/>
    <w:basedOn w:val="List4"/>
    <w:rsid w:val="00F00F32"/>
    <w:pPr>
      <w:numPr>
        <w:numId w:val="4"/>
      </w:numPr>
    </w:pPr>
  </w:style>
  <w:style w:type="paragraph" w:styleId="ListBullet5">
    <w:name w:val="List Bullet 5"/>
    <w:basedOn w:val="List5"/>
    <w:rsid w:val="00F00F32"/>
    <w:pPr>
      <w:numPr>
        <w:numId w:val="5"/>
      </w:numPr>
    </w:pPr>
  </w:style>
  <w:style w:type="paragraph" w:styleId="ListContinue2">
    <w:name w:val="List Continue 2"/>
    <w:basedOn w:val="List2"/>
    <w:rsid w:val="00F00F32"/>
    <w:pPr>
      <w:ind w:firstLine="0"/>
    </w:pPr>
  </w:style>
  <w:style w:type="paragraph" w:styleId="ListContinue3">
    <w:name w:val="List Continue 3"/>
    <w:basedOn w:val="List3"/>
    <w:rsid w:val="00F00F32"/>
    <w:pPr>
      <w:ind w:left="1021" w:firstLine="0"/>
    </w:pPr>
  </w:style>
  <w:style w:type="paragraph" w:styleId="ListContinue4">
    <w:name w:val="List Continue 4"/>
    <w:basedOn w:val="List4"/>
    <w:rsid w:val="00F00F32"/>
    <w:pPr>
      <w:ind w:firstLine="0"/>
    </w:pPr>
  </w:style>
  <w:style w:type="paragraph" w:styleId="ListContinue5">
    <w:name w:val="List Continue 5"/>
    <w:basedOn w:val="List5"/>
    <w:rsid w:val="00F00F32"/>
    <w:pPr>
      <w:ind w:firstLine="0"/>
    </w:pPr>
  </w:style>
  <w:style w:type="paragraph" w:styleId="ListNumber3">
    <w:name w:val="List Number 3"/>
    <w:basedOn w:val="List3"/>
    <w:rsid w:val="00F00F32"/>
    <w:pPr>
      <w:numPr>
        <w:numId w:val="6"/>
      </w:numPr>
    </w:pPr>
  </w:style>
  <w:style w:type="paragraph" w:styleId="ListNumber4">
    <w:name w:val="List Number 4"/>
    <w:basedOn w:val="List4"/>
    <w:rsid w:val="00F00F32"/>
    <w:pPr>
      <w:numPr>
        <w:numId w:val="7"/>
      </w:numPr>
    </w:pPr>
  </w:style>
  <w:style w:type="paragraph" w:styleId="ListNumber5">
    <w:name w:val="List Number 5"/>
    <w:basedOn w:val="List5"/>
    <w:rsid w:val="00F00F32"/>
    <w:pPr>
      <w:numPr>
        <w:numId w:val="8"/>
      </w:numPr>
    </w:pPr>
  </w:style>
  <w:style w:type="paragraph" w:styleId="BlockText">
    <w:name w:val="Block Text"/>
    <w:basedOn w:val="Normal"/>
    <w:rsid w:val="00F00F32"/>
    <w:pPr>
      <w:spacing w:after="120"/>
      <w:ind w:left="1440" w:right="1440"/>
    </w:pPr>
  </w:style>
  <w:style w:type="character" w:customStyle="1" w:styleId="Subscript">
    <w:name w:val="Subscript"/>
    <w:basedOn w:val="DefaultParagraphFont"/>
    <w:rsid w:val="00F00F32"/>
    <w:rPr>
      <w:sz w:val="16"/>
      <w:vertAlign w:val="subscript"/>
    </w:rPr>
  </w:style>
  <w:style w:type="character" w:customStyle="1" w:styleId="Superscript">
    <w:name w:val="Superscript"/>
    <w:basedOn w:val="DefaultParagraphFont"/>
    <w:rsid w:val="00F00F32"/>
    <w:rPr>
      <w:sz w:val="16"/>
      <w:vertAlign w:val="superscript"/>
    </w:rPr>
  </w:style>
  <w:style w:type="character" w:customStyle="1" w:styleId="Symbols">
    <w:name w:val="Symbols"/>
    <w:basedOn w:val="DefaultParagraphFont"/>
    <w:rsid w:val="00F00F32"/>
    <w:rPr>
      <w:rFonts w:ascii="Symbol" w:hAnsi="Symbol"/>
    </w:rPr>
  </w:style>
  <w:style w:type="character" w:customStyle="1" w:styleId="MenuOptions">
    <w:name w:val="Menu Options"/>
    <w:basedOn w:val="DefaultParagraphFont"/>
    <w:rsid w:val="00F00F32"/>
    <w:rPr>
      <w:rFonts w:ascii="Arial Narrow" w:hAnsi="Arial Narrow"/>
      <w:smallCaps/>
    </w:rPr>
  </w:style>
  <w:style w:type="character" w:customStyle="1" w:styleId="Buttons">
    <w:name w:val="Buttons"/>
    <w:basedOn w:val="DefaultParagraphFont"/>
    <w:rsid w:val="00F00F32"/>
    <w:rPr>
      <w:b/>
    </w:rPr>
  </w:style>
  <w:style w:type="character" w:customStyle="1" w:styleId="Underlined">
    <w:name w:val="Underlined"/>
    <w:basedOn w:val="DefaultParagraphFont"/>
    <w:rsid w:val="00F00F32"/>
    <w:rPr>
      <w:u w:val="single"/>
    </w:rPr>
  </w:style>
  <w:style w:type="paragraph" w:customStyle="1" w:styleId="TableBodyTextRight">
    <w:name w:val="Table Body Text Right"/>
    <w:basedOn w:val="TableBodyText"/>
    <w:rsid w:val="00F00F32"/>
    <w:pPr>
      <w:widowControl w:val="0"/>
      <w:autoSpaceDE w:val="0"/>
      <w:autoSpaceDN w:val="0"/>
      <w:adjustRightInd w:val="0"/>
      <w:jc w:val="right"/>
    </w:pPr>
    <w:rPr>
      <w:rFonts w:cs="Arial"/>
      <w:szCs w:val="18"/>
    </w:rPr>
  </w:style>
  <w:style w:type="paragraph" w:customStyle="1" w:styleId="CopyrightText">
    <w:name w:val="Copyright Text"/>
    <w:basedOn w:val="BodyText"/>
    <w:rsid w:val="00F00F32"/>
    <w:rPr>
      <w:sz w:val="18"/>
    </w:rPr>
  </w:style>
  <w:style w:type="paragraph" w:customStyle="1" w:styleId="BodySmallRight">
    <w:name w:val="Body Small Right"/>
    <w:basedOn w:val="BodyTextRight"/>
    <w:rsid w:val="00F00F32"/>
    <w:rPr>
      <w:sz w:val="18"/>
      <w:szCs w:val="18"/>
    </w:rPr>
  </w:style>
  <w:style w:type="paragraph" w:customStyle="1" w:styleId="MarginEdition">
    <w:name w:val="Margin Edition"/>
    <w:basedOn w:val="MarginNote"/>
    <w:rsid w:val="00F00F32"/>
    <w:pPr>
      <w:spacing w:before="0" w:after="0"/>
    </w:pPr>
    <w:rPr>
      <w:rFonts w:ascii="Times New Roman" w:hAnsi="Times New Roman"/>
      <w:color w:val="999999"/>
    </w:rPr>
  </w:style>
  <w:style w:type="paragraph" w:customStyle="1" w:styleId="Spacer">
    <w:name w:val="Spacer"/>
    <w:basedOn w:val="Normal"/>
    <w:rsid w:val="00F00F32"/>
    <w:rPr>
      <w:sz w:val="2"/>
      <w:szCs w:val="2"/>
    </w:rPr>
  </w:style>
  <w:style w:type="character" w:customStyle="1" w:styleId="Small">
    <w:name w:val="Small"/>
    <w:basedOn w:val="DefaultParagraphFont"/>
    <w:rsid w:val="00F00F32"/>
    <w:rPr>
      <w:sz w:val="16"/>
    </w:rPr>
  </w:style>
  <w:style w:type="paragraph" w:customStyle="1" w:styleId="WideTable">
    <w:name w:val="Wide Table"/>
    <w:basedOn w:val="Normal"/>
    <w:rsid w:val="00F00F32"/>
    <w:pPr>
      <w:ind w:left="-1418"/>
    </w:pPr>
    <w:rPr>
      <w:sz w:val="2"/>
      <w:szCs w:val="2"/>
    </w:rPr>
  </w:style>
  <w:style w:type="character" w:styleId="PageNumber">
    <w:name w:val="page number"/>
    <w:basedOn w:val="DefaultParagraphFont"/>
    <w:rsid w:val="00F00F32"/>
  </w:style>
  <w:style w:type="paragraph" w:styleId="Quote">
    <w:name w:val="Quote"/>
    <w:basedOn w:val="Heading1"/>
    <w:link w:val="QuoteChar"/>
    <w:qFormat/>
    <w:rsid w:val="00F00F32"/>
    <w:rPr>
      <w:b w:val="0"/>
      <w:sz w:val="72"/>
      <w:szCs w:val="72"/>
      <w:lang w:val="en-NZ"/>
    </w:rPr>
  </w:style>
  <w:style w:type="character" w:customStyle="1" w:styleId="QuoteChar">
    <w:name w:val="Quote Char"/>
    <w:basedOn w:val="DefaultParagraphFont"/>
    <w:link w:val="Quote"/>
    <w:rsid w:val="00F00F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0F32"/>
    <w:pPr>
      <w:pageBreakBefore/>
    </w:pPr>
  </w:style>
  <w:style w:type="paragraph" w:customStyle="1" w:styleId="Border">
    <w:name w:val="Border"/>
    <w:basedOn w:val="Normal"/>
    <w:qFormat/>
    <w:rsid w:val="00F00F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0F32"/>
    <w:rPr>
      <w:b/>
      <w:bCs/>
      <w:i/>
      <w:iCs/>
      <w:color w:val="auto"/>
    </w:rPr>
  </w:style>
  <w:style w:type="paragraph" w:styleId="IntenseQuote">
    <w:name w:val="Intense Quote"/>
    <w:basedOn w:val="Normal"/>
    <w:next w:val="Normal"/>
    <w:link w:val="IntenseQuoteChar"/>
    <w:uiPriority w:val="30"/>
    <w:qFormat/>
    <w:rsid w:val="00F00F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0F3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00F32"/>
    <w:rPr>
      <w:smallCaps/>
      <w:color w:val="auto"/>
      <w:u w:val="single"/>
    </w:rPr>
  </w:style>
  <w:style w:type="character" w:styleId="IntenseReference">
    <w:name w:val="Intense Reference"/>
    <w:basedOn w:val="DefaultParagraphFont"/>
    <w:uiPriority w:val="32"/>
    <w:qFormat/>
    <w:rsid w:val="00F00F32"/>
    <w:rPr>
      <w:b/>
      <w:bCs/>
      <w:smallCaps/>
      <w:color w:val="auto"/>
      <w:spacing w:val="5"/>
      <w:u w:val="single"/>
    </w:rPr>
  </w:style>
  <w:style w:type="paragraph" w:customStyle="1" w:styleId="2ColumnHeading">
    <w:name w:val="2Column Heading"/>
    <w:basedOn w:val="BodyText"/>
    <w:qFormat/>
    <w:rsid w:val="00F00F32"/>
    <w:pPr>
      <w:spacing w:after="60"/>
      <w:ind w:left="-2268"/>
    </w:pPr>
    <w:rPr>
      <w:b/>
    </w:rPr>
  </w:style>
  <w:style w:type="paragraph" w:customStyle="1" w:styleId="Heading1TOC">
    <w:name w:val="Heading1 TOC"/>
    <w:basedOn w:val="Normal"/>
    <w:qFormat/>
    <w:rsid w:val="00F00F32"/>
    <w:pPr>
      <w:spacing w:before="240" w:after="120"/>
    </w:pPr>
    <w:rPr>
      <w:rFonts w:ascii="Times New Roman" w:hAnsi="Times New Roman"/>
      <w:b/>
      <w:sz w:val="32"/>
    </w:rPr>
  </w:style>
  <w:style w:type="paragraph" w:customStyle="1" w:styleId="Heading2TOC">
    <w:name w:val="Heading2 TOC"/>
    <w:basedOn w:val="Normal"/>
    <w:qFormat/>
    <w:rsid w:val="00F00F32"/>
    <w:pPr>
      <w:spacing w:before="240" w:after="60"/>
    </w:pPr>
    <w:rPr>
      <w:rFonts w:ascii="Times New Roman" w:hAnsi="Times New Roman"/>
      <w:b/>
      <w:sz w:val="28"/>
    </w:rPr>
  </w:style>
  <w:style w:type="character" w:customStyle="1" w:styleId="Underline">
    <w:name w:val="Underline"/>
    <w:basedOn w:val="DefaultParagraphFont"/>
    <w:qFormat/>
    <w:rsid w:val="00F00F32"/>
    <w:rPr>
      <w:u w:val="single"/>
    </w:rPr>
  </w:style>
  <w:style w:type="character" w:customStyle="1" w:styleId="BoldandItalics">
    <w:name w:val="Bold and Italics"/>
    <w:qFormat/>
    <w:rsid w:val="00F00F32"/>
    <w:rPr>
      <w:b/>
      <w:i/>
      <w:u w:val="none"/>
    </w:rPr>
  </w:style>
  <w:style w:type="paragraph" w:styleId="BalloonText">
    <w:name w:val="Balloon Text"/>
    <w:basedOn w:val="Normal"/>
    <w:link w:val="BalloonTextChar"/>
    <w:rsid w:val="00F00F32"/>
    <w:rPr>
      <w:rFonts w:ascii="Tahoma" w:hAnsi="Tahoma" w:cs="Tahoma"/>
      <w:sz w:val="16"/>
      <w:szCs w:val="16"/>
    </w:rPr>
  </w:style>
  <w:style w:type="character" w:customStyle="1" w:styleId="BalloonTextChar">
    <w:name w:val="Balloon Text Char"/>
    <w:basedOn w:val="DefaultParagraphFont"/>
    <w:link w:val="BalloonText"/>
    <w:rsid w:val="00F00F3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00F3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00F3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4017</Words>
  <Characters>26360</Characters>
  <Application>Microsoft Office Word</Application>
  <DocSecurity>0</DocSecurity>
  <Lines>735</Lines>
  <Paragraphs>284</Paragraphs>
  <ScaleCrop>false</ScaleCrop>
  <Company>Author-it Software Corporation Ltd.</Company>
  <LinksUpToDate>false</LinksUpToDate>
  <CharactersWithSpaces>30228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UETTDRSO46A Monitor and control the field staff activities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2012-05-26T12:22:00Z</dcterms:created>
  <dcterms:modified xsi:type="dcterms:W3CDTF">2012-05-26T12:22:00Z</dcterms:modified>
</cp:coreProperties>
</file>