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E28" w:rsidP="00E54E28">
      <w:pPr>
        <w:pStyle w:val="Title"/>
      </w:pPr>
      <w:r>
        <w:fldChar w:fldCharType="begin"/>
      </w:r>
      <w:r>
        <w:instrText xml:space="preserve"> TITLE   \* MERGEFORMAT </w:instrText>
      </w:r>
      <w:r>
        <w:fldChar w:fldCharType="separate"/>
      </w:r>
      <w:r>
        <w:t>UETTDRRT99A Test and verify rail traction installations</w:t>
      </w:r>
      <w:r>
        <w:fldChar w:fldCharType="end"/>
      </w:r>
    </w:p>
    <w:p w:rsidR="00E54E28" w:rsidP="00E54E28">
      <w:pPr>
        <w:pStyle w:val="Version"/>
        <w:sectPr w:rsidSect="002A6F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FF5" w:rsidP="002A6FF5">
      <w:pPr>
        <w:pStyle w:val="SuperHeading"/>
      </w:pPr>
      <w:r w:rsidRPr="002A6FF5">
        <w:t>UETTDRRT99A Test and verify rail traction installations</w:t>
      </w:r>
    </w:p>
    <w:p w:rsidR="00000000" w:rsidRPr="002A6FF5" w:rsidP="002A6FF5">
      <w:pPr>
        <w:pStyle w:val="Heading1"/>
      </w:pPr>
      <w:bookmarkStart w:id="1" w:name="O_465485"/>
      <w:bookmarkEnd w:id="1"/>
      <w:r w:rsidRPr="002A6FF5">
        <w:t>Modification History</w:t>
      </w:r>
    </w:p>
    <w:p w:rsidR="00000000" w:rsidRPr="002A6FF5" w:rsidP="002A6FF5">
      <w:pPr>
        <w:pStyle w:val="BodyText"/>
      </w:pPr>
      <w:r w:rsidRPr="002A6FF5">
        <w:t>Not applicable.</w:t>
      </w:r>
    </w:p>
    <w:p w:rsidR="00000000" w:rsidRPr="002A6FF5" w:rsidP="002A6FF5">
      <w:pPr>
        <w:pStyle w:val="AllowPageBreak"/>
      </w:pPr>
    </w:p>
    <w:p w:rsidR="00000000" w:rsidRPr="002A6FF5" w:rsidP="002A6FF5">
      <w:pPr>
        <w:pStyle w:val="Heading1"/>
      </w:pPr>
      <w:bookmarkStart w:id="2" w:name="O_465483"/>
      <w:bookmarkEnd w:id="2"/>
      <w:r w:rsidRPr="002A6FF5">
        <w:t>Unit Descriptor</w:t>
      </w:r>
    </w:p>
    <w:tbl>
      <w:tblPr>
        <w:tblW w:w="0" w:type="auto"/>
        <w:tblLayout w:type="fixed"/>
        <w:tblCellMar>
          <w:left w:w="62" w:type="dxa"/>
          <w:right w:w="62" w:type="dxa"/>
        </w:tblCellMar>
        <w:tblLook w:val="0000"/>
      </w:tblPr>
      <w:tblGrid>
        <w:gridCol w:w="2700"/>
        <w:gridCol w:w="5760"/>
      </w:tblGrid>
      <w:tr w:rsidTr="00E54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1)</w:t>
            </w:r>
            <w:r w:rsidRPr="002A6FF5">
              <w:t xml:space="preserve"> </w:t>
            </w:r>
            <w:r w:rsidRPr="002A6FF5">
              <w:rPr>
                <w:rStyle w:val="SpecialBold"/>
              </w:rPr>
              <w:t>Scope:</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6FF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1.1) Descriptor</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This unit covers inspection and testing to verify whether a Rail Traction Installations is safe and complies with all requirements. It encompasses working safely, visual inspections and mandatory, optional and functional test procedures, identifying non-co</w:t>
            </w:r>
            <w:r w:rsidRPr="002A6FF5">
              <w:t>mpliance defects and mandatory reporting requirements.</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3" w:name="O_465472"/>
      <w:bookmarkEnd w:id="3"/>
      <w:r w:rsidRPr="002A6FF5">
        <w:t>Application of the Unit</w:t>
      </w:r>
    </w:p>
    <w:tbl>
      <w:tblPr>
        <w:tblW w:w="0" w:type="auto"/>
        <w:tblLayout w:type="fixed"/>
        <w:tblCellMar>
          <w:left w:w="62" w:type="dxa"/>
          <w:right w:w="62" w:type="dxa"/>
        </w:tblCellMar>
        <w:tblLook w:val="0000"/>
      </w:tblPr>
      <w:tblGrid>
        <w:gridCol w:w="2672"/>
        <w:gridCol w:w="5699"/>
      </w:tblGrid>
      <w:tr w:rsidTr="00E54E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2)</w:t>
            </w:r>
          </w:p>
        </w:tc>
      </w:tr>
      <w:tr w:rsidTr="00E54E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This unit is intended to augment previously acquired competencies. It is suitable for employment-based programs under an approved contract of training.</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4" w:name="O_465479"/>
      <w:bookmarkEnd w:id="4"/>
      <w:r w:rsidRPr="002A6FF5">
        <w:t>Licensing/Regulatory Information</w:t>
      </w:r>
    </w:p>
    <w:tbl>
      <w:tblPr>
        <w:tblW w:w="0" w:type="auto"/>
        <w:tblLayout w:type="fixed"/>
        <w:tblCellMar>
          <w:left w:w="62" w:type="dxa"/>
          <w:right w:w="62" w:type="dxa"/>
        </w:tblCellMar>
        <w:tblLook w:val="0000"/>
      </w:tblPr>
      <w:tblGrid>
        <w:gridCol w:w="2700"/>
        <w:gridCol w:w="5760"/>
      </w:tblGrid>
      <w:tr w:rsidTr="00E54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 xml:space="preserve">3)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The skills and knowledge d</w:t>
            </w:r>
            <w:r w:rsidRPr="002A6FF5">
              <w:t xml:space="preserve">escribed in this unit require a license to practice in the workplace subject to regulations for undertaking of electrical work. Practice in workplace and during training is also subject to regulations directly related to occupational health and safety and </w:t>
            </w:r>
            <w:r w:rsidRPr="002A6FF5">
              <w:t>where applicable contracts of training such as apprenticeships.</w:t>
            </w:r>
          </w:p>
          <w:p w:rsidR="00000000" w:rsidRPr="002A6FF5" w:rsidP="002A6FF5">
            <w:pPr>
              <w:pStyle w:val="BodyText"/>
            </w:pPr>
            <w:r w:rsidRPr="002A6FF5">
              <w:t>Note:</w:t>
            </w:r>
          </w:p>
          <w:p w:rsidR="00000000" w:rsidRPr="002A6FF5" w:rsidP="002A6FF5">
            <w:pPr>
              <w:pStyle w:val="BodyText"/>
            </w:pPr>
            <w:r w:rsidRPr="002A6FF5">
              <w:t xml:space="preserve">1. Compliance with permits may be required in various jurisdictions and typically relates to the access to High Voltage and Low Voltage distribution network </w:t>
            </w:r>
            <w:r w:rsidRPr="002A6FF5">
              <w:t>installations, operation of p</w:t>
            </w:r>
            <w:r w:rsidRPr="002A6FF5">
              <w:t>lant, machinery and equipment such as elevating work platforms, powder operated fixing tools, power operated tools, vehicles, road signage and traffic control and lifting equipment.</w:t>
            </w:r>
          </w:p>
          <w:p w:rsidR="00000000" w:rsidRPr="002A6FF5" w:rsidP="002A6FF5">
            <w:pPr>
              <w:pStyle w:val="BodyText"/>
            </w:pPr>
            <w:r w:rsidRPr="002A6FF5">
              <w:t>2. Compliance may be required in various jurisdictions relating to currenc</w:t>
            </w:r>
            <w:r w:rsidRPr="002A6FF5">
              <w:t>y in ESI Rescue Procedures, CPR/First Aid, confined space, lifting and risk safety measures.</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5" w:name="O_465480"/>
      <w:bookmarkEnd w:id="5"/>
      <w:r w:rsidRPr="002A6FF5">
        <w:t>Pre-Requisites</w:t>
      </w:r>
    </w:p>
    <w:tbl>
      <w:tblPr>
        <w:tblW w:w="0" w:type="auto"/>
        <w:tblLayout w:type="fixed"/>
        <w:tblCellMar>
          <w:left w:w="62" w:type="dxa"/>
          <w:right w:w="62" w:type="dxa"/>
        </w:tblCellMar>
        <w:tblLook w:val="0000"/>
      </w:tblPr>
      <w:tblGrid>
        <w:gridCol w:w="2700"/>
        <w:gridCol w:w="1800"/>
        <w:gridCol w:w="3960"/>
      </w:tblGrid>
      <w:tr w:rsidTr="00E54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 xml:space="preserve">4)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4.1)</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Granting of competency in this unit shall be made only after competency in the following unit(s) has/have been confirmed.</w:t>
            </w:r>
          </w:p>
          <w:p w:rsidR="00000000" w:rsidRPr="002A6FF5" w:rsidP="002A6FF5">
            <w:pPr>
              <w:pStyle w:val="BodyText"/>
            </w:pPr>
            <w:r w:rsidRPr="002A6FF5">
              <w:t>Where pre-requisite pathways have been identified. All competencies in the Common Unit Group must be have been completed.</w:t>
            </w:r>
          </w:p>
          <w:p w:rsidR="00000000" w:rsidP="002A6FF5">
            <w:pPr>
              <w:pStyle w:val="BodyText"/>
              <w:rPr>
                <w:lang w:val="en-NZ"/>
              </w:rPr>
            </w:pPr>
            <w:r w:rsidRPr="002A6FF5">
              <w:t xml:space="preserve">Common Unit </w:t>
            </w:r>
            <w:r w:rsidRPr="002A6FF5">
              <w:t>Group</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Unit Code</w:t>
            </w:r>
            <w:r w:rsidRPr="002A6FF5">
              <w:tab/>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Unit Title</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Apply Occupational Health and Safety regulations, codes and practices in the workplace</w:t>
            </w:r>
          </w:p>
        </w:tc>
      </w:tr>
      <w:tr w:rsidTr="00E54E28">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Fabricate, assemble and dismantle utilities industry components</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Solve problems in d.c. Circuits</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Fix and secure electrotechnology equipment</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Use drawings, diagrams, schedules, standards, codes and specifications</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Solve problems in electromagnetic devices and related circuits</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Solve problems in low voltage a.c. Circuits</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 xml:space="preserve">Apply sustainable energy and environmental procedures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 xml:space="preserve">Operate plant and equipment near live electrical conductors and apparatus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 xml:space="preserve">Working safely near live electrical apparatus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Install and maintain poles, structures and associated hardware</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 xml:space="preserve">Install and maintain poles, structures, overhead conductors and cables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UETTDRRT21A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Install traction overhead wiring</w:t>
            </w:r>
            <w:r w:rsidRPr="002A6FF5">
              <w:t xml:space="preserve"> systems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UETTDRRT22A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 xml:space="preserve">Maintain traction overhead wiring systems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UETTDRRT27A</w:t>
            </w:r>
          </w:p>
        </w:tc>
        <w:tc>
          <w:tcPr>
            <w:tcW w:w="3960" w:type="dxa"/>
            <w:tcBorders>
              <w:top w:val="nil"/>
              <w:left w:val="nil"/>
              <w:bottom w:val="nil"/>
              <w:right w:val="nil"/>
            </w:tcBorders>
            <w:tcMar>
              <w:top w:w="0" w:type="dxa"/>
              <w:left w:w="62" w:type="dxa"/>
              <w:bottom w:w="0" w:type="dxa"/>
              <w:right w:w="62" w:type="dxa"/>
            </w:tcMar>
            <w:vAlign w:val="bottom"/>
          </w:tcPr>
          <w:p w:rsidR="00000000" w:rsidP="002A6FF5">
            <w:pPr>
              <w:pStyle w:val="BodyText"/>
              <w:rPr>
                <w:lang w:val="en-NZ"/>
              </w:rPr>
            </w:pPr>
            <w:r w:rsidRPr="002A6FF5">
              <w:t xml:space="preserve">Install overhead traction components and equipment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UETTDRRT28A</w:t>
            </w:r>
          </w:p>
        </w:tc>
        <w:tc>
          <w:tcPr>
            <w:tcW w:w="3960" w:type="dxa"/>
            <w:tcBorders>
              <w:top w:val="nil"/>
              <w:left w:val="nil"/>
              <w:bottom w:val="nil"/>
              <w:right w:val="nil"/>
            </w:tcBorders>
            <w:tcMar>
              <w:top w:w="0" w:type="dxa"/>
              <w:left w:w="62" w:type="dxa"/>
              <w:bottom w:w="0" w:type="dxa"/>
              <w:right w:w="62" w:type="dxa"/>
            </w:tcMar>
            <w:vAlign w:val="bottom"/>
          </w:tcPr>
          <w:p w:rsidR="00000000" w:rsidRPr="002A6FF5" w:rsidP="002A6FF5">
            <w:pPr>
              <w:pStyle w:val="BodyText"/>
            </w:pPr>
            <w:r w:rsidRPr="002A6FF5">
              <w:t xml:space="preserve">Maintain overhead traction components and equipment </w:t>
            </w:r>
          </w:p>
        </w:tc>
      </w:tr>
    </w:tbl>
    <w:p w:rsidR="00000000" w:rsidRPr="002A6FF5" w:rsidP="002A6FF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54E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 xml:space="preserve">4.2)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Participants are best equipped to achieve this unit if they have reading, writing and numeracy skills indicated by the following scales. Description of each scale is given in Volume 2, Part 3 “Literacy and Numeracy”.</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Reading</w:t>
            </w:r>
          </w:p>
        </w:tc>
        <w:tc>
          <w:tcPr>
            <w:tcW w:w="81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w:t>
            </w:r>
          </w:p>
        </w:tc>
        <w:tc>
          <w:tcPr>
            <w:tcW w:w="99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Writing</w:t>
            </w:r>
          </w:p>
        </w:tc>
        <w:tc>
          <w:tcPr>
            <w:tcW w:w="9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w:t>
            </w:r>
          </w:p>
        </w:tc>
        <w:tc>
          <w:tcPr>
            <w:tcW w:w="126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Numeracy</w:t>
            </w:r>
          </w:p>
        </w:tc>
        <w:tc>
          <w:tcPr>
            <w:tcW w:w="72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3</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6" w:name="O_465476"/>
      <w:bookmarkEnd w:id="6"/>
      <w:r w:rsidRPr="002A6FF5">
        <w:t>Employability Skills Information</w:t>
      </w:r>
    </w:p>
    <w:tbl>
      <w:tblPr>
        <w:tblW w:w="0" w:type="auto"/>
        <w:tblLayout w:type="fixed"/>
        <w:tblCellMar>
          <w:left w:w="62" w:type="dxa"/>
          <w:right w:w="62" w:type="dxa"/>
        </w:tblCellMar>
        <w:tblLook w:val="0000"/>
      </w:tblPr>
      <w:tblGrid>
        <w:gridCol w:w="2700"/>
        <w:gridCol w:w="5760"/>
      </w:tblGrid>
      <w:tr w:rsidTr="00E54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 xml:space="preserve">5)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 xml:space="preserve">The required outcomes described in this unit of competency contain applicable facets of Employability Skills. The Employability Skills Summary </w:t>
            </w:r>
            <w:r w:rsidRPr="002A6FF5">
              <w:t>of the qualification in which this unit of competency is packaged will assist in identifying Employability Skill requirements.</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7" w:name="O_465475"/>
      <w:bookmarkEnd w:id="7"/>
      <w:r w:rsidRPr="002A6FF5">
        <w:t>Elements and Performance Criteria Pre-Content</w:t>
      </w:r>
    </w:p>
    <w:tbl>
      <w:tblPr>
        <w:tblW w:w="0" w:type="auto"/>
        <w:tblLayout w:type="fixed"/>
        <w:tblCellMar>
          <w:left w:w="62" w:type="dxa"/>
          <w:right w:w="62" w:type="dxa"/>
        </w:tblCellMar>
        <w:tblLook w:val="0000"/>
      </w:tblPr>
      <w:tblGrid>
        <w:gridCol w:w="2700"/>
        <w:gridCol w:w="5760"/>
      </w:tblGrid>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6)</w:t>
            </w:r>
            <w:r w:rsidRPr="002A6FF5">
              <w:t xml:space="preserve"> Elements describe the essential outcomes of a competency stan</w:t>
            </w:r>
            <w:r w:rsidRPr="002A6FF5">
              <w:t>dard unit</w:t>
            </w:r>
          </w:p>
        </w:tc>
        <w:tc>
          <w:tcPr>
            <w:tcW w:w="576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Performance Criteria describe the required performance needed to demonstrate achievement of the element. Assessment of performance is to be consistent with the Evidence Guide.</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8" w:name="O_465474"/>
      <w:bookmarkEnd w:id="8"/>
      <w:r w:rsidRPr="002A6FF5">
        <w:t>Elements and Performance Criteria</w:t>
      </w:r>
    </w:p>
    <w:tbl>
      <w:tblPr>
        <w:tblW w:w="0" w:type="auto"/>
        <w:tblLayout w:type="fixed"/>
        <w:tblCellMar>
          <w:left w:w="62" w:type="dxa"/>
          <w:right w:w="62" w:type="dxa"/>
        </w:tblCellMar>
        <w:tblLook w:val="0000"/>
      </w:tblPr>
      <w:tblGrid>
        <w:gridCol w:w="407"/>
        <w:gridCol w:w="2293"/>
        <w:gridCol w:w="844"/>
        <w:gridCol w:w="4916"/>
      </w:tblGrid>
      <w:tr w:rsidTr="00E54E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PERFORMANCE CRITERIA</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w:t>
            </w:r>
          </w:p>
        </w:tc>
        <w:tc>
          <w:tcPr>
            <w:tcW w:w="2293" w:type="dxa"/>
            <w:vMerge w:val="restart"/>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Prepare to visually inspect, test and verify rail traction installation.</w:t>
            </w: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1.1</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Works schedule(s), including drawings, plans, requirements, established procedures, and material lists, are received, analysed and confirmed, if necessary</w:t>
            </w:r>
            <w:r w:rsidRPr="002A6FF5">
              <w:t>, by site inspection.</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1.2</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Relevant requirements and established procedures for the work are communicated to all personnel and identified for all work sites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1.3</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OHS policies and procedures related to requirements and established procedures for accessing, testing and verification of Rail Traction installations are obtained and confirmed for the purposes of the work to be performed and communicated.</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1.4</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Work is prioritised and sequenced following consultation with others for completion within acceptable timeframes and in accordance with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1.5</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Hazards are identified, OHS risks assessed and control measures are prioritised, implemen</w:t>
            </w:r>
            <w:r w:rsidRPr="002A6FF5">
              <w:t>ted and monitored including emergency exits kept clear according to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1.6</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Relevant work permits are obtained to access and perform work according to requirements and/or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1.7</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Resources including personnel, e</w:t>
            </w:r>
            <w:r w:rsidRPr="002A6FF5">
              <w:t>quipment, tools and personal protective equipment required for the job are obtained and confirmed in working order.</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1.8</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Relevant personnel at worksite are confirmed</w:t>
            </w:r>
            <w:r w:rsidRPr="002A6FF5">
              <w:t xml:space="preserve"> current in First Aid, Pole Top Rescue and other related work procedures according to requirements.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1.9</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Liaison and communication issues with other authorised personnel, authorities, clients and land owners are resolved to carry out work where necessary</w:t>
            </w:r>
            <w:r w:rsidRPr="002A6FF5">
              <w:t>.</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1.10</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Specialist test and measurement equipment for testing and verification of Rail Traction installations are obtained, inspected and confirmed in working order and calibrated as per requirements and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1.11</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Site is prepared ac</w:t>
            </w:r>
            <w:r w:rsidRPr="002A6FF5">
              <w:t>cording to the work schedule and to minimise risk and damage to property, commerce, and individuals in accordance with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1.12</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Personnel participating in the work, including plant operators and contractors, are fully briefed and respective responsibilities confirmed where applicable in accordance with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1.13</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Road signs, barriers and warning devices are posi</w:t>
            </w:r>
            <w:r w:rsidRPr="002A6FF5">
              <w:t>tioned in accordance with requirements.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w:t>
            </w:r>
          </w:p>
        </w:tc>
        <w:tc>
          <w:tcPr>
            <w:tcW w:w="2293" w:type="dxa"/>
            <w:vMerge w:val="restart"/>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Carry out visual inspection, test and verification of Rail Traction installation.</w:t>
            </w: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2.1</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OHS and sustainable energy principles and practices to reduce the incidents of accidents and minimise waste are monitored and f</w:t>
            </w:r>
            <w:r w:rsidRPr="002A6FF5">
              <w:t>ollowed in accordance with requirements and/or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2.2</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 xml:space="preserve">Lifting, climbing, working in confined spaces and aloft, use of power tools/equipment, test equipment, test and measurement equipment, techniques </w:t>
            </w:r>
            <w:r w:rsidRPr="002A6FF5">
              <w:t>and practices are safely followed and, currency according to requirements confirmed.</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2.3</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Essential knowledge and associated skills are applied in the inspection, safe access, testing and verification of Rail Traction installations to ensure completion i</w:t>
            </w:r>
            <w:r w:rsidRPr="002A6FF5">
              <w:t>n an agreed timeframe and, to quality standards with a minimum of waste according to requirements.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2.4</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 xml:space="preserve">Rail Traction installations and associated hardware is visually inspected and confirmed as positioned, secured and terminated/connected in accordance </w:t>
            </w:r>
            <w:r w:rsidRPr="002A6FF5">
              <w:t>with requirements and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2.5</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 xml:space="preserve">Energised tests and/or measurements, if required, to verify Rail Traction installations is determined in strict accordance with OHS requirements </w:t>
            </w:r>
            <w:r w:rsidRPr="002A6FF5">
              <w:t>and when necessary conducted within established safety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2.6</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Rail Traction installations is checked for suitability and conformance with organisational construction standards and electrical rail traction network supply standards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2.7</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Rail Tr</w:t>
            </w:r>
            <w:r w:rsidRPr="002A6FF5">
              <w:t>action installation protection methods and devices are validated as meeting organisational construction and rail traction network protection standards.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2.8</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Rail Traction installation switchgear is validated as being appropriately rated and meeting funct</w:t>
            </w:r>
            <w:r w:rsidRPr="002A6FF5">
              <w:t>ional requirements of organisational construction and distribution network protection standards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2.9</w:t>
            </w:r>
          </w:p>
        </w:tc>
        <w:tc>
          <w:tcPr>
            <w:tcW w:w="4916" w:type="dxa"/>
            <w:tcBorders>
              <w:top w:val="nil"/>
              <w:left w:val="nil"/>
              <w:bottom w:val="nil"/>
              <w:right w:val="nil"/>
            </w:tcBorders>
            <w:tcMar>
              <w:top w:w="0" w:type="dxa"/>
              <w:left w:w="62" w:type="dxa"/>
              <w:bottom w:w="0" w:type="dxa"/>
              <w:right w:w="62" w:type="dxa"/>
            </w:tcMar>
            <w:vAlign w:val="center"/>
          </w:tcPr>
          <w:p w:rsidR="00000000" w:rsidP="002A6FF5">
            <w:pPr>
              <w:pStyle w:val="BodyText"/>
              <w:rPr>
                <w:lang w:val="en-NZ"/>
              </w:rPr>
            </w:pPr>
            <w:r w:rsidRPr="002A6FF5">
              <w:t xml:space="preserve">Rail Traction installations earthing system and MEN system components are verified as correctly installed and conforming to organisational </w:t>
            </w:r>
            <w:r w:rsidRPr="002A6FF5">
              <w:t>construction and distribution network standards.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2.10</w:t>
            </w:r>
          </w:p>
        </w:tc>
        <w:tc>
          <w:tcPr>
            <w:tcW w:w="4916"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Mandatory tests are conducted to verify that Rail Traction installation:·</w:t>
            </w:r>
          </w:p>
          <w:p w:rsidR="00000000" w:rsidRPr="002A6FF5" w:rsidP="002A6FF5">
            <w:pPr>
              <w:pStyle w:val="BodyText"/>
            </w:pPr>
            <w:r w:rsidRPr="002A6FF5">
              <w:t>Rail traction system phasing, phase rotation and polarity is correct and conform to network construction standards.</w:t>
            </w:r>
          </w:p>
          <w:p w:rsidR="00000000" w:rsidP="002A6FF5">
            <w:pPr>
              <w:pStyle w:val="BodyText"/>
              <w:rPr>
                <w:lang w:val="en-NZ"/>
              </w:rPr>
            </w:pPr>
            <w:r w:rsidRPr="002A6FF5">
              <w:t>Electrica</w:t>
            </w:r>
            <w:r w:rsidRPr="002A6FF5">
              <w:t>l rail traction network voltage levels comply with network supply standards.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2.11</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Hazard warnings and safety signs are recognised and hazards and assessed OHS risks are reported to the immediate authorised persons for directions according to established</w:t>
            </w:r>
            <w:r w:rsidRPr="002A6FF5">
              <w:t xml:space="preserve">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2.12</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Known solutions to a variety of problems are applied using acquired essential knowledge and associated skills.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2.13</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Ongoing checks of quality of the work are undertaken in accordance with instructions and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w:t>
            </w:r>
          </w:p>
        </w:tc>
        <w:tc>
          <w:tcPr>
            <w:tcW w:w="2293" w:type="dxa"/>
            <w:vMerge w:val="restart"/>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Report inspection and test findings.</w:t>
            </w: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3.1</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OHS risk control work completion measures and procedures are followed.</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3.2</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Work undertaken is checked/tested against works schedule for conformance with require</w:t>
            </w:r>
            <w:r w:rsidRPr="002A6FF5">
              <w:t>ments and anomalies corrected/ reported in accordance with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3.3</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Accidents and/or injuries are reported in accordance with requirements/established procedures, where applicable.</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3.4</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Work site is rehabilitated, cleaned up and mad</w:t>
            </w:r>
            <w:r w:rsidRPr="002A6FF5">
              <w:t>e safe in accordance with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3.5</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Non-compliance defects are identified, corrected and/or reported in accordance with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3.6</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Recommendations for rectifying defects are made in accordance with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3.7</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Mandatory documentation is completed in accordance with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3.8</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Tools, equipment and any surplus resources and materials are, where app</w:t>
            </w:r>
            <w:r w:rsidRPr="002A6FF5">
              <w:t>ropriate, cleaned, checked and returned to storage in accordance with established procedures.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3.9</w:t>
            </w:r>
          </w:p>
        </w:tc>
        <w:tc>
          <w:tcPr>
            <w:tcW w:w="4916"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Relevant work permit(s) are signed off and, electrical equipment (network infrastructure) are returned to service in accordance with requirements.</w:t>
            </w:r>
          </w:p>
        </w:tc>
      </w:tr>
      <w:tr w:rsidTr="00E54E28">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t>3.10</w:t>
            </w:r>
          </w:p>
        </w:tc>
        <w:tc>
          <w:tcPr>
            <w:tcW w:w="4916"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Works completion records, reports, as installed /modified drawing and/or documentation and information are finalised and processed and appropriate personnel notified.</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9" w:name="O_465482"/>
      <w:bookmarkEnd w:id="9"/>
      <w:r w:rsidRPr="002A6FF5">
        <w:t>Required Skills and Knowledge</w:t>
      </w:r>
    </w:p>
    <w:tbl>
      <w:tblPr>
        <w:tblW w:w="0" w:type="auto"/>
        <w:tblLayout w:type="fixed"/>
        <w:tblCellMar>
          <w:left w:w="62" w:type="dxa"/>
          <w:right w:w="62" w:type="dxa"/>
        </w:tblCellMar>
        <w:tblLook w:val="0000"/>
      </w:tblPr>
      <w:tblGrid>
        <w:gridCol w:w="8460"/>
      </w:tblGrid>
      <w:tr w:rsidTr="00E54E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REQUIRED SKILLS AND KNOWLEDGE</w:t>
            </w:r>
          </w:p>
        </w:tc>
      </w:tr>
      <w:tr w:rsidTr="00E54E2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8)</w:t>
            </w:r>
            <w:r w:rsidRPr="002A6FF5">
              <w:t xml:space="preserve"> Essent</w:t>
            </w:r>
            <w:r w:rsidRPr="002A6FF5">
              <w:t>ial Knowledge and Associated Skills (EKAS): This describes the essential skills and knowledge and their level, required for this unit.</w:t>
            </w:r>
          </w:p>
          <w:p w:rsidR="00000000" w:rsidRPr="002A6FF5" w:rsidP="002A6FF5">
            <w:pPr>
              <w:pStyle w:val="BodyText"/>
            </w:pPr>
            <w:r w:rsidRPr="002A6FF5">
              <w:t>Evidence shall show that knowledge of inspecting rail traction structures and electrical apparatus has been acquired.</w:t>
            </w:r>
          </w:p>
          <w:p w:rsidR="00000000" w:rsidRPr="002A6FF5" w:rsidP="002A6FF5">
            <w:pPr>
              <w:pStyle w:val="BodyText"/>
            </w:pPr>
            <w:r w:rsidRPr="002A6FF5">
              <w:t>All knowledge and skills detailed in this unit should be contextualised to current industry practices and technologies.</w:t>
            </w:r>
          </w:p>
          <w:p w:rsidR="00000000" w:rsidRPr="002A6FF5" w:rsidP="002A6FF5">
            <w:pPr>
              <w:pStyle w:val="BodyText"/>
            </w:pPr>
            <w:r w:rsidRPr="002A6FF5">
              <w:t xml:space="preserve">KS01-TRT99A </w:t>
            </w:r>
            <w:r w:rsidRPr="002A6FF5">
              <w:tab/>
              <w:t>Test and verify rail traction installations</w:t>
            </w:r>
          </w:p>
          <w:p w:rsidR="00000000" w:rsidRPr="002A6FF5" w:rsidP="002A6FF5">
            <w:pPr>
              <w:pStyle w:val="BodyText"/>
            </w:pPr>
            <w:r w:rsidRPr="002A6FF5">
              <w:t>Evidence shall show an understanding of rail traction installations testing and</w:t>
            </w:r>
            <w:r w:rsidRPr="002A6FF5">
              <w:t xml:space="preserve"> verification to an extent indicated by the following aspects:</w:t>
            </w:r>
          </w:p>
          <w:p w:rsidR="00000000" w:rsidRPr="002A6FF5" w:rsidP="002A6FF5">
            <w:pPr>
              <w:pStyle w:val="BodyText"/>
            </w:pPr>
            <w:r w:rsidRPr="002A6FF5">
              <w:t>T1</w:t>
            </w:r>
            <w:r w:rsidRPr="002A6FF5">
              <w:tab/>
              <w:t>Legislated regulations encompassing:</w:t>
            </w:r>
          </w:p>
          <w:p w:rsidR="00000000" w:rsidRPr="002A6FF5" w:rsidP="002A6FF5">
            <w:pPr>
              <w:pStyle w:val="ListBullet"/>
            </w:pPr>
            <w:r w:rsidRPr="002A6FF5">
              <w:t>legislation and regulations that require installations and equipment to be tested to</w:t>
            </w:r>
          </w:p>
          <w:p w:rsidR="00000000" w:rsidRPr="002A6FF5" w:rsidP="002A6FF5">
            <w:pPr>
              <w:pStyle w:val="ListBullet"/>
            </w:pPr>
            <w:r w:rsidRPr="002A6FF5">
              <w:t>ensure they are safe.</w:t>
            </w:r>
          </w:p>
          <w:p w:rsidR="00000000" w:rsidRPr="002A6FF5" w:rsidP="002A6FF5">
            <w:pPr>
              <w:pStyle w:val="ListBullet"/>
            </w:pPr>
            <w:r w:rsidRPr="002A6FF5">
              <w:t>the person/bodies responsible for the various</w:t>
            </w:r>
            <w:r w:rsidRPr="002A6FF5">
              <w:t xml:space="preserve"> aspects of ensuring rail traction installations are safe.</w:t>
            </w:r>
          </w:p>
          <w:p w:rsidR="00000000" w:rsidRPr="002A6FF5" w:rsidP="002A6FF5">
            <w:pPr>
              <w:pStyle w:val="ListBullet"/>
            </w:pPr>
            <w:r w:rsidRPr="002A6FF5">
              <w:t>results of tests that show an rail traction installation is safe for connection to the supply.</w:t>
            </w:r>
          </w:p>
          <w:p w:rsidR="00000000" w:rsidRPr="002A6FF5" w:rsidP="002A6FF5">
            <w:pPr>
              <w:pStyle w:val="ListBullet"/>
            </w:pPr>
            <w:r w:rsidRPr="002A6FF5">
              <w:t>results of periodic inspection and tests that show construction site wiring and equipment is safe to u</w:t>
            </w:r>
            <w:r w:rsidRPr="002A6FF5">
              <w:t>se.</w:t>
            </w:r>
          </w:p>
          <w:p w:rsidR="00000000" w:rsidRPr="002A6FF5" w:rsidP="002A6FF5">
            <w:pPr>
              <w:pStyle w:val="ListBullet"/>
            </w:pPr>
            <w:r w:rsidRPr="002A6FF5">
              <w:t>results of periodic inspection and tests that show the rail traction installations electrical equipment are safe to use.</w:t>
            </w:r>
          </w:p>
          <w:p w:rsidR="00000000" w:rsidRPr="002A6FF5" w:rsidP="002A6FF5">
            <w:pPr>
              <w:pStyle w:val="BodyText"/>
            </w:pPr>
            <w:r w:rsidRPr="002A6FF5">
              <w:t>T2</w:t>
            </w:r>
            <w:r w:rsidRPr="002A6FF5">
              <w:tab/>
              <w:t>Testing installations encompassing:</w:t>
            </w:r>
          </w:p>
          <w:p w:rsidR="00000000" w:rsidRPr="002A6FF5" w:rsidP="002A6FF5">
            <w:pPr>
              <w:pStyle w:val="ListBullet"/>
            </w:pPr>
            <w:r w:rsidRPr="002A6FF5">
              <w:t>Rail traction system phasing, phase rotation and polarity is correct and conform to network</w:t>
            </w:r>
            <w:r w:rsidRPr="002A6FF5">
              <w:t xml:space="preserve"> construction standards.</w:t>
            </w:r>
          </w:p>
          <w:p w:rsidR="00000000" w:rsidRPr="002A6FF5" w:rsidP="002A6FF5">
            <w:pPr>
              <w:pStyle w:val="ListBullet"/>
            </w:pPr>
            <w:r w:rsidRPr="002A6FF5">
              <w:t>Electrical rail traction network voltage levels comply with network supply standards.</w:t>
            </w:r>
          </w:p>
          <w:p w:rsidR="00000000" w:rsidRPr="002A6FF5" w:rsidP="002A6FF5">
            <w:pPr>
              <w:pStyle w:val="ListBullet"/>
            </w:pPr>
            <w:r w:rsidRPr="002A6FF5">
              <w:t>Potential present upon rail traction network neutral conductors conform network supply standards.</w:t>
            </w:r>
          </w:p>
          <w:p w:rsidR="00000000" w:rsidRPr="002A6FF5" w:rsidP="002A6FF5">
            <w:pPr>
              <w:pStyle w:val="ListBullet"/>
            </w:pPr>
            <w:r w:rsidRPr="002A6FF5">
              <w:t>Insulation resistance is adequate</w:t>
            </w:r>
          </w:p>
          <w:p w:rsidR="00000000" w:rsidRPr="002A6FF5" w:rsidP="002A6FF5">
            <w:pPr>
              <w:pStyle w:val="ListBullet"/>
            </w:pPr>
            <w:r w:rsidRPr="002A6FF5">
              <w:t>Earthing syst</w:t>
            </w:r>
            <w:r w:rsidRPr="002A6FF5">
              <w:t>em and MEN system components are verified as correctly installed</w:t>
            </w:r>
          </w:p>
          <w:p w:rsidR="00000000" w:rsidRPr="002A6FF5" w:rsidP="002A6FF5">
            <w:pPr>
              <w:pStyle w:val="BodyText"/>
            </w:pPr>
            <w:r w:rsidRPr="002A6FF5">
              <w:t>T3</w:t>
            </w:r>
            <w:r w:rsidRPr="002A6FF5">
              <w:tab/>
              <w:t>Documentation encompassing:</w:t>
            </w:r>
          </w:p>
          <w:p w:rsidR="00000000" w:rsidRPr="002A6FF5" w:rsidP="002A6FF5">
            <w:pPr>
              <w:pStyle w:val="ListBullet"/>
            </w:pPr>
            <w:r w:rsidRPr="002A6FF5">
              <w:t>results of tests conducted on a rail traction installation in accordance with work package requirements and ensure the rail traction installation is safe.</w:t>
            </w:r>
          </w:p>
          <w:p w:rsidR="00000000" w:rsidRPr="002A6FF5" w:rsidP="002A6FF5">
            <w:pPr>
              <w:pStyle w:val="ListBullet"/>
            </w:pPr>
            <w:r w:rsidRPr="002A6FF5">
              <w:t>docu</w:t>
            </w:r>
            <w:r w:rsidRPr="002A6FF5">
              <w:t>ments of periodic inspection and testing of rail traction installation and equipment in accordance with requirement.</w:t>
            </w:r>
          </w:p>
          <w:p w:rsidR="00000000" w:rsidRPr="002A6FF5" w:rsidP="002A6FF5">
            <w:pPr>
              <w:pStyle w:val="ListBullet"/>
            </w:pPr>
            <w:r w:rsidRPr="002A6FF5">
              <w:t>Non-compliances and defects reported in accordance with established procedures.</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10" w:name="O_465477"/>
      <w:bookmarkEnd w:id="10"/>
      <w:r w:rsidRPr="002A6FF5">
        <w:t>Evidence Guide</w:t>
      </w:r>
    </w:p>
    <w:tbl>
      <w:tblPr>
        <w:tblW w:w="0" w:type="auto"/>
        <w:tblLayout w:type="fixed"/>
        <w:tblCellMar>
          <w:left w:w="62" w:type="dxa"/>
          <w:right w:w="62" w:type="dxa"/>
        </w:tblCellMar>
        <w:tblLook w:val="0000"/>
      </w:tblPr>
      <w:tblGrid>
        <w:gridCol w:w="8460"/>
      </w:tblGrid>
      <w:tr w:rsidTr="00E54E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EVIDENCE GUIDE</w:t>
            </w:r>
          </w:p>
        </w:tc>
      </w:tr>
      <w:tr w:rsidTr="00E54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9)</w:t>
            </w:r>
            <w:r w:rsidRPr="002A6FF5">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A6FF5" w:rsidP="002A6FF5">
            <w:pPr>
              <w:pStyle w:val="BodyText"/>
            </w:pPr>
            <w:r w:rsidRPr="002A6FF5">
              <w:t>The Evidence Guide form</w:t>
            </w:r>
            <w:r w:rsidRPr="002A6FF5">
              <w:t>s an integral part of this Competency Standard Unit and shall be used in conjunction with all component parts of this unit and, performed in accordance with the Assessment Guidelines of this Training Package.</w:t>
            </w:r>
          </w:p>
        </w:tc>
      </w:tr>
    </w:tbl>
    <w:p w:rsidR="00000000" w:rsidRPr="002A6FF5" w:rsidP="002A6FF5">
      <w:pPr>
        <w:pStyle w:val="BodyText"/>
      </w:pPr>
    </w:p>
    <w:tbl>
      <w:tblPr>
        <w:tblW w:w="0" w:type="auto"/>
        <w:tblLayout w:type="fixed"/>
        <w:tblCellMar>
          <w:left w:w="62" w:type="dxa"/>
          <w:right w:w="62" w:type="dxa"/>
        </w:tblCellMar>
        <w:tblLook w:val="0000"/>
      </w:tblPr>
      <w:tblGrid>
        <w:gridCol w:w="1890"/>
        <w:gridCol w:w="6570"/>
      </w:tblGrid>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9.1)</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Longitudinal competency development approaches to assessment, such as Profiling, require data to be reliably gathered in a form that can be consistently interpreted over time. This approach is best utilised in Apprenticeship programs and reduces assessment</w:t>
            </w:r>
            <w:r w:rsidRPr="002A6FF5">
              <w:t xml:space="preserve"> intervention. It is the Industry’s preferred model for apprenticeships.</w:t>
            </w:r>
          </w:p>
          <w:p w:rsidR="00000000" w:rsidRPr="002A6FF5" w:rsidP="002A6FF5">
            <w:pPr>
              <w:pStyle w:val="BodyText"/>
            </w:pPr>
            <w:r w:rsidRPr="002A6FF5">
              <w:t>However, where summative (or final) assessment is used it is to include the application of the competency in the normal work environment or, at a minimum, the application of the compe</w:t>
            </w:r>
            <w:r w:rsidRPr="002A6FF5">
              <w:t>tency in a realistically simulated work environment. It is recognised that, in some circumstances, assessment in part or full can occur outside the workplace. However, it must be in accord with Industry and, Regulatory policy in this regard.</w:t>
            </w:r>
          </w:p>
          <w:p w:rsidR="00000000" w:rsidRPr="002A6FF5" w:rsidP="002A6FF5">
            <w:pPr>
              <w:pStyle w:val="BodyText"/>
            </w:pPr>
            <w:r w:rsidRPr="002A6FF5">
              <w:t>Methods chosen</w:t>
            </w:r>
            <w:r w:rsidRPr="002A6FF5">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A6FF5">
              <w:t>equired and the critical nature of the competencies being assessed.</w:t>
            </w:r>
          </w:p>
          <w:p w:rsidR="00000000" w:rsidRPr="002A6FF5" w:rsidP="002A6FF5">
            <w:pPr>
              <w:pStyle w:val="BodyText"/>
            </w:pPr>
            <w:r w:rsidRPr="002A6FF5">
              <w:t>The critical safety nature of working with electricity, electrical equipment, gas or any other hazardous substance/material carries risk in deeming a person competent. Hence, sources of ev</w:t>
            </w:r>
            <w:r w:rsidRPr="002A6FF5">
              <w:t>idence need to be ‘rich’ in nature so as to minimise error in judgment.</w:t>
            </w:r>
          </w:p>
          <w:p w:rsidR="00000000" w:rsidRPr="002A6FF5" w:rsidP="002A6FF5">
            <w:pPr>
              <w:pStyle w:val="BodyText"/>
            </w:pPr>
            <w:r w:rsidRPr="002A6FF5">
              <w:t>Activities associated with normal every day work have a bearing on the decision as to how much and how detailed the data gathered will contribute to its ‘richness’. Some skills are mor</w:t>
            </w:r>
            <w:r w:rsidRPr="002A6FF5">
              <w:t>e critical to safety and operational requirements while the same skills may be more or less frequently practiced. These points are raised for the assessors to consider when choosing an assessment method and developing assessment instruments. Sample assessm</w:t>
            </w:r>
            <w:r w:rsidRPr="002A6FF5">
              <w:t>ent instruments are included for Assessors in the Assessment Guidelines of this Training Package.</w:t>
            </w:r>
          </w:p>
        </w:tc>
      </w:tr>
    </w:tbl>
    <w:p w:rsidR="00000000" w:rsidRPr="002A6FF5" w:rsidP="002A6FF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54E28">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9.2)</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Before the critical aspects of evidence are considered all prerequisites shall be met.</w:t>
            </w:r>
          </w:p>
          <w:p w:rsidR="00000000" w:rsidRPr="002A6FF5" w:rsidP="002A6FF5">
            <w:pPr>
              <w:pStyle w:val="BodyText"/>
            </w:pPr>
            <w:r w:rsidRPr="002A6FF5">
              <w:t>Evidence for competence in this unit shall be considered holistically. Each element and associated performance criteria shall be demonstrated on at least two occasions i</w:t>
            </w:r>
            <w:r w:rsidRPr="002A6FF5">
              <w:t>n accordance with the “Assessment Guidelines – UET12”. Evidence shall also comprise:</w:t>
            </w:r>
          </w:p>
          <w:p w:rsidR="00000000" w:rsidRPr="002A6FF5" w:rsidP="002A6FF5">
            <w:pPr>
              <w:pStyle w:val="ListBullet"/>
            </w:pPr>
            <w:r w:rsidRPr="002A6FF5">
              <w:t>A representative body of performance criteria demonstrated within the timeframes typically expected of the discipline, work function and industrial environment. In partic</w:t>
            </w:r>
            <w:r w:rsidRPr="002A6FF5">
              <w:t>ular this shall incorporate evidence that shows a candidate is able to:</w:t>
            </w:r>
          </w:p>
          <w:p w:rsidR="00000000" w:rsidRPr="002A6FF5" w:rsidP="002A6FF5">
            <w:pPr>
              <w:pStyle w:val="ListBullet2"/>
            </w:pPr>
            <w:r w:rsidRPr="002A6FF5">
              <w:t>Implement Occupational Health and Safety workplace procedures and practices including the use of risk control measures as specified in the performance criteria and range; and</w:t>
            </w:r>
          </w:p>
          <w:p w:rsidR="00000000" w:rsidRPr="002A6FF5" w:rsidP="002A6FF5">
            <w:pPr>
              <w:pStyle w:val="ListBullet2"/>
            </w:pPr>
            <w:r w:rsidRPr="002A6FF5">
              <w:t>Ap</w:t>
            </w:r>
            <w:r w:rsidRPr="002A6FF5">
              <w:t>ply sustainable energy principles and practices as specified in the performance criteria and range; and</w:t>
            </w:r>
          </w:p>
          <w:p w:rsidR="00000000" w:rsidRPr="002A6FF5" w:rsidP="002A6FF5">
            <w:pPr>
              <w:pStyle w:val="ListBullet2"/>
            </w:pPr>
            <w:r w:rsidRPr="002A6FF5">
              <w:t>Demonstrate an understanding of the essential knowledge and associated skills as described in this unit to such an extent that the learner’s performance</w:t>
            </w:r>
            <w:r w:rsidRPr="002A6FF5">
              <w:t xml:space="preserve"> outcome is reported in accordance with the preferred approach; namely a percentile graded result, where required by the regulated environment; and</w:t>
            </w:r>
          </w:p>
          <w:p w:rsidR="00000000" w:rsidRPr="002A6FF5" w:rsidP="002A6FF5">
            <w:pPr>
              <w:pStyle w:val="ListBullet2"/>
            </w:pPr>
            <w:r w:rsidRPr="002A6FF5">
              <w:t>Demonstrate an appropriate level of employability skills; and</w:t>
            </w:r>
          </w:p>
          <w:p w:rsidR="00000000" w:rsidRPr="002A6FF5" w:rsidP="002A6FF5">
            <w:pPr>
              <w:pStyle w:val="ListBullet"/>
            </w:pPr>
            <w:r w:rsidRPr="002A6FF5">
              <w:t>Conduct work observing the relevant Anti Disc</w:t>
            </w:r>
            <w:r w:rsidRPr="002A6FF5">
              <w:t>rimination legislation, regulations, policies and workplace procedures; and</w:t>
            </w:r>
          </w:p>
          <w:p w:rsidR="00000000" w:rsidP="002A6FF5">
            <w:pPr>
              <w:pStyle w:val="ListBullet2"/>
              <w:rPr>
                <w:lang w:val="en-NZ"/>
              </w:rPr>
            </w:pPr>
            <w:r w:rsidRPr="002A6FF5">
              <w:t>Demonstrated performance across a representative range of contexts from the prescribed items below:</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A6FF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FF5">
            <w:pPr>
              <w:pStyle w:val="BodyText"/>
              <w:rPr>
                <w:lang w:val="en-NZ"/>
              </w:rPr>
            </w:pPr>
            <w:r w:rsidRPr="002A6FF5">
              <w:rPr>
                <w:rStyle w:val="SpecialBold"/>
              </w:rPr>
              <w:t>Range of tools/equipment/materials/procedures/workplaces/other variables</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A6FF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FF5" w:rsidP="002A6FF5">
            <w:pPr>
              <w:pStyle w:val="BodyText"/>
            </w:pPr>
            <w:r w:rsidRPr="002A6FF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FF5" w:rsidP="002A6FF5">
            <w:pPr>
              <w:pStyle w:val="BodyText"/>
            </w:pPr>
            <w:r w:rsidRPr="002A6FF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FF5">
            <w:pPr>
              <w:pStyle w:val="BodyText"/>
              <w:rPr>
                <w:lang w:val="en-NZ"/>
              </w:rPr>
            </w:pPr>
            <w:r w:rsidRPr="002A6FF5">
              <w:rPr>
                <w:rStyle w:val="SpecialBold"/>
              </w:rPr>
              <w:t>Item List</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6FF5" w:rsidP="002A6FF5">
            <w:pPr>
              <w:pStyle w:val="BodyText"/>
            </w:pPr>
            <w:r w:rsidRPr="002A6FF5">
              <w:t>At least two of</w:t>
            </w:r>
          </w:p>
          <w:p w:rsidR="00000000" w:rsidP="002A6FF5">
            <w:pPr>
              <w:pStyle w:val="BodyText"/>
              <w:rPr>
                <w:lang w:val="en-NZ"/>
              </w:rPr>
            </w:pPr>
            <w:r w:rsidRPr="002A6FF5">
              <w:t>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6FF5" w:rsidP="002A6FF5">
            <w:pPr>
              <w:pStyle w:val="BodyText"/>
            </w:pPr>
            <w:r w:rsidRPr="002A6FF5">
              <w:t>Visual*</w:t>
            </w:r>
          </w:p>
          <w:p w:rsidR="00000000" w:rsidRPr="002A6FF5" w:rsidP="002A6FF5">
            <w:pPr>
              <w:pStyle w:val="BodyText"/>
            </w:pPr>
            <w:r w:rsidRPr="002A6FF5">
              <w:t>Infra-red camera</w:t>
            </w:r>
          </w:p>
          <w:p w:rsidR="00000000" w:rsidRPr="002A6FF5" w:rsidP="002A6FF5">
            <w:pPr>
              <w:pStyle w:val="BodyText"/>
            </w:pPr>
            <w:r w:rsidRPr="002A6FF5">
              <w:t>X-Ray</w:t>
            </w:r>
          </w:p>
          <w:p w:rsidR="00000000" w:rsidRPr="002A6FF5" w:rsidP="002A6FF5">
            <w:pPr>
              <w:pStyle w:val="BodyText"/>
            </w:pPr>
            <w:r w:rsidRPr="002A6FF5">
              <w:t>Camera</w:t>
            </w:r>
          </w:p>
          <w:p w:rsidR="00000000" w:rsidRPr="002A6FF5" w:rsidP="002A6FF5">
            <w:pPr>
              <w:pStyle w:val="BodyText"/>
            </w:pPr>
            <w:r w:rsidRPr="002A6FF5">
              <w:t>Binoculars/telescope</w:t>
            </w:r>
          </w:p>
          <w:p w:rsidR="00000000" w:rsidP="002A6FF5">
            <w:pPr>
              <w:pStyle w:val="BodyText"/>
              <w:rPr>
                <w:lang w:val="en-NZ"/>
              </w:rPr>
            </w:pPr>
            <w:r w:rsidRPr="002A6FF5">
              <w:t>(* must do)</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FF5" w:rsidP="002A6FF5">
            <w:pPr>
              <w:pStyle w:val="BodyText"/>
            </w:pPr>
            <w:r w:rsidRPr="002A6FF5">
              <w:t>Pyramid</w:t>
            </w:r>
          </w:p>
          <w:p w:rsidR="00000000" w:rsidRPr="002A6FF5" w:rsidP="002A6FF5">
            <w:pPr>
              <w:pStyle w:val="BodyText"/>
            </w:pPr>
            <w:r w:rsidRPr="002A6FF5">
              <w:t>Delta pi</w:t>
            </w:r>
          </w:p>
          <w:p w:rsidR="00000000" w:rsidP="002A6FF5">
            <w:pPr>
              <w:pStyle w:val="BodyText"/>
              <w:rPr>
                <w:lang w:val="en-NZ"/>
              </w:rPr>
            </w:pPr>
            <w:r w:rsidRPr="002A6FF5">
              <w:t>Enterprise specific type</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FF5" w:rsidP="002A6FF5">
            <w:pPr>
              <w:pStyle w:val="BodyText"/>
            </w:pPr>
            <w:r w:rsidRPr="002A6FF5">
              <w:t>Insulators</w:t>
            </w:r>
          </w:p>
          <w:p w:rsidR="00000000" w:rsidRPr="002A6FF5" w:rsidP="002A6FF5">
            <w:pPr>
              <w:pStyle w:val="BodyText"/>
            </w:pPr>
            <w:r w:rsidRPr="002A6FF5">
              <w:t>Clamps</w:t>
            </w:r>
          </w:p>
          <w:p w:rsidR="00000000" w:rsidRPr="002A6FF5" w:rsidP="002A6FF5">
            <w:pPr>
              <w:pStyle w:val="BodyText"/>
            </w:pPr>
            <w:r w:rsidRPr="002A6FF5">
              <w:t>Bolts</w:t>
            </w:r>
          </w:p>
          <w:p w:rsidR="00000000" w:rsidRPr="002A6FF5" w:rsidP="002A6FF5">
            <w:pPr>
              <w:pStyle w:val="BodyText"/>
            </w:pPr>
            <w:r w:rsidRPr="002A6FF5">
              <w:t xml:space="preserve">Conductor spacers </w:t>
            </w:r>
          </w:p>
          <w:p w:rsidR="00000000" w:rsidRPr="002A6FF5" w:rsidP="002A6FF5">
            <w:pPr>
              <w:pStyle w:val="BodyText"/>
            </w:pPr>
            <w:r w:rsidRPr="002A6FF5">
              <w:t xml:space="preserve">Vibration dampers </w:t>
            </w:r>
          </w:p>
          <w:p w:rsidR="00000000" w:rsidP="002A6FF5">
            <w:pPr>
              <w:pStyle w:val="BodyText"/>
              <w:rPr>
                <w:lang w:val="en-NZ"/>
              </w:rPr>
            </w:pPr>
            <w:r w:rsidRPr="002A6FF5">
              <w:t>Structural components</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FF5" w:rsidP="002A6FF5">
            <w:pPr>
              <w:pStyle w:val="BodyText"/>
            </w:pPr>
            <w:r w:rsidRPr="002A6FF5">
              <w:t>Copper</w:t>
            </w:r>
          </w:p>
          <w:p w:rsidR="00000000" w:rsidRPr="002A6FF5" w:rsidP="002A6FF5">
            <w:pPr>
              <w:pStyle w:val="BodyText"/>
            </w:pPr>
            <w:r w:rsidRPr="002A6FF5">
              <w:t>Aluminium</w:t>
            </w:r>
          </w:p>
          <w:p w:rsidR="00000000" w:rsidRPr="002A6FF5" w:rsidP="002A6FF5">
            <w:pPr>
              <w:pStyle w:val="BodyText"/>
            </w:pPr>
            <w:r w:rsidRPr="002A6FF5">
              <w:t>Steel</w:t>
            </w:r>
          </w:p>
          <w:p w:rsidR="00000000" w:rsidP="002A6FF5">
            <w:pPr>
              <w:pStyle w:val="BodyText"/>
              <w:rPr>
                <w:lang w:val="en-NZ"/>
              </w:rPr>
            </w:pPr>
            <w:r w:rsidRPr="002A6FF5">
              <w:t>Aluminium/steel reinforced</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FF5" w:rsidP="002A6FF5">
            <w:pPr>
              <w:pStyle w:val="BodyText"/>
            </w:pPr>
            <w:r w:rsidRPr="002A6FF5">
              <w:t>Elevated work platform</w:t>
            </w:r>
          </w:p>
          <w:p w:rsidR="00000000" w:rsidRPr="002A6FF5" w:rsidP="002A6FF5">
            <w:pPr>
              <w:pStyle w:val="BodyText"/>
            </w:pPr>
            <w:r w:rsidRPr="002A6FF5">
              <w:t>Portable platform</w:t>
            </w:r>
          </w:p>
          <w:p w:rsidR="00000000" w:rsidRPr="002A6FF5" w:rsidP="002A6FF5">
            <w:pPr>
              <w:pStyle w:val="BodyText"/>
            </w:pPr>
            <w:r w:rsidRPr="002A6FF5">
              <w:t>Gondola</w:t>
            </w:r>
          </w:p>
          <w:p w:rsidR="00000000" w:rsidRPr="002A6FF5" w:rsidP="002A6FF5">
            <w:pPr>
              <w:pStyle w:val="BodyText"/>
            </w:pPr>
            <w:r w:rsidRPr="002A6FF5">
              <w:t>Hook ladder*</w:t>
            </w:r>
          </w:p>
          <w:p w:rsidR="00000000" w:rsidRPr="002A6FF5" w:rsidP="002A6FF5">
            <w:pPr>
              <w:pStyle w:val="BodyText"/>
            </w:pPr>
            <w:r w:rsidRPr="002A6FF5">
              <w:t>Elevated work box</w:t>
            </w:r>
          </w:p>
          <w:p w:rsidR="00000000" w:rsidP="002A6FF5">
            <w:pPr>
              <w:pStyle w:val="BodyText"/>
              <w:rPr>
                <w:lang w:val="en-NZ"/>
              </w:rPr>
            </w:pPr>
            <w:r w:rsidRPr="002A6FF5">
              <w:t>(*must do)</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FF5" w:rsidP="002A6FF5">
            <w:pPr>
              <w:pStyle w:val="BodyText"/>
            </w:pPr>
            <w:r w:rsidRPr="002A6FF5">
              <w:t>Voltage/ de-energised indicating device</w:t>
            </w:r>
          </w:p>
          <w:p w:rsidR="00000000" w:rsidP="002A6FF5">
            <w:pPr>
              <w:pStyle w:val="BodyText"/>
              <w:rPr>
                <w:lang w:val="en-NZ"/>
              </w:rPr>
            </w:pPr>
            <w:r w:rsidRPr="002A6FF5">
              <w:t>Earthing conductors</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6FF5">
            <w:pPr>
              <w:pStyle w:val="BodyText"/>
              <w:rPr>
                <w:lang w:val="en-NZ"/>
              </w:rPr>
            </w:pPr>
            <w:r w:rsidRPr="002A6FF5">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FF5" w:rsidP="002A6FF5">
            <w:pPr>
              <w:pStyle w:val="BodyText"/>
            </w:pPr>
            <w:r w:rsidRPr="002A6FF5">
              <w:t>Reporting procedures</w:t>
            </w:r>
          </w:p>
          <w:p w:rsidR="00000000" w:rsidRPr="002A6FF5" w:rsidP="002A6FF5">
            <w:pPr>
              <w:pStyle w:val="BodyText"/>
            </w:pPr>
            <w:r w:rsidRPr="002A6FF5">
              <w:t>Reporting outcomes</w:t>
            </w:r>
          </w:p>
        </w:tc>
      </w:tr>
    </w:tbl>
    <w:p w:rsidR="00000000" w:rsidRPr="002A6FF5" w:rsidP="002A6FF5">
      <w:pPr>
        <w:pStyle w:val="BodyText"/>
      </w:pPr>
    </w:p>
    <w:tbl>
      <w:tblPr>
        <w:tblW w:w="0" w:type="auto"/>
        <w:tblLayout w:type="fixed"/>
        <w:tblCellMar>
          <w:left w:w="62" w:type="dxa"/>
          <w:right w:w="62" w:type="dxa"/>
        </w:tblCellMar>
        <w:tblLook w:val="0000"/>
      </w:tblPr>
      <w:tblGrid>
        <w:gridCol w:w="1890"/>
        <w:gridCol w:w="6570"/>
      </w:tblGrid>
      <w:tr w:rsidTr="00E54E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9.3)</w:t>
            </w:r>
          </w:p>
        </w:tc>
      </w:tr>
      <w:tr w:rsidTr="00E54E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This unit should be assessed as it relates to normal work practice using procedures, information and resources typical of a workplace. This should include:</w:t>
            </w:r>
          </w:p>
          <w:p w:rsidR="00000000" w:rsidRPr="002A6FF5" w:rsidP="002A6FF5">
            <w:pPr>
              <w:pStyle w:val="ListBullet"/>
            </w:pPr>
            <w:r w:rsidRPr="002A6FF5">
              <w:t>OHS policy and work pr</w:t>
            </w:r>
            <w:r w:rsidRPr="002A6FF5">
              <w:t>ocedures and instructions.</w:t>
            </w:r>
          </w:p>
          <w:p w:rsidR="00000000" w:rsidRPr="002A6FF5" w:rsidP="002A6FF5">
            <w:pPr>
              <w:pStyle w:val="ListBullet"/>
            </w:pPr>
            <w:r w:rsidRPr="002A6FF5">
              <w:t>Network constructions standards</w:t>
            </w:r>
          </w:p>
          <w:p w:rsidR="00000000" w:rsidRPr="002A6FF5" w:rsidP="002A6FF5">
            <w:pPr>
              <w:pStyle w:val="ListBullet"/>
            </w:pPr>
            <w:r w:rsidRPr="002A6FF5">
              <w:t>Network supply standards</w:t>
            </w:r>
          </w:p>
          <w:p w:rsidR="00000000" w:rsidRPr="002A6FF5" w:rsidP="002A6FF5">
            <w:pPr>
              <w:pStyle w:val="ListBullet"/>
            </w:pPr>
            <w:r w:rsidRPr="002A6FF5">
              <w:t>Suitable work environment, facilities, equipment and materials to undertake actual inspection of overhead structures and electrical apparatus.</w:t>
            </w:r>
          </w:p>
          <w:p w:rsidR="00000000" w:rsidRPr="002A6FF5" w:rsidP="002A6FF5">
            <w:pPr>
              <w:pStyle w:val="BodyText"/>
            </w:pPr>
            <w:r w:rsidRPr="002A6FF5">
              <w:t>In addition to the resources listed above, in context of and specific resources for assessment, evidence should show demonstrated competency working aloft (upon pole/structure or from EWP), below ground, in limited spaces, with different structural/constru</w:t>
            </w:r>
            <w:r w:rsidRPr="002A6FF5">
              <w:t xml:space="preserve">ction types and method and in a variety of environments. </w:t>
            </w:r>
          </w:p>
        </w:tc>
      </w:tr>
    </w:tbl>
    <w:p w:rsidR="00000000" w:rsidRPr="002A6FF5" w:rsidP="002A6FF5">
      <w:pPr>
        <w:pStyle w:val="BodyText"/>
      </w:pPr>
    </w:p>
    <w:tbl>
      <w:tblPr>
        <w:tblW w:w="0" w:type="auto"/>
        <w:tblLayout w:type="fixed"/>
        <w:tblCellMar>
          <w:left w:w="62" w:type="dxa"/>
          <w:right w:w="62" w:type="dxa"/>
        </w:tblCellMar>
        <w:tblLook w:val="0000"/>
      </w:tblPr>
      <w:tblGrid>
        <w:gridCol w:w="1890"/>
        <w:gridCol w:w="6570"/>
      </w:tblGrid>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9.4)</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This Competency Standard Unit shall be assessed by methods given in Volume 1, Part 3 “Assessment Guidelines”.</w:t>
            </w:r>
          </w:p>
          <w:p w:rsidR="00000000" w:rsidRPr="002A6FF5" w:rsidP="002A6FF5">
            <w:pPr>
              <w:pStyle w:val="BodyText"/>
            </w:pPr>
            <w:r w:rsidRPr="002A6FF5">
              <w:t>Note:</w:t>
            </w:r>
          </w:p>
          <w:p w:rsidR="00000000" w:rsidRPr="002A6FF5" w:rsidP="002A6FF5">
            <w:pPr>
              <w:pStyle w:val="BodyText"/>
            </w:pPr>
            <w:r w:rsidRPr="002A6FF5">
              <w:t>Competent performance with inherent safe working practices is expected in the Industry to which this Competency Standard Unit applies. This requires that the specified essential knowledge and associated skills are assessed in a structured environment which</w:t>
            </w:r>
            <w:r w:rsidRPr="002A6FF5">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2A6FF5" w:rsidP="002A6FF5">
      <w:pPr>
        <w:pStyle w:val="BodyText"/>
      </w:pPr>
    </w:p>
    <w:tbl>
      <w:tblPr>
        <w:tblW w:w="0" w:type="auto"/>
        <w:tblLayout w:type="fixed"/>
        <w:tblCellMar>
          <w:left w:w="62" w:type="dxa"/>
          <w:right w:w="62" w:type="dxa"/>
        </w:tblCellMar>
        <w:tblLook w:val="0000"/>
      </w:tblPr>
      <w:tblGrid>
        <w:gridCol w:w="1890"/>
        <w:gridCol w:w="6570"/>
      </w:tblGrid>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Concurrent assessment and relationship wi</w:t>
            </w:r>
            <w:r w:rsidRPr="002A6FF5">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9.5)</w:t>
            </w:r>
          </w:p>
        </w:tc>
      </w:tr>
      <w:tr w:rsidTr="00E54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There are no concurrent assessment recommendations for this unit</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11" w:name="O_465481"/>
      <w:bookmarkEnd w:id="11"/>
      <w:r w:rsidRPr="002A6FF5">
        <w:t>Range Statement</w:t>
      </w:r>
    </w:p>
    <w:tbl>
      <w:tblPr>
        <w:tblW w:w="0" w:type="auto"/>
        <w:tblLayout w:type="fixed"/>
        <w:tblCellMar>
          <w:left w:w="62" w:type="dxa"/>
          <w:right w:w="62" w:type="dxa"/>
        </w:tblCellMar>
        <w:tblLook w:val="0000"/>
      </w:tblPr>
      <w:tblGrid>
        <w:gridCol w:w="8460"/>
      </w:tblGrid>
      <w:tr w:rsidTr="00E54E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RANGE STATEMENT</w:t>
            </w:r>
          </w:p>
        </w:tc>
      </w:tr>
      <w:tr w:rsidTr="00E54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10)</w:t>
            </w:r>
            <w:r w:rsidRPr="002A6FF5">
              <w:t xml:space="preserve"> This relates to the unit of competency as a whole providing the range of contexts and conditions </w:t>
            </w:r>
            <w:r w:rsidRPr="002A6FF5">
              <w:t>to which the performance criteria apply. It allows for different work environments and situations that will affect performance.</w:t>
            </w:r>
          </w:p>
          <w:p w:rsidR="00000000" w:rsidRPr="002A6FF5" w:rsidP="002A6FF5">
            <w:pPr>
              <w:pStyle w:val="BodyText"/>
            </w:pPr>
            <w:r w:rsidRPr="002A6FF5">
              <w:t>This Competency Standard Unit shall be demonstrated in relation to the installation, inspection and maintenance of rail traction</w:t>
            </w:r>
            <w:r w:rsidRPr="002A6FF5">
              <w:t xml:space="preserve"> installations and includes</w:t>
            </w:r>
          </w:p>
          <w:p w:rsidR="00000000" w:rsidRPr="002A6FF5" w:rsidP="002A6FF5">
            <w:pPr>
              <w:pStyle w:val="BodyText"/>
            </w:pPr>
            <w:r w:rsidRPr="002A6FF5">
              <w:t>Rail traction network installations and associated hardware which may include relevant line/network high voltage overhead; conductors, groundwires, insulators, structural members, structural hardware, vibration dampers, conducto</w:t>
            </w:r>
            <w:r w:rsidRPr="002A6FF5">
              <w:t>r spacers, conductor repair.</w:t>
            </w:r>
          </w:p>
          <w:p w:rsidR="00000000" w:rsidRPr="002A6FF5" w:rsidP="002A6FF5">
            <w:pPr>
              <w:pStyle w:val="BodyText"/>
            </w:pPr>
            <w:r w:rsidRPr="002A6FF5">
              <w:t>The following constants and variables included in the element/Performance Criteria in this unit are fully described in the Definitions Section 1 of this volume and form an integral part of the</w:t>
            </w:r>
          </w:p>
          <w:p w:rsidR="00000000" w:rsidRPr="002A6FF5" w:rsidP="002A6FF5">
            <w:pPr>
              <w:pStyle w:val="BodyText"/>
            </w:pPr>
            <w:r w:rsidRPr="002A6FF5">
              <w:t>Range Statement of this unit:</w:t>
            </w:r>
          </w:p>
          <w:p w:rsidR="00000000" w:rsidRPr="002A6FF5" w:rsidP="002A6FF5">
            <w:pPr>
              <w:pStyle w:val="ListBullet3"/>
            </w:pPr>
            <w:r w:rsidRPr="002A6FF5">
              <w:t>App</w:t>
            </w:r>
            <w:r w:rsidRPr="002A6FF5">
              <w:t>ropriate and relevant persons (see Personnel)</w:t>
            </w:r>
          </w:p>
          <w:p w:rsidR="00000000" w:rsidRPr="002A6FF5" w:rsidP="002A6FF5">
            <w:pPr>
              <w:pStyle w:val="ListBullet3"/>
            </w:pPr>
            <w:r w:rsidRPr="002A6FF5">
              <w:t>Appropriate authorities</w:t>
            </w:r>
          </w:p>
          <w:p w:rsidR="00000000" w:rsidRPr="002A6FF5" w:rsidP="002A6FF5">
            <w:pPr>
              <w:pStyle w:val="ListBullet3"/>
            </w:pPr>
            <w:r w:rsidRPr="002A6FF5">
              <w:t>Appropriate work platform</w:t>
            </w:r>
          </w:p>
          <w:p w:rsidR="00000000" w:rsidRPr="002A6FF5" w:rsidP="002A6FF5">
            <w:pPr>
              <w:pStyle w:val="ListBullet3"/>
            </w:pPr>
            <w:r w:rsidRPr="002A6FF5">
              <w:t>Assessing risk</w:t>
            </w:r>
          </w:p>
          <w:p w:rsidR="00000000" w:rsidRPr="002A6FF5" w:rsidP="002A6FF5">
            <w:pPr>
              <w:pStyle w:val="ListBullet3"/>
            </w:pPr>
            <w:r w:rsidRPr="002A6FF5">
              <w:t>Authorisation</w:t>
            </w:r>
          </w:p>
          <w:p w:rsidR="00000000" w:rsidRPr="002A6FF5" w:rsidP="002A6FF5">
            <w:pPr>
              <w:pStyle w:val="ListBullet3"/>
            </w:pPr>
            <w:r w:rsidRPr="002A6FF5">
              <w:t>Confined space</w:t>
            </w:r>
          </w:p>
          <w:p w:rsidR="00000000" w:rsidRPr="002A6FF5" w:rsidP="002A6FF5">
            <w:pPr>
              <w:pStyle w:val="ListBullet3"/>
            </w:pPr>
            <w:r w:rsidRPr="002A6FF5">
              <w:t>Pre-commissioning testing and measurement</w:t>
            </w:r>
          </w:p>
          <w:p w:rsidR="00000000" w:rsidRPr="002A6FF5" w:rsidP="002A6FF5">
            <w:pPr>
              <w:pStyle w:val="ListBullet3"/>
            </w:pPr>
            <w:r w:rsidRPr="002A6FF5">
              <w:t>Documenting detail of work events, record keeping and or storage of inform</w:t>
            </w:r>
            <w:r w:rsidRPr="002A6FF5">
              <w:t>ation</w:t>
            </w:r>
          </w:p>
          <w:p w:rsidR="00000000" w:rsidRPr="002A6FF5" w:rsidP="002A6FF5">
            <w:pPr>
              <w:pStyle w:val="ListBullet3"/>
            </w:pPr>
            <w:r w:rsidRPr="002A6FF5">
              <w:t>Drawings and specifications</w:t>
            </w:r>
          </w:p>
          <w:p w:rsidR="00000000" w:rsidRPr="002A6FF5" w:rsidP="002A6FF5">
            <w:pPr>
              <w:pStyle w:val="ListBullet3"/>
            </w:pPr>
            <w:r w:rsidRPr="002A6FF5">
              <w:t>Environmental and sustainable energy procedures</w:t>
            </w:r>
          </w:p>
          <w:p w:rsidR="00000000" w:rsidRPr="002A6FF5" w:rsidP="002A6FF5">
            <w:pPr>
              <w:pStyle w:val="ListBullet3"/>
            </w:pPr>
            <w:r w:rsidRPr="002A6FF5">
              <w:t>Environmental legislation</w:t>
            </w:r>
          </w:p>
          <w:p w:rsidR="00000000" w:rsidRPr="002A6FF5" w:rsidP="002A6FF5">
            <w:pPr>
              <w:pStyle w:val="ListBullet3"/>
            </w:pPr>
            <w:r w:rsidRPr="002A6FF5">
              <w:t>Environmental management documentation</w:t>
            </w:r>
          </w:p>
          <w:p w:rsidR="00000000" w:rsidRPr="002A6FF5" w:rsidP="002A6FF5">
            <w:pPr>
              <w:pStyle w:val="ListBullet3"/>
            </w:pPr>
            <w:r w:rsidRPr="002A6FF5">
              <w:t>Established procedures</w:t>
            </w:r>
          </w:p>
          <w:p w:rsidR="00000000" w:rsidRPr="002A6FF5" w:rsidP="002A6FF5">
            <w:pPr>
              <w:pStyle w:val="ListBullet3"/>
            </w:pPr>
            <w:r w:rsidRPr="002A6FF5">
              <w:t>Fall prevention</w:t>
            </w:r>
          </w:p>
          <w:p w:rsidR="00000000" w:rsidRPr="002A6FF5" w:rsidP="002A6FF5">
            <w:pPr>
              <w:pStyle w:val="ListBullet3"/>
            </w:pPr>
            <w:r w:rsidRPr="002A6FF5">
              <w:t>Hazards</w:t>
            </w:r>
          </w:p>
          <w:p w:rsidR="00000000" w:rsidRPr="002A6FF5" w:rsidP="002A6FF5">
            <w:pPr>
              <w:pStyle w:val="ListBullet3"/>
            </w:pPr>
            <w:r w:rsidRPr="002A6FF5">
              <w:t>Identifying hazards</w:t>
            </w:r>
          </w:p>
          <w:p w:rsidR="00000000" w:rsidRPr="002A6FF5" w:rsidP="002A6FF5">
            <w:pPr>
              <w:pStyle w:val="ListBullet3"/>
            </w:pPr>
            <w:r w:rsidRPr="002A6FF5">
              <w:t>Inspect</w:t>
            </w:r>
          </w:p>
          <w:p w:rsidR="00000000" w:rsidRPr="002A6FF5" w:rsidP="002A6FF5">
            <w:pPr>
              <w:pStyle w:val="ListBullet3"/>
            </w:pPr>
            <w:r w:rsidRPr="002A6FF5">
              <w:t>Legislation</w:t>
            </w:r>
          </w:p>
          <w:p w:rsidR="00000000" w:rsidRPr="002A6FF5" w:rsidP="002A6FF5">
            <w:pPr>
              <w:pStyle w:val="ListBullet3"/>
            </w:pPr>
            <w:r w:rsidRPr="002A6FF5">
              <w:t>MSDS</w:t>
            </w:r>
          </w:p>
          <w:p w:rsidR="00000000" w:rsidRPr="002A6FF5" w:rsidP="002A6FF5">
            <w:pPr>
              <w:pStyle w:val="ListBullet3"/>
            </w:pPr>
            <w:r w:rsidRPr="002A6FF5">
              <w:t>Notification</w:t>
            </w:r>
          </w:p>
          <w:p w:rsidR="00000000" w:rsidRPr="002A6FF5" w:rsidP="002A6FF5">
            <w:pPr>
              <w:pStyle w:val="ListBullet3"/>
            </w:pPr>
            <w:r w:rsidRPr="002A6FF5">
              <w:t>OHS practices</w:t>
            </w:r>
          </w:p>
          <w:p w:rsidR="00000000" w:rsidRPr="002A6FF5" w:rsidP="002A6FF5">
            <w:pPr>
              <w:pStyle w:val="ListBullet3"/>
            </w:pPr>
            <w:r w:rsidRPr="002A6FF5">
              <w:t>OHS issues</w:t>
            </w:r>
          </w:p>
          <w:p w:rsidR="00000000" w:rsidRPr="002A6FF5" w:rsidP="002A6FF5">
            <w:pPr>
              <w:pStyle w:val="ListBullet3"/>
            </w:pPr>
            <w:r w:rsidRPr="002A6FF5">
              <w:t>Permits and/or permits to work</w:t>
            </w:r>
          </w:p>
          <w:p w:rsidR="00000000" w:rsidRPr="002A6FF5" w:rsidP="002A6FF5">
            <w:pPr>
              <w:pStyle w:val="ListBullet3"/>
            </w:pPr>
            <w:r w:rsidRPr="002A6FF5">
              <w:t>Personnel</w:t>
            </w:r>
          </w:p>
          <w:p w:rsidR="00000000" w:rsidRPr="002A6FF5" w:rsidP="002A6FF5">
            <w:pPr>
              <w:pStyle w:val="ListBullet3"/>
            </w:pPr>
            <w:r w:rsidRPr="002A6FF5">
              <w:t>Quality assurance systems</w:t>
            </w:r>
          </w:p>
          <w:p w:rsidR="00000000" w:rsidRPr="002A6FF5" w:rsidP="002A6FF5">
            <w:pPr>
              <w:pStyle w:val="ListBullet3"/>
            </w:pPr>
            <w:r w:rsidRPr="002A6FF5">
              <w:t>Network construction standards</w:t>
            </w:r>
          </w:p>
          <w:p w:rsidR="00000000" w:rsidRPr="002A6FF5" w:rsidP="002A6FF5">
            <w:pPr>
              <w:pStyle w:val="ListBullet3"/>
            </w:pPr>
            <w:r w:rsidRPr="002A6FF5">
              <w:t>Network supply standards</w:t>
            </w:r>
          </w:p>
          <w:p w:rsidR="00000000" w:rsidRPr="002A6FF5" w:rsidP="002A6FF5">
            <w:pPr>
              <w:pStyle w:val="ListBullet3"/>
            </w:pPr>
            <w:r w:rsidRPr="002A6FF5">
              <w:t>Testing procedures</w:t>
            </w:r>
          </w:p>
          <w:p w:rsidR="00000000" w:rsidRPr="002A6FF5" w:rsidP="002A6FF5">
            <w:pPr>
              <w:pStyle w:val="ListBullet3"/>
            </w:pPr>
            <w:r w:rsidRPr="002A6FF5">
              <w:t>Work clearance systems</w:t>
            </w:r>
          </w:p>
        </w:tc>
      </w:tr>
    </w:tbl>
    <w:p w:rsidR="00000000" w:rsidRPr="002A6FF5" w:rsidP="002A6FF5">
      <w:pPr>
        <w:pStyle w:val="BodyText"/>
      </w:pPr>
    </w:p>
    <w:p w:rsidR="00000000" w:rsidRPr="002A6FF5" w:rsidP="002A6FF5">
      <w:pPr>
        <w:pStyle w:val="AllowPageBreak"/>
      </w:pPr>
    </w:p>
    <w:p w:rsidR="00000000" w:rsidRPr="002A6FF5" w:rsidP="002A6FF5">
      <w:pPr>
        <w:pStyle w:val="Heading1"/>
      </w:pPr>
      <w:bookmarkStart w:id="12" w:name="O_465484"/>
      <w:bookmarkEnd w:id="12"/>
      <w:r w:rsidRPr="002A6FF5">
        <w:t>Unit Sector(s)</w:t>
      </w:r>
    </w:p>
    <w:p w:rsidR="00000000" w:rsidRPr="002A6FF5" w:rsidP="002A6FF5">
      <w:pPr>
        <w:pStyle w:val="BodyText"/>
      </w:pPr>
      <w:r w:rsidRPr="002A6FF5">
        <w:t>Not applicable.</w:t>
      </w:r>
    </w:p>
    <w:p w:rsidR="00000000" w:rsidRPr="002A6FF5" w:rsidP="002A6FF5">
      <w:pPr>
        <w:pStyle w:val="AllowPageBreak"/>
      </w:pPr>
    </w:p>
    <w:p w:rsidR="00000000" w:rsidRPr="002A6FF5" w:rsidP="002A6FF5">
      <w:pPr>
        <w:pStyle w:val="Heading1"/>
      </w:pPr>
      <w:bookmarkStart w:id="13" w:name="O_465473"/>
      <w:bookmarkEnd w:id="13"/>
      <w:r w:rsidRPr="002A6FF5">
        <w:t>Competency Field</w:t>
      </w:r>
    </w:p>
    <w:tbl>
      <w:tblPr>
        <w:tblW w:w="0" w:type="auto"/>
        <w:tblLayout w:type="fixed"/>
        <w:tblCellMar>
          <w:left w:w="62" w:type="dxa"/>
          <w:right w:w="62" w:type="dxa"/>
        </w:tblCellMar>
        <w:tblLook w:val="0000"/>
      </w:tblPr>
      <w:tblGrid>
        <w:gridCol w:w="2700"/>
        <w:gridCol w:w="5760"/>
      </w:tblGrid>
      <w:tr w:rsidTr="00E54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6FF5">
            <w:pPr>
              <w:pStyle w:val="BodyText"/>
              <w:rPr>
                <w:lang w:val="en-NZ"/>
              </w:rPr>
            </w:pPr>
            <w:r w:rsidRPr="002A6FF5">
              <w:rPr>
                <w:rStyle w:val="SpecialBold"/>
              </w:rPr>
              <w:t xml:space="preserve">11) </w:t>
            </w:r>
          </w:p>
        </w:tc>
      </w:tr>
      <w:tr w:rsidTr="00E54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6FF5" w:rsidP="002A6FF5">
            <w:pPr>
              <w:pStyle w:val="BodyText"/>
            </w:pPr>
            <w:r w:rsidRPr="002A6FF5">
              <w:t xml:space="preserve">Distribution </w:t>
            </w:r>
          </w:p>
        </w:tc>
      </w:tr>
    </w:tbl>
    <w:p w:rsidR="00000000" w:rsidRPr="002A6FF5" w:rsidP="002A6FF5">
      <w:pPr>
        <w:pStyle w:val="BodyText"/>
      </w:pPr>
    </w:p>
    <w:p w:rsidR="00000000" w:rsidRPr="002A6FF5" w:rsidP="002A6FF5"/>
    <w:sectPr w:rsidSect="002A6F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E28" w:rsidP="00E54E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28" w:rsidP="002A6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54E28" w:rsidP="002A6F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54E28" w:rsidP="002A6F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E28" w:rsidP="00E54E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E28" w:rsidP="002A6FF5">
    <w:pPr>
      <w:pStyle w:val="Header"/>
      <w:framePr w:wrap="around"/>
    </w:pPr>
    <w:r>
      <w:fldChar w:fldCharType="begin"/>
    </w:r>
    <w:r>
      <w:instrText xml:space="preserve"> TITLE   \* MERGEFORMAT </w:instrText>
    </w:r>
    <w:r>
      <w:fldChar w:fldCharType="separate"/>
    </w:r>
    <w:r>
      <w:t>UETTDRRT99A Test and verify rail traction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4E28" w:rsidP="002A6F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620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2C7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909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F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6FF5"/>
    <w:pPr>
      <w:spacing w:before="360" w:after="60"/>
      <w:outlineLvl w:val="0"/>
    </w:pPr>
    <w:rPr>
      <w:sz w:val="32"/>
    </w:rPr>
  </w:style>
  <w:style w:type="paragraph" w:styleId="Heading2">
    <w:name w:val="heading 2"/>
    <w:basedOn w:val="HeadingBase"/>
    <w:next w:val="BodyText"/>
    <w:link w:val="Heading2Char"/>
    <w:qFormat/>
    <w:rsid w:val="002A6FF5"/>
    <w:pPr>
      <w:keepLines/>
      <w:spacing w:before="240" w:after="120"/>
      <w:outlineLvl w:val="1"/>
    </w:pPr>
    <w:rPr>
      <w:sz w:val="28"/>
      <w:szCs w:val="40"/>
    </w:rPr>
  </w:style>
  <w:style w:type="paragraph" w:styleId="Heading3">
    <w:name w:val="heading 3"/>
    <w:basedOn w:val="HeadingBase"/>
    <w:next w:val="BodyText"/>
    <w:link w:val="Heading3Char"/>
    <w:qFormat/>
    <w:rsid w:val="002A6FF5"/>
    <w:pPr>
      <w:spacing w:before="180" w:after="120"/>
      <w:outlineLvl w:val="2"/>
    </w:pPr>
    <w:rPr>
      <w:spacing w:val="-10"/>
      <w:kern w:val="32"/>
    </w:rPr>
  </w:style>
  <w:style w:type="paragraph" w:styleId="Heading4">
    <w:name w:val="heading 4"/>
    <w:basedOn w:val="HeadingBase"/>
    <w:next w:val="BodyText"/>
    <w:link w:val="Heading4Char"/>
    <w:qFormat/>
    <w:rsid w:val="002A6FF5"/>
    <w:pPr>
      <w:spacing w:before="160" w:after="120"/>
      <w:outlineLvl w:val="3"/>
    </w:pPr>
    <w:rPr>
      <w:sz w:val="22"/>
    </w:rPr>
  </w:style>
  <w:style w:type="paragraph" w:styleId="Heading5">
    <w:name w:val="heading 5"/>
    <w:basedOn w:val="HeadingBase"/>
    <w:next w:val="Normal"/>
    <w:link w:val="Heading5Char"/>
    <w:qFormat/>
    <w:rsid w:val="002A6FF5"/>
    <w:pPr>
      <w:spacing w:before="80"/>
      <w:outlineLvl w:val="4"/>
    </w:pPr>
    <w:rPr>
      <w:color w:val="918585"/>
      <w:sz w:val="20"/>
    </w:rPr>
  </w:style>
  <w:style w:type="paragraph" w:styleId="Heading6">
    <w:name w:val="heading 6"/>
    <w:basedOn w:val="HeadingBase"/>
    <w:next w:val="Normal"/>
    <w:link w:val="Heading6Char"/>
    <w:qFormat/>
    <w:rsid w:val="002A6FF5"/>
    <w:pPr>
      <w:spacing w:before="60"/>
      <w:outlineLvl w:val="5"/>
    </w:pPr>
    <w:rPr>
      <w:color w:val="918585"/>
      <w:sz w:val="20"/>
    </w:rPr>
  </w:style>
  <w:style w:type="paragraph" w:styleId="Heading7">
    <w:name w:val="heading 7"/>
    <w:basedOn w:val="Normal"/>
    <w:next w:val="Normal"/>
    <w:link w:val="Heading7Char"/>
    <w:qFormat/>
    <w:rsid w:val="002A6FF5"/>
    <w:pPr>
      <w:ind w:left="720"/>
      <w:outlineLvl w:val="6"/>
    </w:pPr>
    <w:rPr>
      <w:i/>
    </w:rPr>
  </w:style>
  <w:style w:type="paragraph" w:styleId="Heading8">
    <w:name w:val="heading 8"/>
    <w:basedOn w:val="Normal"/>
    <w:next w:val="Normal"/>
    <w:link w:val="Heading8Char"/>
    <w:qFormat/>
    <w:rsid w:val="002A6FF5"/>
    <w:pPr>
      <w:ind w:left="720"/>
      <w:outlineLvl w:val="7"/>
    </w:pPr>
    <w:rPr>
      <w:i/>
    </w:rPr>
  </w:style>
  <w:style w:type="paragraph" w:styleId="Heading9">
    <w:name w:val="heading 9"/>
    <w:basedOn w:val="Normal"/>
    <w:next w:val="Normal"/>
    <w:link w:val="Heading9Char"/>
    <w:qFormat/>
    <w:rsid w:val="002A6FF5"/>
    <w:pPr>
      <w:ind w:left="720"/>
      <w:outlineLvl w:val="8"/>
    </w:pPr>
    <w:rPr>
      <w:i/>
    </w:rPr>
  </w:style>
  <w:style w:type="character" w:default="1" w:styleId="DefaultParagraphFont">
    <w:name w:val="Default Paragraph Font"/>
    <w:uiPriority w:val="1"/>
    <w:unhideWhenUsed/>
    <w:rsid w:val="002A6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FF5"/>
  </w:style>
  <w:style w:type="character" w:customStyle="1" w:styleId="Heading1Char">
    <w:name w:val="Heading 1 Char"/>
    <w:basedOn w:val="DefaultParagraphFont"/>
    <w:link w:val="Heading1"/>
    <w:rsid w:val="002A6FF5"/>
    <w:rPr>
      <w:rFonts w:ascii="Times New Roman" w:eastAsia="Times New Roman" w:hAnsi="Times New Roman" w:cs="Times New Roman"/>
      <w:b/>
      <w:sz w:val="32"/>
      <w:szCs w:val="20"/>
      <w:lang w:eastAsia="en-US"/>
    </w:rPr>
  </w:style>
  <w:style w:type="paragraph" w:styleId="BodyText">
    <w:name w:val="Body Text"/>
    <w:basedOn w:val="Normal"/>
    <w:link w:val="BodyTextChar"/>
    <w:rsid w:val="002A6F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FF5"/>
    <w:rPr>
      <w:rFonts w:ascii="Times New Roman" w:eastAsia="Times New Roman" w:hAnsi="Times New Roman" w:cs="Times New Roman"/>
      <w:sz w:val="24"/>
      <w:lang w:val="en-US" w:eastAsia="en-US"/>
    </w:rPr>
  </w:style>
  <w:style w:type="paragraph" w:styleId="Footer">
    <w:name w:val="footer"/>
    <w:basedOn w:val="Normal"/>
    <w:link w:val="FooterChar"/>
    <w:rsid w:val="002A6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FF5"/>
    <w:rPr>
      <w:rFonts w:ascii="Times New Roman" w:eastAsia="Times New Roman" w:hAnsi="Times New Roman" w:cs="Times New Roman"/>
      <w:sz w:val="16"/>
      <w:lang w:val="en-US" w:eastAsia="en-US"/>
    </w:rPr>
  </w:style>
  <w:style w:type="paragraph" w:styleId="ListBullet">
    <w:name w:val="List Bullet"/>
    <w:basedOn w:val="List"/>
    <w:rsid w:val="002A6FF5"/>
    <w:pPr>
      <w:numPr>
        <w:numId w:val="14"/>
      </w:numPr>
      <w:tabs>
        <w:tab w:val="clear" w:pos="340"/>
      </w:tabs>
      <w:spacing w:before="40" w:after="40"/>
    </w:pPr>
  </w:style>
  <w:style w:type="character" w:customStyle="1" w:styleId="SpecialBold">
    <w:name w:val="Special Bold"/>
    <w:basedOn w:val="DefaultParagraphFont"/>
    <w:rsid w:val="002A6FF5"/>
    <w:rPr>
      <w:b/>
      <w:spacing w:val="0"/>
    </w:rPr>
  </w:style>
  <w:style w:type="paragraph" w:styleId="ListBullet2">
    <w:name w:val="List Bullet 2"/>
    <w:basedOn w:val="List2"/>
    <w:rsid w:val="002A6FF5"/>
    <w:pPr>
      <w:numPr>
        <w:numId w:val="15"/>
      </w:numPr>
      <w:tabs>
        <w:tab w:val="clear" w:pos="680"/>
      </w:tabs>
    </w:pPr>
  </w:style>
  <w:style w:type="paragraph" w:styleId="Header">
    <w:name w:val="header"/>
    <w:basedOn w:val="Normal"/>
    <w:link w:val="HeaderChar"/>
    <w:rsid w:val="002A6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F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6FF5"/>
    <w:pPr>
      <w:spacing w:before="240" w:after="120"/>
      <w:outlineLvl w:val="0"/>
    </w:pPr>
    <w:rPr>
      <w:rFonts w:ascii="Times New Roman" w:hAnsi="Times New Roman"/>
      <w:b/>
      <w:sz w:val="28"/>
    </w:rPr>
  </w:style>
  <w:style w:type="paragraph" w:customStyle="1" w:styleId="AllowPageBreak">
    <w:name w:val="AllowPageBreak"/>
    <w:rsid w:val="002A6F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6FF5"/>
    <w:pPr>
      <w:numPr>
        <w:numId w:val="3"/>
      </w:numPr>
      <w:tabs>
        <w:tab w:val="clear" w:pos="1021"/>
      </w:tabs>
      <w:ind w:left="1037" w:hanging="357"/>
    </w:pPr>
  </w:style>
  <w:style w:type="character" w:customStyle="1" w:styleId="Heading2Char">
    <w:name w:val="Heading 2 Char"/>
    <w:basedOn w:val="DefaultParagraphFont"/>
    <w:link w:val="Heading2"/>
    <w:rsid w:val="002A6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F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6F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6FF5"/>
    <w:rPr>
      <w:rFonts w:ascii="Courier New" w:eastAsia="Times New Roman" w:hAnsi="Courier New" w:cs="Times New Roman"/>
      <w:i/>
      <w:szCs w:val="20"/>
      <w:lang w:val="en-US" w:eastAsia="en-US"/>
    </w:rPr>
  </w:style>
  <w:style w:type="paragraph" w:customStyle="1" w:styleId="HeadingBase">
    <w:name w:val="Heading Base"/>
    <w:rsid w:val="002A6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FF5"/>
    <w:pPr>
      <w:tabs>
        <w:tab w:val="right" w:leader="dot" w:pos="9072"/>
      </w:tabs>
      <w:ind w:left="567"/>
    </w:pPr>
    <w:rPr>
      <w:szCs w:val="22"/>
    </w:rPr>
  </w:style>
  <w:style w:type="paragraph" w:customStyle="1" w:styleId="TOCBase">
    <w:name w:val="TOC Base"/>
    <w:rsid w:val="002A6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FF5"/>
    <w:pPr>
      <w:tabs>
        <w:tab w:val="right" w:leader="dot" w:pos="9072"/>
      </w:tabs>
      <w:spacing w:before="40" w:after="40"/>
      <w:ind w:left="284"/>
    </w:pPr>
    <w:rPr>
      <w:rFonts w:ascii="Times New Roman" w:hAnsi="Times New Roman"/>
    </w:rPr>
  </w:style>
  <w:style w:type="paragraph" w:styleId="TOC1">
    <w:name w:val="toc 1"/>
    <w:basedOn w:val="TOCBase"/>
    <w:next w:val="Normal"/>
    <w:rsid w:val="002A6F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FF5"/>
    <w:pPr>
      <w:spacing w:before="5040"/>
      <w:jc w:val="center"/>
    </w:pPr>
    <w:rPr>
      <w:sz w:val="48"/>
      <w:szCs w:val="72"/>
      <w:lang w:val="en-US"/>
    </w:rPr>
  </w:style>
  <w:style w:type="character" w:customStyle="1" w:styleId="TitleChar">
    <w:name w:val="Title Char"/>
    <w:basedOn w:val="DefaultParagraphFont"/>
    <w:link w:val="Title"/>
    <w:rsid w:val="002A6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FF5"/>
    <w:pPr>
      <w:tabs>
        <w:tab w:val="left" w:pos="3600"/>
        <w:tab w:val="left" w:pos="3958"/>
      </w:tabs>
    </w:pPr>
  </w:style>
  <w:style w:type="paragraph" w:styleId="List">
    <w:name w:val="List"/>
    <w:basedOn w:val="BodyText"/>
    <w:next w:val="BodyText"/>
    <w:rsid w:val="002A6FF5"/>
    <w:pPr>
      <w:tabs>
        <w:tab w:val="left" w:pos="340"/>
      </w:tabs>
      <w:spacing w:before="60" w:after="60"/>
      <w:ind w:left="340" w:hanging="340"/>
    </w:pPr>
  </w:style>
  <w:style w:type="paragraph" w:customStyle="1" w:styleId="Note">
    <w:name w:val="Note"/>
    <w:basedOn w:val="BodyText"/>
    <w:rsid w:val="002A6F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FF5"/>
    <w:pPr>
      <w:framePr w:wrap="auto" w:hAnchor="text" w:y="6049"/>
    </w:pPr>
    <w:rPr>
      <w:color w:val="000000"/>
      <w:sz w:val="40"/>
    </w:rPr>
  </w:style>
  <w:style w:type="paragraph" w:customStyle="1" w:styleId="TOCTitle">
    <w:name w:val="TOCTitle"/>
    <w:basedOn w:val="Heading1"/>
    <w:rsid w:val="002A6FF5"/>
    <w:pPr>
      <w:spacing w:after="240"/>
      <w:jc w:val="center"/>
      <w:outlineLvl w:val="9"/>
    </w:pPr>
    <w:rPr>
      <w:caps/>
    </w:rPr>
  </w:style>
  <w:style w:type="paragraph" w:customStyle="1" w:styleId="Version">
    <w:name w:val="Version"/>
    <w:rsid w:val="002A6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FF5"/>
    <w:pPr>
      <w:keepNext w:val="0"/>
      <w:tabs>
        <w:tab w:val="right" w:pos="4176"/>
      </w:tabs>
      <w:ind w:left="198" w:hanging="198"/>
    </w:pPr>
    <w:rPr>
      <w:rFonts w:ascii="Garamond" w:hAnsi="Garamond"/>
    </w:rPr>
  </w:style>
  <w:style w:type="paragraph" w:styleId="IndexHeading">
    <w:name w:val="index heading"/>
    <w:basedOn w:val="Normal"/>
    <w:next w:val="Index1"/>
    <w:semiHidden/>
    <w:rsid w:val="002A6FF5"/>
    <w:pPr>
      <w:spacing w:before="120" w:after="120"/>
    </w:pPr>
    <w:rPr>
      <w:rFonts w:ascii="Arial" w:hAnsi="Arial"/>
      <w:b/>
      <w:color w:val="918585"/>
      <w:sz w:val="24"/>
    </w:rPr>
  </w:style>
  <w:style w:type="paragraph" w:customStyle="1" w:styleId="Chapter">
    <w:name w:val="Chapter"/>
    <w:basedOn w:val="Normal"/>
    <w:rsid w:val="002A6FF5"/>
    <w:pPr>
      <w:spacing w:before="240"/>
    </w:pPr>
    <w:rPr>
      <w:rFonts w:ascii="Times New Roman" w:hAnsi="Times New Roman"/>
      <w:smallCaps/>
      <w:spacing w:val="80"/>
      <w:sz w:val="28"/>
    </w:rPr>
  </w:style>
  <w:style w:type="paragraph" w:customStyle="1" w:styleId="InChapter">
    <w:name w:val="InChapter"/>
    <w:basedOn w:val="Heading3"/>
    <w:rsid w:val="002A6FF5"/>
    <w:pPr>
      <w:spacing w:after="240"/>
      <w:outlineLvl w:val="9"/>
    </w:pPr>
    <w:rPr>
      <w:noProof/>
    </w:rPr>
  </w:style>
  <w:style w:type="paragraph" w:styleId="Index2">
    <w:name w:val="index 2"/>
    <w:basedOn w:val="Normal"/>
    <w:next w:val="Normal"/>
    <w:semiHidden/>
    <w:rsid w:val="002A6FF5"/>
    <w:pPr>
      <w:tabs>
        <w:tab w:val="right" w:pos="4176"/>
      </w:tabs>
      <w:ind w:left="568" w:hanging="284"/>
    </w:pPr>
    <w:rPr>
      <w:rFonts w:ascii="Garamond" w:hAnsi="Garamond"/>
    </w:rPr>
  </w:style>
  <w:style w:type="paragraph" w:customStyle="1" w:styleId="Byline">
    <w:name w:val="Byline"/>
    <w:rsid w:val="002A6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FF5"/>
    <w:pPr>
      <w:tabs>
        <w:tab w:val="clear" w:pos="3600"/>
        <w:tab w:val="clear" w:pos="3958"/>
      </w:tabs>
      <w:jc w:val="right"/>
    </w:pPr>
  </w:style>
  <w:style w:type="character" w:styleId="Emphasis">
    <w:name w:val="Emphasis"/>
    <w:basedOn w:val="DefaultParagraphFont"/>
    <w:qFormat/>
    <w:rsid w:val="002A6FF5"/>
    <w:rPr>
      <w:i/>
    </w:rPr>
  </w:style>
  <w:style w:type="paragraph" w:styleId="Caption">
    <w:name w:val="caption"/>
    <w:basedOn w:val="BodyText"/>
    <w:next w:val="Normal"/>
    <w:qFormat/>
    <w:rsid w:val="002A6FF5"/>
    <w:pPr>
      <w:framePr w:w="2268" w:hSpace="181" w:vSpace="181" w:wrap="around" w:vAnchor="text" w:hAnchor="page" w:x="1135" w:y="285" w:anchorLock="1"/>
    </w:pPr>
    <w:rPr>
      <w:i/>
    </w:rPr>
  </w:style>
  <w:style w:type="paragraph" w:customStyle="1" w:styleId="MiniTOCTitle">
    <w:name w:val="MiniTOCTitle"/>
    <w:basedOn w:val="Heading4"/>
    <w:rsid w:val="002A6FF5"/>
    <w:pPr>
      <w:spacing w:before="240"/>
      <w:outlineLvl w:val="9"/>
    </w:pPr>
    <w:rPr>
      <w:noProof/>
      <w:sz w:val="24"/>
    </w:rPr>
  </w:style>
  <w:style w:type="paragraph" w:customStyle="1" w:styleId="MiniTOCItem">
    <w:name w:val="MiniTOCItem"/>
    <w:basedOn w:val="ListBullet"/>
    <w:rsid w:val="002A6FF5"/>
    <w:pPr>
      <w:numPr>
        <w:numId w:val="0"/>
      </w:numPr>
      <w:tabs>
        <w:tab w:val="right" w:leader="dot" w:pos="6521"/>
      </w:tabs>
      <w:spacing w:before="0" w:after="0"/>
    </w:pPr>
  </w:style>
  <w:style w:type="paragraph" w:customStyle="1" w:styleId="TOFTitle">
    <w:name w:val="TOFTitle"/>
    <w:basedOn w:val="TOCTitle"/>
    <w:rsid w:val="002A6FF5"/>
  </w:style>
  <w:style w:type="paragraph" w:styleId="TableofFigures">
    <w:name w:val="table of figures"/>
    <w:basedOn w:val="Normal"/>
    <w:next w:val="Normal"/>
    <w:semiHidden/>
    <w:rsid w:val="002A6FF5"/>
    <w:pPr>
      <w:tabs>
        <w:tab w:val="right" w:leader="dot" w:pos="9072"/>
      </w:tabs>
      <w:ind w:left="970" w:hanging="403"/>
    </w:pPr>
    <w:rPr>
      <w:rFonts w:ascii="Times New Roman" w:hAnsi="Times New Roman"/>
      <w:b/>
    </w:rPr>
  </w:style>
  <w:style w:type="paragraph" w:styleId="ListNumber">
    <w:name w:val="List Number"/>
    <w:basedOn w:val="List"/>
    <w:rsid w:val="002A6FF5"/>
    <w:pPr>
      <w:numPr>
        <w:numId w:val="12"/>
      </w:numPr>
    </w:pPr>
  </w:style>
  <w:style w:type="character" w:customStyle="1" w:styleId="WingdingSymbols">
    <w:name w:val="Wingding Symbols"/>
    <w:rsid w:val="002A6FF5"/>
    <w:rPr>
      <w:rFonts w:ascii="Wingdings" w:hAnsi="Wingdings"/>
    </w:rPr>
  </w:style>
  <w:style w:type="paragraph" w:customStyle="1" w:styleId="TableHeading">
    <w:name w:val="Table Heading"/>
    <w:basedOn w:val="HeadingBase"/>
    <w:rsid w:val="002A6FF5"/>
    <w:pPr>
      <w:keepLines/>
      <w:pBdr>
        <w:bottom w:val="single" w:sz="6" w:space="1" w:color="918585"/>
      </w:pBdr>
      <w:spacing w:before="240"/>
    </w:pPr>
  </w:style>
  <w:style w:type="character" w:customStyle="1" w:styleId="HotSpot">
    <w:name w:val="HotSpot"/>
    <w:rsid w:val="002A6FF5"/>
    <w:rPr>
      <w:color w:val="0033CC"/>
      <w:u w:val="none"/>
    </w:rPr>
  </w:style>
  <w:style w:type="paragraph" w:customStyle="1" w:styleId="BodyTextRight">
    <w:name w:val="Body Text Right"/>
    <w:basedOn w:val="BodyText"/>
    <w:rsid w:val="002A6FF5"/>
    <w:pPr>
      <w:spacing w:before="0" w:after="0"/>
      <w:jc w:val="right"/>
    </w:pPr>
  </w:style>
  <w:style w:type="paragraph" w:styleId="Index3">
    <w:name w:val="index 3"/>
    <w:basedOn w:val="ListNumber2"/>
    <w:next w:val="Normal"/>
    <w:semiHidden/>
    <w:rsid w:val="002A6FF5"/>
    <w:pPr>
      <w:numPr>
        <w:numId w:val="0"/>
      </w:numPr>
      <w:tabs>
        <w:tab w:val="right" w:leader="dot" w:pos="4176"/>
      </w:tabs>
    </w:pPr>
  </w:style>
  <w:style w:type="paragraph" w:styleId="ListNumber2">
    <w:name w:val="List Number 2"/>
    <w:basedOn w:val="List2"/>
    <w:rsid w:val="002A6FF5"/>
    <w:pPr>
      <w:numPr>
        <w:numId w:val="11"/>
      </w:numPr>
      <w:tabs>
        <w:tab w:val="clear" w:pos="1060"/>
      </w:tabs>
    </w:pPr>
  </w:style>
  <w:style w:type="paragraph" w:customStyle="1" w:styleId="MarginNote">
    <w:name w:val="Margin Note"/>
    <w:basedOn w:val="BodyText"/>
    <w:rsid w:val="002A6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F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6FF5"/>
    <w:rPr>
      <w:sz w:val="32"/>
    </w:rPr>
  </w:style>
  <w:style w:type="paragraph" w:customStyle="1" w:styleId="HeadingProcedure">
    <w:name w:val="Heading Procedure"/>
    <w:basedOn w:val="HeadingBase"/>
    <w:next w:val="Normal"/>
    <w:rsid w:val="002A6FF5"/>
    <w:pPr>
      <w:tabs>
        <w:tab w:val="left" w:pos="0"/>
      </w:tabs>
      <w:spacing w:before="120" w:after="60"/>
    </w:pPr>
    <w:rPr>
      <w:i/>
      <w:color w:val="918585"/>
      <w:sz w:val="22"/>
    </w:rPr>
  </w:style>
  <w:style w:type="paragraph" w:customStyle="1" w:styleId="TableBodyText">
    <w:name w:val="Table Body Text"/>
    <w:basedOn w:val="BodyText"/>
    <w:rsid w:val="002A6FF5"/>
    <w:pPr>
      <w:spacing w:before="60" w:after="60"/>
    </w:pPr>
  </w:style>
  <w:style w:type="paragraph" w:styleId="ListContinue">
    <w:name w:val="List Continue"/>
    <w:basedOn w:val="List"/>
    <w:rsid w:val="002A6FF5"/>
    <w:pPr>
      <w:ind w:firstLine="0"/>
    </w:pPr>
  </w:style>
  <w:style w:type="paragraph" w:customStyle="1" w:styleId="ListNote">
    <w:name w:val="List Note"/>
    <w:basedOn w:val="List"/>
    <w:rsid w:val="002A6FF5"/>
    <w:pPr>
      <w:pBdr>
        <w:top w:val="single" w:sz="6" w:space="2" w:color="918585"/>
        <w:bottom w:val="single" w:sz="6" w:space="2" w:color="918585"/>
      </w:pBdr>
      <w:tabs>
        <w:tab w:val="left" w:pos="1021"/>
      </w:tabs>
      <w:ind w:firstLine="0"/>
    </w:pPr>
  </w:style>
  <w:style w:type="paragraph" w:customStyle="1" w:styleId="Warning">
    <w:name w:val="Warning"/>
    <w:basedOn w:val="BodyText"/>
    <w:rsid w:val="002A6FF5"/>
    <w:pPr>
      <w:shd w:val="clear" w:color="auto" w:fill="D9D9D9"/>
      <w:tabs>
        <w:tab w:val="left" w:pos="992"/>
      </w:tabs>
      <w:ind w:left="119" w:right="119"/>
    </w:pPr>
    <w:rPr>
      <w:sz w:val="20"/>
    </w:rPr>
  </w:style>
  <w:style w:type="paragraph" w:customStyle="1" w:styleId="MarginIcons">
    <w:name w:val="Margin Icons"/>
    <w:basedOn w:val="BodyText"/>
    <w:rsid w:val="002A6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FF5"/>
    <w:rPr>
      <w:rFonts w:ascii="Courier New" w:hAnsi="Courier New"/>
    </w:rPr>
  </w:style>
  <w:style w:type="paragraph" w:customStyle="1" w:styleId="NoteBullet">
    <w:name w:val="Note Bullet"/>
    <w:basedOn w:val="Note"/>
    <w:rsid w:val="002A6FF5"/>
    <w:pPr>
      <w:tabs>
        <w:tab w:val="clear" w:pos="680"/>
      </w:tabs>
      <w:spacing w:before="60" w:after="60"/>
    </w:pPr>
  </w:style>
  <w:style w:type="paragraph" w:customStyle="1" w:styleId="SubHeading2">
    <w:name w:val="SubHeading2"/>
    <w:basedOn w:val="HeadingBase"/>
    <w:rsid w:val="002A6FF5"/>
    <w:pPr>
      <w:spacing w:before="240" w:after="60"/>
    </w:pPr>
    <w:rPr>
      <w:sz w:val="20"/>
    </w:rPr>
  </w:style>
  <w:style w:type="paragraph" w:customStyle="1" w:styleId="SubHeading1">
    <w:name w:val="SubHeading1"/>
    <w:basedOn w:val="HeadingBase"/>
    <w:rsid w:val="002A6FF5"/>
    <w:pPr>
      <w:spacing w:before="240" w:after="60"/>
    </w:pPr>
    <w:rPr>
      <w:color w:val="918585"/>
      <w:sz w:val="22"/>
    </w:rPr>
  </w:style>
  <w:style w:type="paragraph" w:customStyle="1" w:styleId="SideHeading">
    <w:name w:val="Side Heading"/>
    <w:basedOn w:val="HeadingBase"/>
    <w:rsid w:val="002A6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FF5"/>
    <w:pPr>
      <w:numPr>
        <w:numId w:val="13"/>
      </w:numPr>
    </w:pPr>
  </w:style>
  <w:style w:type="paragraph" w:styleId="PlainText">
    <w:name w:val="Plain Text"/>
    <w:basedOn w:val="Normal"/>
    <w:link w:val="PlainTextChar"/>
    <w:rsid w:val="002A6FF5"/>
    <w:rPr>
      <w:sz w:val="20"/>
    </w:rPr>
  </w:style>
  <w:style w:type="character" w:customStyle="1" w:styleId="PlainTextChar">
    <w:name w:val="Plain Text Char"/>
    <w:basedOn w:val="DefaultParagraphFont"/>
    <w:link w:val="PlainText"/>
    <w:rsid w:val="002A6F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6FF5"/>
    <w:rPr>
      <w:b/>
      <w:smallCaps/>
    </w:rPr>
  </w:style>
  <w:style w:type="paragraph" w:customStyle="1" w:styleId="TableListNumber">
    <w:name w:val="Table List Number"/>
    <w:basedOn w:val="ListNumber"/>
    <w:rsid w:val="002A6FF5"/>
    <w:pPr>
      <w:numPr>
        <w:numId w:val="0"/>
      </w:numPr>
    </w:pPr>
  </w:style>
  <w:style w:type="paragraph" w:styleId="TOC4">
    <w:name w:val="toc 4"/>
    <w:basedOn w:val="TOCBase"/>
    <w:next w:val="Normal"/>
    <w:semiHidden/>
    <w:rsid w:val="002A6FF5"/>
    <w:pPr>
      <w:tabs>
        <w:tab w:val="right" w:leader="dot" w:pos="9071"/>
      </w:tabs>
      <w:ind w:left="1701"/>
    </w:pPr>
  </w:style>
  <w:style w:type="paragraph" w:customStyle="1" w:styleId="ListAlpha">
    <w:name w:val="List Alpha"/>
    <w:basedOn w:val="List"/>
    <w:rsid w:val="002A6FF5"/>
    <w:pPr>
      <w:numPr>
        <w:numId w:val="10"/>
      </w:numPr>
    </w:pPr>
  </w:style>
  <w:style w:type="paragraph" w:customStyle="1" w:styleId="ListAlpha2">
    <w:name w:val="List Alpha 2"/>
    <w:basedOn w:val="List2"/>
    <w:rsid w:val="002A6FF5"/>
    <w:pPr>
      <w:numPr>
        <w:numId w:val="9"/>
      </w:numPr>
    </w:pPr>
  </w:style>
  <w:style w:type="paragraph" w:styleId="List2">
    <w:name w:val="List 2"/>
    <w:basedOn w:val="BodyText"/>
    <w:rsid w:val="002A6FF5"/>
    <w:pPr>
      <w:tabs>
        <w:tab w:val="left" w:pos="680"/>
      </w:tabs>
      <w:spacing w:before="60" w:after="60"/>
      <w:ind w:left="680" w:hanging="340"/>
    </w:pPr>
  </w:style>
  <w:style w:type="paragraph" w:styleId="List3">
    <w:name w:val="List 3"/>
    <w:basedOn w:val="BodyText"/>
    <w:rsid w:val="002A6FF5"/>
    <w:pPr>
      <w:tabs>
        <w:tab w:val="left" w:pos="1021"/>
      </w:tabs>
      <w:spacing w:before="60" w:after="60"/>
      <w:ind w:left="1020" w:hanging="340"/>
    </w:pPr>
  </w:style>
  <w:style w:type="paragraph" w:styleId="List4">
    <w:name w:val="List 4"/>
    <w:basedOn w:val="BodyText"/>
    <w:rsid w:val="002A6FF5"/>
    <w:pPr>
      <w:tabs>
        <w:tab w:val="left" w:pos="1361"/>
      </w:tabs>
      <w:spacing w:before="60" w:after="60"/>
      <w:ind w:left="1361" w:hanging="340"/>
    </w:pPr>
  </w:style>
  <w:style w:type="paragraph" w:styleId="List5">
    <w:name w:val="List 5"/>
    <w:basedOn w:val="BodyText"/>
    <w:rsid w:val="002A6FF5"/>
    <w:pPr>
      <w:tabs>
        <w:tab w:val="left" w:pos="1701"/>
      </w:tabs>
      <w:spacing w:before="60" w:after="60"/>
      <w:ind w:left="1701" w:hanging="340"/>
    </w:pPr>
  </w:style>
  <w:style w:type="paragraph" w:styleId="ListBullet4">
    <w:name w:val="List Bullet 4"/>
    <w:basedOn w:val="List4"/>
    <w:rsid w:val="002A6FF5"/>
    <w:pPr>
      <w:numPr>
        <w:numId w:val="4"/>
      </w:numPr>
    </w:pPr>
  </w:style>
  <w:style w:type="paragraph" w:styleId="ListBullet5">
    <w:name w:val="List Bullet 5"/>
    <w:basedOn w:val="List5"/>
    <w:rsid w:val="002A6FF5"/>
    <w:pPr>
      <w:numPr>
        <w:numId w:val="5"/>
      </w:numPr>
    </w:pPr>
  </w:style>
  <w:style w:type="paragraph" w:styleId="ListContinue2">
    <w:name w:val="List Continue 2"/>
    <w:basedOn w:val="List2"/>
    <w:rsid w:val="002A6FF5"/>
    <w:pPr>
      <w:ind w:firstLine="0"/>
    </w:pPr>
  </w:style>
  <w:style w:type="paragraph" w:styleId="ListContinue3">
    <w:name w:val="List Continue 3"/>
    <w:basedOn w:val="List3"/>
    <w:rsid w:val="002A6FF5"/>
    <w:pPr>
      <w:ind w:left="1021" w:firstLine="0"/>
    </w:pPr>
  </w:style>
  <w:style w:type="paragraph" w:styleId="ListContinue4">
    <w:name w:val="List Continue 4"/>
    <w:basedOn w:val="List4"/>
    <w:rsid w:val="002A6FF5"/>
    <w:pPr>
      <w:ind w:firstLine="0"/>
    </w:pPr>
  </w:style>
  <w:style w:type="paragraph" w:styleId="ListContinue5">
    <w:name w:val="List Continue 5"/>
    <w:basedOn w:val="List5"/>
    <w:rsid w:val="002A6FF5"/>
    <w:pPr>
      <w:ind w:firstLine="0"/>
    </w:pPr>
  </w:style>
  <w:style w:type="paragraph" w:styleId="ListNumber3">
    <w:name w:val="List Number 3"/>
    <w:basedOn w:val="List3"/>
    <w:rsid w:val="002A6FF5"/>
    <w:pPr>
      <w:numPr>
        <w:numId w:val="6"/>
      </w:numPr>
    </w:pPr>
  </w:style>
  <w:style w:type="paragraph" w:styleId="ListNumber4">
    <w:name w:val="List Number 4"/>
    <w:basedOn w:val="List4"/>
    <w:rsid w:val="002A6FF5"/>
    <w:pPr>
      <w:numPr>
        <w:numId w:val="7"/>
      </w:numPr>
    </w:pPr>
  </w:style>
  <w:style w:type="paragraph" w:styleId="ListNumber5">
    <w:name w:val="List Number 5"/>
    <w:basedOn w:val="List5"/>
    <w:rsid w:val="002A6FF5"/>
    <w:pPr>
      <w:numPr>
        <w:numId w:val="8"/>
      </w:numPr>
    </w:pPr>
  </w:style>
  <w:style w:type="paragraph" w:styleId="BlockText">
    <w:name w:val="Block Text"/>
    <w:basedOn w:val="Normal"/>
    <w:rsid w:val="002A6FF5"/>
    <w:pPr>
      <w:spacing w:after="120"/>
      <w:ind w:left="1440" w:right="1440"/>
    </w:pPr>
  </w:style>
  <w:style w:type="character" w:customStyle="1" w:styleId="Subscript">
    <w:name w:val="Subscript"/>
    <w:basedOn w:val="DefaultParagraphFont"/>
    <w:rsid w:val="002A6FF5"/>
    <w:rPr>
      <w:sz w:val="16"/>
      <w:vertAlign w:val="subscript"/>
    </w:rPr>
  </w:style>
  <w:style w:type="character" w:customStyle="1" w:styleId="Superscript">
    <w:name w:val="Superscript"/>
    <w:basedOn w:val="DefaultParagraphFont"/>
    <w:rsid w:val="002A6FF5"/>
    <w:rPr>
      <w:sz w:val="16"/>
      <w:vertAlign w:val="superscript"/>
    </w:rPr>
  </w:style>
  <w:style w:type="character" w:customStyle="1" w:styleId="Symbols">
    <w:name w:val="Symbols"/>
    <w:basedOn w:val="DefaultParagraphFont"/>
    <w:rsid w:val="002A6FF5"/>
    <w:rPr>
      <w:rFonts w:ascii="Symbol" w:hAnsi="Symbol"/>
    </w:rPr>
  </w:style>
  <w:style w:type="character" w:customStyle="1" w:styleId="MenuOptions">
    <w:name w:val="Menu Options"/>
    <w:basedOn w:val="DefaultParagraphFont"/>
    <w:rsid w:val="002A6FF5"/>
    <w:rPr>
      <w:rFonts w:ascii="Arial Narrow" w:hAnsi="Arial Narrow"/>
      <w:smallCaps/>
    </w:rPr>
  </w:style>
  <w:style w:type="character" w:customStyle="1" w:styleId="Buttons">
    <w:name w:val="Buttons"/>
    <w:basedOn w:val="DefaultParagraphFont"/>
    <w:rsid w:val="002A6FF5"/>
    <w:rPr>
      <w:b/>
    </w:rPr>
  </w:style>
  <w:style w:type="character" w:customStyle="1" w:styleId="Underlined">
    <w:name w:val="Underlined"/>
    <w:basedOn w:val="DefaultParagraphFont"/>
    <w:rsid w:val="002A6FF5"/>
    <w:rPr>
      <w:u w:val="single"/>
    </w:rPr>
  </w:style>
  <w:style w:type="paragraph" w:customStyle="1" w:styleId="TableBodyTextRight">
    <w:name w:val="Table Body Text Right"/>
    <w:basedOn w:val="TableBodyText"/>
    <w:rsid w:val="002A6FF5"/>
    <w:pPr>
      <w:widowControl w:val="0"/>
      <w:autoSpaceDE w:val="0"/>
      <w:autoSpaceDN w:val="0"/>
      <w:adjustRightInd w:val="0"/>
      <w:jc w:val="right"/>
    </w:pPr>
    <w:rPr>
      <w:rFonts w:cs="Arial"/>
      <w:szCs w:val="18"/>
    </w:rPr>
  </w:style>
  <w:style w:type="paragraph" w:customStyle="1" w:styleId="CopyrightText">
    <w:name w:val="Copyright Text"/>
    <w:basedOn w:val="BodyText"/>
    <w:rsid w:val="002A6FF5"/>
    <w:rPr>
      <w:sz w:val="18"/>
    </w:rPr>
  </w:style>
  <w:style w:type="paragraph" w:customStyle="1" w:styleId="BodySmallRight">
    <w:name w:val="Body Small Right"/>
    <w:basedOn w:val="BodyTextRight"/>
    <w:rsid w:val="002A6FF5"/>
    <w:rPr>
      <w:sz w:val="18"/>
      <w:szCs w:val="18"/>
    </w:rPr>
  </w:style>
  <w:style w:type="paragraph" w:customStyle="1" w:styleId="MarginEdition">
    <w:name w:val="Margin Edition"/>
    <w:basedOn w:val="MarginNote"/>
    <w:rsid w:val="002A6FF5"/>
    <w:pPr>
      <w:spacing w:before="0" w:after="0"/>
    </w:pPr>
    <w:rPr>
      <w:rFonts w:ascii="Times New Roman" w:hAnsi="Times New Roman"/>
      <w:color w:val="999999"/>
    </w:rPr>
  </w:style>
  <w:style w:type="paragraph" w:customStyle="1" w:styleId="Spacer">
    <w:name w:val="Spacer"/>
    <w:basedOn w:val="Normal"/>
    <w:rsid w:val="002A6FF5"/>
    <w:rPr>
      <w:sz w:val="2"/>
      <w:szCs w:val="2"/>
    </w:rPr>
  </w:style>
  <w:style w:type="character" w:customStyle="1" w:styleId="Small">
    <w:name w:val="Small"/>
    <w:basedOn w:val="DefaultParagraphFont"/>
    <w:rsid w:val="002A6FF5"/>
    <w:rPr>
      <w:sz w:val="16"/>
    </w:rPr>
  </w:style>
  <w:style w:type="paragraph" w:customStyle="1" w:styleId="WideTable">
    <w:name w:val="Wide Table"/>
    <w:basedOn w:val="Normal"/>
    <w:rsid w:val="002A6FF5"/>
    <w:pPr>
      <w:ind w:left="-1418"/>
    </w:pPr>
    <w:rPr>
      <w:sz w:val="2"/>
      <w:szCs w:val="2"/>
    </w:rPr>
  </w:style>
  <w:style w:type="character" w:styleId="PageNumber">
    <w:name w:val="page number"/>
    <w:basedOn w:val="DefaultParagraphFont"/>
    <w:rsid w:val="002A6FF5"/>
  </w:style>
  <w:style w:type="paragraph" w:styleId="Quote">
    <w:name w:val="Quote"/>
    <w:basedOn w:val="Heading1"/>
    <w:link w:val="QuoteChar"/>
    <w:qFormat/>
    <w:rsid w:val="002A6FF5"/>
    <w:rPr>
      <w:b w:val="0"/>
      <w:sz w:val="72"/>
      <w:szCs w:val="72"/>
      <w:lang w:val="en-NZ"/>
    </w:rPr>
  </w:style>
  <w:style w:type="character" w:customStyle="1" w:styleId="QuoteChar">
    <w:name w:val="Quote Char"/>
    <w:basedOn w:val="DefaultParagraphFont"/>
    <w:link w:val="Quote"/>
    <w:rsid w:val="002A6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FF5"/>
    <w:pPr>
      <w:pageBreakBefore/>
    </w:pPr>
  </w:style>
  <w:style w:type="paragraph" w:customStyle="1" w:styleId="Border">
    <w:name w:val="Border"/>
    <w:basedOn w:val="Normal"/>
    <w:qFormat/>
    <w:rsid w:val="002A6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FF5"/>
    <w:rPr>
      <w:b/>
      <w:bCs/>
      <w:i/>
      <w:iCs/>
      <w:color w:val="auto"/>
    </w:rPr>
  </w:style>
  <w:style w:type="paragraph" w:styleId="IntenseQuote">
    <w:name w:val="Intense Quote"/>
    <w:basedOn w:val="Normal"/>
    <w:next w:val="Normal"/>
    <w:link w:val="IntenseQuoteChar"/>
    <w:uiPriority w:val="30"/>
    <w:qFormat/>
    <w:rsid w:val="002A6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F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6FF5"/>
    <w:rPr>
      <w:smallCaps/>
      <w:color w:val="auto"/>
      <w:u w:val="single"/>
    </w:rPr>
  </w:style>
  <w:style w:type="character" w:styleId="IntenseReference">
    <w:name w:val="Intense Reference"/>
    <w:basedOn w:val="DefaultParagraphFont"/>
    <w:uiPriority w:val="32"/>
    <w:qFormat/>
    <w:rsid w:val="002A6FF5"/>
    <w:rPr>
      <w:b/>
      <w:bCs/>
      <w:smallCaps/>
      <w:color w:val="auto"/>
      <w:spacing w:val="5"/>
      <w:u w:val="single"/>
    </w:rPr>
  </w:style>
  <w:style w:type="paragraph" w:customStyle="1" w:styleId="2ColumnHeading">
    <w:name w:val="2Column Heading"/>
    <w:basedOn w:val="BodyText"/>
    <w:qFormat/>
    <w:rsid w:val="002A6FF5"/>
    <w:pPr>
      <w:spacing w:after="60"/>
      <w:ind w:left="-2268"/>
    </w:pPr>
    <w:rPr>
      <w:b/>
    </w:rPr>
  </w:style>
  <w:style w:type="paragraph" w:customStyle="1" w:styleId="Heading1TOC">
    <w:name w:val="Heading1 TOC"/>
    <w:basedOn w:val="Normal"/>
    <w:qFormat/>
    <w:rsid w:val="002A6FF5"/>
    <w:pPr>
      <w:spacing w:before="240" w:after="120"/>
    </w:pPr>
    <w:rPr>
      <w:rFonts w:ascii="Times New Roman" w:hAnsi="Times New Roman"/>
      <w:b/>
      <w:sz w:val="32"/>
    </w:rPr>
  </w:style>
  <w:style w:type="paragraph" w:customStyle="1" w:styleId="Heading2TOC">
    <w:name w:val="Heading2 TOC"/>
    <w:basedOn w:val="Normal"/>
    <w:qFormat/>
    <w:rsid w:val="002A6FF5"/>
    <w:pPr>
      <w:spacing w:before="240" w:after="60"/>
    </w:pPr>
    <w:rPr>
      <w:rFonts w:ascii="Times New Roman" w:hAnsi="Times New Roman"/>
      <w:b/>
      <w:sz w:val="28"/>
    </w:rPr>
  </w:style>
  <w:style w:type="character" w:customStyle="1" w:styleId="Underline">
    <w:name w:val="Underline"/>
    <w:basedOn w:val="DefaultParagraphFont"/>
    <w:qFormat/>
    <w:rsid w:val="002A6FF5"/>
    <w:rPr>
      <w:u w:val="single"/>
    </w:rPr>
  </w:style>
  <w:style w:type="character" w:customStyle="1" w:styleId="BoldandItalics">
    <w:name w:val="Bold and Italics"/>
    <w:qFormat/>
    <w:rsid w:val="002A6FF5"/>
    <w:rPr>
      <w:b/>
      <w:i/>
      <w:u w:val="none"/>
    </w:rPr>
  </w:style>
  <w:style w:type="paragraph" w:styleId="BalloonText">
    <w:name w:val="Balloon Text"/>
    <w:basedOn w:val="Normal"/>
    <w:link w:val="BalloonTextChar"/>
    <w:rsid w:val="002A6FF5"/>
    <w:rPr>
      <w:rFonts w:ascii="Tahoma" w:hAnsi="Tahoma" w:cs="Tahoma"/>
      <w:sz w:val="16"/>
      <w:szCs w:val="16"/>
    </w:rPr>
  </w:style>
  <w:style w:type="character" w:customStyle="1" w:styleId="BalloonTextChar">
    <w:name w:val="Balloon Text Char"/>
    <w:basedOn w:val="DefaultParagraphFont"/>
    <w:link w:val="BalloonText"/>
    <w:rsid w:val="002A6F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6F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F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2771</Words>
  <Characters>17503</Characters>
  <Application>Microsoft Office Word</Application>
  <DocSecurity>0</DocSecurity>
  <Lines>740</Lines>
  <Paragraphs>314</Paragraphs>
  <ScaleCrop>false</ScaleCrop>
  <Company>Author-it Software Corporation Ltd.</Company>
  <LinksUpToDate>false</LinksUpToDate>
  <CharactersWithSpaces>20033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UETTDRRT99A Test and verify rail traction installations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2012-05-26T12:18:00Z</dcterms:created>
  <dcterms:modified xsi:type="dcterms:W3CDTF">2012-05-26T12:18:00Z</dcterms:modified>
</cp:coreProperties>
</file>