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4389" w:rsidP="00B44389">
      <w:pPr>
        <w:pStyle w:val="Title"/>
      </w:pPr>
      <w:r>
        <w:fldChar w:fldCharType="begin"/>
      </w:r>
      <w:r>
        <w:instrText xml:space="preserve"> TITLE   \* MERGEFORMAT </w:instrText>
      </w:r>
      <w:r>
        <w:fldChar w:fldCharType="separate"/>
      </w:r>
      <w:r>
        <w:t>UETTDRRT25A Install overhead rail traction configurations</w:t>
      </w:r>
      <w:r>
        <w:fldChar w:fldCharType="end"/>
      </w:r>
    </w:p>
    <w:p w:rsidR="00B44389" w:rsidP="00B44389">
      <w:pPr>
        <w:pStyle w:val="Version"/>
        <w:sectPr w:rsidSect="001177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77BA" w:rsidP="001177BA">
      <w:pPr>
        <w:pStyle w:val="SuperHeading"/>
      </w:pPr>
      <w:r w:rsidRPr="001177BA">
        <w:t>UETTDRRT25A Install overhead rail traction configurations</w:t>
      </w:r>
    </w:p>
    <w:p w:rsidR="00000000" w:rsidRPr="001177BA" w:rsidP="001177BA">
      <w:pPr>
        <w:pStyle w:val="Heading1"/>
      </w:pPr>
      <w:bookmarkStart w:id="1" w:name="O_465290"/>
      <w:bookmarkEnd w:id="1"/>
      <w:r w:rsidRPr="001177BA">
        <w:t>Modification History</w:t>
      </w:r>
    </w:p>
    <w:p w:rsidR="00000000" w:rsidRPr="001177BA" w:rsidP="001177BA">
      <w:pPr>
        <w:pStyle w:val="BodyText"/>
      </w:pPr>
      <w:r w:rsidRPr="001177BA">
        <w:t>Not applicable.</w:t>
      </w:r>
    </w:p>
    <w:p w:rsidR="00000000" w:rsidRPr="001177BA" w:rsidP="001177BA">
      <w:pPr>
        <w:pStyle w:val="AllowPageBreak"/>
      </w:pPr>
    </w:p>
    <w:p w:rsidR="00000000" w:rsidRPr="001177BA" w:rsidP="001177BA">
      <w:pPr>
        <w:pStyle w:val="Heading1"/>
      </w:pPr>
      <w:bookmarkStart w:id="2" w:name="O_465288"/>
      <w:bookmarkEnd w:id="2"/>
      <w:r w:rsidRPr="001177BA">
        <w:t>Unit Descriptor</w:t>
      </w:r>
    </w:p>
    <w:tbl>
      <w:tblPr>
        <w:tblW w:w="0" w:type="auto"/>
        <w:tblLayout w:type="fixed"/>
        <w:tblCellMar>
          <w:left w:w="62" w:type="dxa"/>
          <w:right w:w="62" w:type="dxa"/>
        </w:tblCellMar>
        <w:tblLook w:val="0000"/>
      </w:tblPr>
      <w:tblGrid>
        <w:gridCol w:w="2700"/>
        <w:gridCol w:w="5760"/>
      </w:tblGrid>
      <w:tr w:rsidTr="00B443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77BA" w:rsidP="001177BA">
            <w:pPr>
              <w:pStyle w:val="BodyText"/>
            </w:pPr>
            <w:r w:rsidRPr="001177B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rPr>
                <w:rStyle w:val="SpecialBold"/>
              </w:rPr>
              <w:t>1)</w:t>
            </w:r>
            <w:r w:rsidRPr="001177BA">
              <w:t xml:space="preserve"> </w:t>
            </w:r>
            <w:r w:rsidRPr="001177BA">
              <w:rPr>
                <w:rStyle w:val="SpecialBold"/>
              </w:rPr>
              <w:t>Sco</w:t>
            </w:r>
            <w:r w:rsidRPr="001177BA">
              <w:rPr>
                <w:rStyle w:val="SpecialBold"/>
              </w:rPr>
              <w:t>pe:</w:t>
            </w:r>
          </w:p>
        </w:tc>
      </w:tr>
      <w:tr w:rsidTr="00B443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177B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rPr>
                <w:rStyle w:val="SpecialBold"/>
              </w:rPr>
              <w:t>1.1) Descriptor</w:t>
            </w:r>
          </w:p>
        </w:tc>
      </w:tr>
      <w:tr w:rsidTr="00B443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177BA" w:rsidP="001177BA">
            <w:pPr>
              <w:pStyle w:val="BodyText"/>
            </w:pPr>
            <w:r w:rsidRPr="001177BA">
              <w:t xml:space="preserve">This Competency Standard Unit covers the installation of overhead traction configurations, which include overlaps, cross-overs, turnouts, crossings </w:t>
            </w:r>
            <w:r w:rsidRPr="001177BA">
              <w:t>and/or train/tram crossing. It includes the undertaking of safe working practices on or about the running line/track. It also encompasses; the isolation of systems and circuits for safe working according to work plans, the correct positioning of road signs</w:t>
            </w:r>
            <w:r w:rsidRPr="001177BA">
              <w:t>, barriers and/or warning devices and the procedure for issuing/accepting electrical permits. It also includes the visual inspection and necessary checks to confirm that equipment and associated hardware have been correctly installed according to design an</w:t>
            </w:r>
            <w:r w:rsidRPr="001177BA">
              <w:t>d are in a safe condition to test prior to putting into service, as well as the undertaking of pre-commissioning tests and the updating of installation data and relevant quality assurance documentation.</w:t>
            </w:r>
          </w:p>
        </w:tc>
      </w:tr>
    </w:tbl>
    <w:p w:rsidR="00000000" w:rsidRPr="001177BA" w:rsidP="001177BA">
      <w:pPr>
        <w:pStyle w:val="BodyText"/>
      </w:pPr>
    </w:p>
    <w:p w:rsidR="00000000" w:rsidRPr="001177BA" w:rsidP="001177BA">
      <w:pPr>
        <w:pStyle w:val="AllowPageBreak"/>
      </w:pPr>
    </w:p>
    <w:p w:rsidR="00000000" w:rsidRPr="001177BA" w:rsidP="001177BA">
      <w:pPr>
        <w:pStyle w:val="Heading1"/>
      </w:pPr>
      <w:bookmarkStart w:id="3" w:name="O_465277"/>
      <w:bookmarkEnd w:id="3"/>
      <w:r w:rsidRPr="001177BA">
        <w:t>Application of the Unit</w:t>
      </w:r>
    </w:p>
    <w:tbl>
      <w:tblPr>
        <w:tblW w:w="0" w:type="auto"/>
        <w:tblLayout w:type="fixed"/>
        <w:tblCellMar>
          <w:left w:w="62" w:type="dxa"/>
          <w:right w:w="62" w:type="dxa"/>
        </w:tblCellMar>
        <w:tblLook w:val="0000"/>
      </w:tblPr>
      <w:tblGrid>
        <w:gridCol w:w="2672"/>
        <w:gridCol w:w="5699"/>
      </w:tblGrid>
      <w:tr w:rsidTr="00B4438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177BA" w:rsidP="001177BA">
            <w:pPr>
              <w:pStyle w:val="BodyText"/>
            </w:pPr>
            <w:r w:rsidRPr="001177BA">
              <w:rPr>
                <w:rStyle w:val="SpecialBold"/>
              </w:rPr>
              <w:t>Applicatio</w:t>
            </w:r>
            <w:r w:rsidRPr="001177BA">
              <w:rPr>
                <w:rStyle w:val="SpecialBold"/>
              </w:rPr>
              <w:t>n of the Unit</w:t>
            </w:r>
          </w:p>
        </w:tc>
        <w:tc>
          <w:tcPr>
            <w:tcW w:w="5699"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rPr>
                <w:rStyle w:val="SpecialBold"/>
              </w:rPr>
              <w:t>2)</w:t>
            </w:r>
          </w:p>
        </w:tc>
      </w:tr>
      <w:tr w:rsidTr="00B4438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177BA" w:rsidP="001177BA">
            <w:pPr>
              <w:pStyle w:val="BodyText"/>
            </w:pPr>
            <w:r w:rsidRPr="001177BA">
              <w:t>This Competency Standard Unit is intended to augment formally acquired competencies. It is suitable for employment-based programs under an approved contract of training.</w:t>
            </w:r>
          </w:p>
        </w:tc>
      </w:tr>
    </w:tbl>
    <w:p w:rsidR="00000000" w:rsidRPr="001177BA" w:rsidP="001177BA">
      <w:pPr>
        <w:pStyle w:val="BodyText"/>
      </w:pPr>
    </w:p>
    <w:p w:rsidR="00000000" w:rsidRPr="001177BA" w:rsidP="001177BA">
      <w:pPr>
        <w:pStyle w:val="AllowPageBreak"/>
      </w:pPr>
    </w:p>
    <w:p w:rsidR="00000000" w:rsidRPr="001177BA" w:rsidP="001177BA">
      <w:pPr>
        <w:pStyle w:val="Heading1"/>
      </w:pPr>
      <w:bookmarkStart w:id="4" w:name="O_465284"/>
      <w:bookmarkEnd w:id="4"/>
      <w:r w:rsidRPr="001177BA">
        <w:t>Licensing/Regulatory Information</w:t>
      </w:r>
    </w:p>
    <w:tbl>
      <w:tblPr>
        <w:tblW w:w="0" w:type="auto"/>
        <w:tblLayout w:type="fixed"/>
        <w:tblCellMar>
          <w:left w:w="62" w:type="dxa"/>
          <w:right w:w="62" w:type="dxa"/>
        </w:tblCellMar>
        <w:tblLook w:val="0000"/>
      </w:tblPr>
      <w:tblGrid>
        <w:gridCol w:w="2700"/>
        <w:gridCol w:w="5760"/>
      </w:tblGrid>
      <w:tr w:rsidTr="00B443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77BA" w:rsidP="001177BA">
            <w:pPr>
              <w:pStyle w:val="BodyText"/>
            </w:pPr>
            <w:r w:rsidRPr="001177B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rPr>
                <w:rStyle w:val="SpecialBold"/>
              </w:rPr>
              <w:t xml:space="preserve">3) </w:t>
            </w:r>
          </w:p>
        </w:tc>
      </w:tr>
      <w:tr w:rsidTr="00B443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177BA" w:rsidP="001177BA">
            <w:pPr>
              <w:pStyle w:val="BodyText"/>
            </w:pPr>
            <w:r w:rsidRPr="001177BA">
              <w:t xml:space="preserve">The skills and knowledge described in this unit may require a licence/registration to practice in the work place subject to regulations for undertaking of electrical work. Practice in workplace and during training is also subject </w:t>
            </w:r>
            <w:r w:rsidRPr="001177BA">
              <w:t>to regulations directly related to Occupational Health and Safety, electricity/telecommunications/gas/water industry safety and compliance, industrial relations, environmental protection, anti discrimination and training. Commonwealth, State/Territory or L</w:t>
            </w:r>
            <w:r w:rsidRPr="001177BA">
              <w:t>ocal Government legislation and regulations may exist that limits the age of operating certain equipment.</w:t>
            </w:r>
          </w:p>
        </w:tc>
      </w:tr>
    </w:tbl>
    <w:p w:rsidR="00000000" w:rsidRPr="001177BA" w:rsidP="001177BA">
      <w:pPr>
        <w:pStyle w:val="BodyText"/>
      </w:pPr>
    </w:p>
    <w:p w:rsidR="00000000" w:rsidRPr="001177BA" w:rsidP="001177BA">
      <w:pPr>
        <w:pStyle w:val="AllowPageBreak"/>
      </w:pPr>
    </w:p>
    <w:p w:rsidR="00000000" w:rsidRPr="001177BA" w:rsidP="001177BA">
      <w:pPr>
        <w:pStyle w:val="Heading1"/>
      </w:pPr>
      <w:bookmarkStart w:id="5" w:name="O_465285"/>
      <w:bookmarkEnd w:id="5"/>
      <w:r w:rsidRPr="001177BA">
        <w:t>Pre-Requisites</w:t>
      </w:r>
    </w:p>
    <w:tbl>
      <w:tblPr>
        <w:tblW w:w="0" w:type="auto"/>
        <w:tblLayout w:type="fixed"/>
        <w:tblCellMar>
          <w:left w:w="62" w:type="dxa"/>
          <w:right w:w="62" w:type="dxa"/>
        </w:tblCellMar>
        <w:tblLook w:val="0000"/>
      </w:tblPr>
      <w:tblGrid>
        <w:gridCol w:w="2700"/>
        <w:gridCol w:w="1890"/>
        <w:gridCol w:w="3870"/>
      </w:tblGrid>
      <w:tr w:rsidTr="00B443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77BA" w:rsidP="001177BA">
            <w:pPr>
              <w:pStyle w:val="BodyText"/>
            </w:pPr>
            <w:r w:rsidRPr="001177BA">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rPr>
                <w:rStyle w:val="SpecialBold"/>
              </w:rPr>
              <w:t xml:space="preserve">4) </w:t>
            </w:r>
          </w:p>
        </w:tc>
      </w:tr>
      <w:tr w:rsidTr="00B443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177BA" w:rsidP="001177BA">
            <w:pPr>
              <w:pStyle w:val="BodyText"/>
            </w:pPr>
            <w:r w:rsidRPr="001177BA">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rPr>
                <w:rStyle w:val="SpecialBold"/>
              </w:rPr>
              <w:t>4.1)</w:t>
            </w:r>
          </w:p>
        </w:tc>
      </w:tr>
      <w:tr w:rsidTr="00B443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1177BA" w:rsidP="001177BA">
            <w:pPr>
              <w:pStyle w:val="BodyText"/>
            </w:pPr>
            <w:r w:rsidRPr="001177BA">
              <w:t>Granting of competenc</w:t>
            </w:r>
            <w:r w:rsidRPr="001177BA">
              <w:t>y in this unit shall be made only after competency in the following unit(s) has/have been confirmed.</w:t>
            </w:r>
          </w:p>
          <w:p w:rsidR="00000000" w:rsidRPr="001177BA" w:rsidP="001177BA">
            <w:pPr>
              <w:pStyle w:val="BodyText"/>
            </w:pPr>
            <w:r w:rsidRPr="001177BA">
              <w:t>Where pre-requisite pathways have been identified. All competencies in the Common Unit Group must be have been completed.</w:t>
            </w:r>
          </w:p>
          <w:p w:rsidR="00000000" w:rsidP="001177BA">
            <w:pPr>
              <w:pStyle w:val="BodyText"/>
              <w:rPr>
                <w:lang w:val="en-NZ"/>
              </w:rPr>
            </w:pPr>
            <w:r w:rsidRPr="001177BA">
              <w:t>Common Unit Group</w:t>
            </w:r>
          </w:p>
        </w:tc>
      </w:tr>
      <w:tr w:rsidTr="00B443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Unit Code</w:t>
            </w:r>
            <w:r w:rsidRPr="001177BA">
              <w:tab/>
            </w:r>
          </w:p>
        </w:tc>
        <w:tc>
          <w:tcPr>
            <w:tcW w:w="3870" w:type="dxa"/>
            <w:tcBorders>
              <w:top w:val="nil"/>
              <w:left w:val="nil"/>
              <w:bottom w:val="nil"/>
              <w:right w:val="nil"/>
            </w:tcBorders>
            <w:tcMar>
              <w:top w:w="0" w:type="dxa"/>
              <w:left w:w="62" w:type="dxa"/>
              <w:bottom w:w="0" w:type="dxa"/>
              <w:right w:w="62" w:type="dxa"/>
            </w:tcMar>
            <w:vAlign w:val="bottom"/>
          </w:tcPr>
          <w:p w:rsidR="00000000" w:rsidP="001177BA">
            <w:pPr>
              <w:pStyle w:val="BodyText"/>
              <w:rPr>
                <w:lang w:val="en-NZ"/>
              </w:rPr>
            </w:pPr>
            <w:r w:rsidRPr="001177BA">
              <w:t>U</w:t>
            </w:r>
            <w:r w:rsidRPr="001177BA">
              <w:t>nit Title</w:t>
            </w:r>
          </w:p>
        </w:tc>
      </w:tr>
      <w:tr w:rsidTr="00B443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UEENEEE101A</w:t>
            </w:r>
          </w:p>
        </w:tc>
        <w:tc>
          <w:tcPr>
            <w:tcW w:w="3870" w:type="dxa"/>
            <w:tcBorders>
              <w:top w:val="nil"/>
              <w:left w:val="nil"/>
              <w:bottom w:val="nil"/>
              <w:right w:val="nil"/>
            </w:tcBorders>
            <w:tcMar>
              <w:top w:w="0" w:type="dxa"/>
              <w:left w:w="62" w:type="dxa"/>
              <w:bottom w:w="0" w:type="dxa"/>
              <w:right w:w="62" w:type="dxa"/>
            </w:tcMar>
            <w:vAlign w:val="bottom"/>
          </w:tcPr>
          <w:p w:rsidR="00000000" w:rsidP="001177BA">
            <w:pPr>
              <w:pStyle w:val="BodyText"/>
              <w:rPr>
                <w:lang w:val="en-NZ"/>
              </w:rPr>
            </w:pPr>
            <w:r w:rsidRPr="001177BA">
              <w:t>Apply Occupational Health and Safety regulations, codes and practices in the workplace</w:t>
            </w:r>
          </w:p>
        </w:tc>
      </w:tr>
      <w:tr w:rsidTr="00B443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UEENEEE102A</w:t>
            </w:r>
          </w:p>
        </w:tc>
        <w:tc>
          <w:tcPr>
            <w:tcW w:w="3870" w:type="dxa"/>
            <w:tcBorders>
              <w:top w:val="nil"/>
              <w:left w:val="nil"/>
              <w:bottom w:val="nil"/>
              <w:right w:val="nil"/>
            </w:tcBorders>
            <w:tcMar>
              <w:top w:w="0" w:type="dxa"/>
              <w:left w:w="62" w:type="dxa"/>
              <w:bottom w:w="0" w:type="dxa"/>
              <w:right w:w="62" w:type="dxa"/>
            </w:tcMar>
            <w:vAlign w:val="bottom"/>
          </w:tcPr>
          <w:p w:rsidR="00000000" w:rsidP="001177BA">
            <w:pPr>
              <w:pStyle w:val="BodyText"/>
              <w:rPr>
                <w:lang w:val="en-NZ"/>
              </w:rPr>
            </w:pPr>
            <w:r w:rsidRPr="001177BA">
              <w:t>Fabricate, assemble and dismantle utilities industry components</w:t>
            </w:r>
          </w:p>
        </w:tc>
      </w:tr>
      <w:tr w:rsidTr="00B443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UEENEEE104A</w:t>
            </w:r>
          </w:p>
        </w:tc>
        <w:tc>
          <w:tcPr>
            <w:tcW w:w="3870" w:type="dxa"/>
            <w:tcBorders>
              <w:top w:val="nil"/>
              <w:left w:val="nil"/>
              <w:bottom w:val="nil"/>
              <w:right w:val="nil"/>
            </w:tcBorders>
            <w:tcMar>
              <w:top w:w="0" w:type="dxa"/>
              <w:left w:w="62" w:type="dxa"/>
              <w:bottom w:w="0" w:type="dxa"/>
              <w:right w:w="62" w:type="dxa"/>
            </w:tcMar>
            <w:vAlign w:val="bottom"/>
          </w:tcPr>
          <w:p w:rsidR="00000000" w:rsidP="001177BA">
            <w:pPr>
              <w:pStyle w:val="BodyText"/>
              <w:rPr>
                <w:lang w:val="en-NZ"/>
              </w:rPr>
            </w:pPr>
            <w:r w:rsidRPr="001177BA">
              <w:t>Solve problems in d.c. Circuits</w:t>
            </w:r>
          </w:p>
        </w:tc>
      </w:tr>
      <w:tr w:rsidTr="00B443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UEENEEE105A</w:t>
            </w:r>
          </w:p>
        </w:tc>
        <w:tc>
          <w:tcPr>
            <w:tcW w:w="3870" w:type="dxa"/>
            <w:tcBorders>
              <w:top w:val="nil"/>
              <w:left w:val="nil"/>
              <w:bottom w:val="nil"/>
              <w:right w:val="nil"/>
            </w:tcBorders>
            <w:tcMar>
              <w:top w:w="0" w:type="dxa"/>
              <w:left w:w="62" w:type="dxa"/>
              <w:bottom w:w="0" w:type="dxa"/>
              <w:right w:w="62" w:type="dxa"/>
            </w:tcMar>
            <w:vAlign w:val="bottom"/>
          </w:tcPr>
          <w:p w:rsidR="00000000" w:rsidP="001177BA">
            <w:pPr>
              <w:pStyle w:val="BodyText"/>
              <w:rPr>
                <w:lang w:val="en-NZ"/>
              </w:rPr>
            </w:pPr>
            <w:r w:rsidRPr="001177BA">
              <w:t>Fix and secure electrotechnology equipment</w:t>
            </w:r>
          </w:p>
        </w:tc>
      </w:tr>
      <w:tr w:rsidTr="00B443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UEENEEE107A</w:t>
            </w:r>
          </w:p>
        </w:tc>
        <w:tc>
          <w:tcPr>
            <w:tcW w:w="3870" w:type="dxa"/>
            <w:tcBorders>
              <w:top w:val="nil"/>
              <w:left w:val="nil"/>
              <w:bottom w:val="nil"/>
              <w:right w:val="nil"/>
            </w:tcBorders>
            <w:tcMar>
              <w:top w:w="0" w:type="dxa"/>
              <w:left w:w="62" w:type="dxa"/>
              <w:bottom w:w="0" w:type="dxa"/>
              <w:right w:w="62" w:type="dxa"/>
            </w:tcMar>
            <w:vAlign w:val="bottom"/>
          </w:tcPr>
          <w:p w:rsidR="00000000" w:rsidP="001177BA">
            <w:pPr>
              <w:pStyle w:val="BodyText"/>
              <w:rPr>
                <w:lang w:val="en-NZ"/>
              </w:rPr>
            </w:pPr>
            <w:r w:rsidRPr="001177BA">
              <w:t xml:space="preserve">Use drawings, diagrams, schedules, </w:t>
            </w:r>
            <w:r w:rsidRPr="001177BA">
              <w:t>standards, codes and specifications</w:t>
            </w:r>
          </w:p>
        </w:tc>
      </w:tr>
      <w:tr w:rsidTr="00B443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UEENEEG101A</w:t>
            </w:r>
          </w:p>
        </w:tc>
        <w:tc>
          <w:tcPr>
            <w:tcW w:w="3870" w:type="dxa"/>
            <w:tcBorders>
              <w:top w:val="nil"/>
              <w:left w:val="nil"/>
              <w:bottom w:val="nil"/>
              <w:right w:val="nil"/>
            </w:tcBorders>
            <w:tcMar>
              <w:top w:w="0" w:type="dxa"/>
              <w:left w:w="62" w:type="dxa"/>
              <w:bottom w:w="0" w:type="dxa"/>
              <w:right w:w="62" w:type="dxa"/>
            </w:tcMar>
            <w:vAlign w:val="bottom"/>
          </w:tcPr>
          <w:p w:rsidR="00000000" w:rsidP="001177BA">
            <w:pPr>
              <w:pStyle w:val="BodyText"/>
              <w:rPr>
                <w:lang w:val="en-NZ"/>
              </w:rPr>
            </w:pPr>
            <w:r w:rsidRPr="001177BA">
              <w:t>Solve problems in electromagnetic devices and related circuits</w:t>
            </w:r>
          </w:p>
        </w:tc>
      </w:tr>
      <w:tr w:rsidTr="00B443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UEENEEG102A</w:t>
            </w:r>
          </w:p>
        </w:tc>
        <w:tc>
          <w:tcPr>
            <w:tcW w:w="3870" w:type="dxa"/>
            <w:tcBorders>
              <w:top w:val="nil"/>
              <w:left w:val="nil"/>
              <w:bottom w:val="nil"/>
              <w:right w:val="nil"/>
            </w:tcBorders>
            <w:tcMar>
              <w:top w:w="0" w:type="dxa"/>
              <w:left w:w="62" w:type="dxa"/>
              <w:bottom w:w="0" w:type="dxa"/>
              <w:right w:w="62" w:type="dxa"/>
            </w:tcMar>
            <w:vAlign w:val="bottom"/>
          </w:tcPr>
          <w:p w:rsidR="00000000" w:rsidP="001177BA">
            <w:pPr>
              <w:pStyle w:val="BodyText"/>
              <w:rPr>
                <w:lang w:val="en-NZ"/>
              </w:rPr>
            </w:pPr>
            <w:r w:rsidRPr="001177BA">
              <w:t>Solve problems in low voltage a.c. Circuits</w:t>
            </w:r>
          </w:p>
        </w:tc>
      </w:tr>
      <w:tr w:rsidTr="00B443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UETTDREL11A</w:t>
            </w:r>
          </w:p>
        </w:tc>
        <w:tc>
          <w:tcPr>
            <w:tcW w:w="3870" w:type="dxa"/>
            <w:tcBorders>
              <w:top w:val="nil"/>
              <w:left w:val="nil"/>
              <w:bottom w:val="nil"/>
              <w:right w:val="nil"/>
            </w:tcBorders>
            <w:tcMar>
              <w:top w:w="0" w:type="dxa"/>
              <w:left w:w="62" w:type="dxa"/>
              <w:bottom w:w="0" w:type="dxa"/>
              <w:right w:w="62" w:type="dxa"/>
            </w:tcMar>
            <w:vAlign w:val="bottom"/>
          </w:tcPr>
          <w:p w:rsidR="00000000" w:rsidP="001177BA">
            <w:pPr>
              <w:pStyle w:val="BodyText"/>
              <w:rPr>
                <w:lang w:val="en-NZ"/>
              </w:rPr>
            </w:pPr>
            <w:r w:rsidRPr="001177BA">
              <w:t xml:space="preserve">Apply sustainable energy and environmental procedures </w:t>
            </w:r>
          </w:p>
        </w:tc>
      </w:tr>
      <w:tr w:rsidTr="00B443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UETTDREL12A</w:t>
            </w:r>
          </w:p>
        </w:tc>
        <w:tc>
          <w:tcPr>
            <w:tcW w:w="3870" w:type="dxa"/>
            <w:tcBorders>
              <w:top w:val="nil"/>
              <w:left w:val="nil"/>
              <w:bottom w:val="nil"/>
              <w:right w:val="nil"/>
            </w:tcBorders>
            <w:tcMar>
              <w:top w:w="0" w:type="dxa"/>
              <w:left w:w="62" w:type="dxa"/>
              <w:bottom w:w="0" w:type="dxa"/>
              <w:right w:w="62" w:type="dxa"/>
            </w:tcMar>
            <w:vAlign w:val="bottom"/>
          </w:tcPr>
          <w:p w:rsidR="00000000" w:rsidP="001177BA">
            <w:pPr>
              <w:pStyle w:val="BodyText"/>
              <w:rPr>
                <w:lang w:val="en-NZ"/>
              </w:rPr>
            </w:pPr>
            <w:r w:rsidRPr="001177BA">
              <w:t xml:space="preserve">Operate plant and equipment near live electrical conductors and apparatus </w:t>
            </w:r>
          </w:p>
        </w:tc>
      </w:tr>
      <w:tr w:rsidTr="00B443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UETTDREL16A</w:t>
            </w:r>
          </w:p>
        </w:tc>
        <w:tc>
          <w:tcPr>
            <w:tcW w:w="3870" w:type="dxa"/>
            <w:tcBorders>
              <w:top w:val="nil"/>
              <w:left w:val="nil"/>
              <w:bottom w:val="nil"/>
              <w:right w:val="nil"/>
            </w:tcBorders>
            <w:tcMar>
              <w:top w:w="0" w:type="dxa"/>
              <w:left w:w="62" w:type="dxa"/>
              <w:bottom w:w="0" w:type="dxa"/>
              <w:right w:w="62" w:type="dxa"/>
            </w:tcMar>
            <w:vAlign w:val="bottom"/>
          </w:tcPr>
          <w:p w:rsidR="00000000" w:rsidP="001177BA">
            <w:pPr>
              <w:pStyle w:val="BodyText"/>
              <w:rPr>
                <w:lang w:val="en-NZ"/>
              </w:rPr>
            </w:pPr>
            <w:r w:rsidRPr="001177BA">
              <w:t>Working safely near live electrical appa</w:t>
            </w:r>
            <w:r w:rsidRPr="001177BA">
              <w:t xml:space="preserve">ratus </w:t>
            </w:r>
          </w:p>
        </w:tc>
      </w:tr>
      <w:tr w:rsidTr="00B443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UETTDRIS52A</w:t>
            </w:r>
          </w:p>
        </w:tc>
        <w:tc>
          <w:tcPr>
            <w:tcW w:w="3870" w:type="dxa"/>
            <w:tcBorders>
              <w:top w:val="nil"/>
              <w:left w:val="nil"/>
              <w:bottom w:val="nil"/>
              <w:right w:val="nil"/>
            </w:tcBorders>
            <w:tcMar>
              <w:top w:w="0" w:type="dxa"/>
              <w:left w:w="62" w:type="dxa"/>
              <w:bottom w:w="0" w:type="dxa"/>
              <w:right w:w="62" w:type="dxa"/>
            </w:tcMar>
            <w:vAlign w:val="bottom"/>
          </w:tcPr>
          <w:p w:rsidR="00000000" w:rsidP="001177BA">
            <w:pPr>
              <w:pStyle w:val="BodyText"/>
              <w:rPr>
                <w:lang w:val="en-NZ"/>
              </w:rPr>
            </w:pPr>
            <w:r w:rsidRPr="001177BA">
              <w:t>Install and maintain poles, structures and associated hardware</w:t>
            </w:r>
          </w:p>
        </w:tc>
      </w:tr>
      <w:tr w:rsidTr="00B443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UETTDRIS54A</w:t>
            </w:r>
          </w:p>
        </w:tc>
        <w:tc>
          <w:tcPr>
            <w:tcW w:w="3870" w:type="dxa"/>
            <w:tcBorders>
              <w:top w:val="nil"/>
              <w:left w:val="nil"/>
              <w:bottom w:val="nil"/>
              <w:right w:val="nil"/>
            </w:tcBorders>
            <w:tcMar>
              <w:top w:w="0" w:type="dxa"/>
              <w:left w:w="62" w:type="dxa"/>
              <w:bottom w:w="0" w:type="dxa"/>
              <w:right w:w="62" w:type="dxa"/>
            </w:tcMar>
            <w:vAlign w:val="bottom"/>
          </w:tcPr>
          <w:p w:rsidR="00000000" w:rsidP="001177BA">
            <w:pPr>
              <w:pStyle w:val="BodyText"/>
              <w:rPr>
                <w:lang w:val="en-NZ"/>
              </w:rPr>
            </w:pPr>
            <w:r w:rsidRPr="001177BA">
              <w:t xml:space="preserve">Install and maintain poles, structures, overhead conductors and cables </w:t>
            </w:r>
          </w:p>
        </w:tc>
      </w:tr>
      <w:tr w:rsidTr="00B443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UETTDRRT21A</w:t>
            </w:r>
          </w:p>
        </w:tc>
        <w:tc>
          <w:tcPr>
            <w:tcW w:w="3870" w:type="dxa"/>
            <w:tcBorders>
              <w:top w:val="nil"/>
              <w:left w:val="nil"/>
              <w:bottom w:val="nil"/>
              <w:right w:val="nil"/>
            </w:tcBorders>
            <w:tcMar>
              <w:top w:w="0" w:type="dxa"/>
              <w:left w:w="62" w:type="dxa"/>
              <w:bottom w:w="0" w:type="dxa"/>
              <w:right w:w="62" w:type="dxa"/>
            </w:tcMar>
            <w:vAlign w:val="bottom"/>
          </w:tcPr>
          <w:p w:rsidR="00000000" w:rsidP="001177BA">
            <w:pPr>
              <w:pStyle w:val="BodyText"/>
              <w:rPr>
                <w:lang w:val="en-NZ"/>
              </w:rPr>
            </w:pPr>
            <w:r w:rsidRPr="001177BA">
              <w:t xml:space="preserve">Install traction overhead wiring systems </w:t>
            </w:r>
          </w:p>
        </w:tc>
      </w:tr>
      <w:tr w:rsidTr="00B443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UETTDRRT22A</w:t>
            </w:r>
          </w:p>
        </w:tc>
        <w:tc>
          <w:tcPr>
            <w:tcW w:w="3870" w:type="dxa"/>
            <w:tcBorders>
              <w:top w:val="nil"/>
              <w:left w:val="nil"/>
              <w:bottom w:val="nil"/>
              <w:right w:val="nil"/>
            </w:tcBorders>
            <w:tcMar>
              <w:top w:w="0" w:type="dxa"/>
              <w:left w:w="62" w:type="dxa"/>
              <w:bottom w:w="0" w:type="dxa"/>
              <w:right w:w="62" w:type="dxa"/>
            </w:tcMar>
            <w:vAlign w:val="bottom"/>
          </w:tcPr>
          <w:p w:rsidR="00000000" w:rsidP="001177BA">
            <w:pPr>
              <w:pStyle w:val="BodyText"/>
              <w:rPr>
                <w:lang w:val="en-NZ"/>
              </w:rPr>
            </w:pPr>
            <w:r w:rsidRPr="001177BA">
              <w:t xml:space="preserve">Maintain traction overhead wiring systems </w:t>
            </w:r>
          </w:p>
        </w:tc>
      </w:tr>
      <w:tr w:rsidTr="00B443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UETTDRRT23A</w:t>
            </w:r>
          </w:p>
        </w:tc>
        <w:tc>
          <w:tcPr>
            <w:tcW w:w="3870" w:type="dxa"/>
            <w:tcBorders>
              <w:top w:val="nil"/>
              <w:left w:val="nil"/>
              <w:bottom w:val="nil"/>
              <w:right w:val="nil"/>
            </w:tcBorders>
            <w:tcMar>
              <w:top w:w="0" w:type="dxa"/>
              <w:left w:w="62" w:type="dxa"/>
              <w:bottom w:w="0" w:type="dxa"/>
              <w:right w:w="62" w:type="dxa"/>
            </w:tcMar>
            <w:vAlign w:val="bottom"/>
          </w:tcPr>
          <w:p w:rsidR="00000000" w:rsidP="001177BA">
            <w:pPr>
              <w:pStyle w:val="BodyText"/>
              <w:rPr>
                <w:lang w:val="en-NZ"/>
              </w:rPr>
            </w:pPr>
            <w:r w:rsidRPr="001177BA">
              <w:t xml:space="preserve">Install rail traction bonds </w:t>
            </w:r>
          </w:p>
        </w:tc>
      </w:tr>
      <w:tr w:rsidTr="00B443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UETTDRRT27A</w:t>
            </w:r>
          </w:p>
        </w:tc>
        <w:tc>
          <w:tcPr>
            <w:tcW w:w="3870" w:type="dxa"/>
            <w:tcBorders>
              <w:top w:val="nil"/>
              <w:left w:val="nil"/>
              <w:bottom w:val="nil"/>
              <w:right w:val="nil"/>
            </w:tcBorders>
            <w:tcMar>
              <w:top w:w="0" w:type="dxa"/>
              <w:left w:w="62" w:type="dxa"/>
              <w:bottom w:w="0" w:type="dxa"/>
              <w:right w:w="62" w:type="dxa"/>
            </w:tcMar>
            <w:vAlign w:val="bottom"/>
          </w:tcPr>
          <w:p w:rsidR="00000000" w:rsidP="001177BA">
            <w:pPr>
              <w:pStyle w:val="BodyText"/>
              <w:rPr>
                <w:lang w:val="en-NZ"/>
              </w:rPr>
            </w:pPr>
            <w:r w:rsidRPr="001177BA">
              <w:t xml:space="preserve">Install overhead traction components and equipment </w:t>
            </w:r>
          </w:p>
        </w:tc>
      </w:tr>
      <w:tr w:rsidTr="00B443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UETTDRRT28A</w:t>
            </w:r>
          </w:p>
        </w:tc>
        <w:tc>
          <w:tcPr>
            <w:tcW w:w="3870" w:type="dxa"/>
            <w:tcBorders>
              <w:top w:val="nil"/>
              <w:left w:val="nil"/>
              <w:bottom w:val="nil"/>
              <w:right w:val="nil"/>
            </w:tcBorders>
            <w:tcMar>
              <w:top w:w="0" w:type="dxa"/>
              <w:left w:w="62" w:type="dxa"/>
              <w:bottom w:w="0" w:type="dxa"/>
              <w:right w:w="62" w:type="dxa"/>
            </w:tcMar>
            <w:vAlign w:val="bottom"/>
          </w:tcPr>
          <w:p w:rsidR="00000000" w:rsidRPr="001177BA" w:rsidP="001177BA">
            <w:pPr>
              <w:pStyle w:val="BodyText"/>
            </w:pPr>
            <w:r w:rsidRPr="001177BA">
              <w:t xml:space="preserve">Maintain overhead traction components and equipment </w:t>
            </w:r>
          </w:p>
        </w:tc>
      </w:tr>
    </w:tbl>
    <w:p w:rsidR="00000000" w:rsidRPr="001177BA" w:rsidP="001177B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B44389">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1177BA" w:rsidP="001177BA">
            <w:pPr>
              <w:pStyle w:val="BodyText"/>
            </w:pPr>
            <w:r w:rsidRPr="001177B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rPr>
                <w:rStyle w:val="SpecialBold"/>
              </w:rPr>
              <w:t xml:space="preserve">4.2) </w:t>
            </w:r>
          </w:p>
        </w:tc>
      </w:tr>
      <w:tr w:rsidTr="00B443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Participants are best equipped to achieve this unit if they have reading, writing and numeracy skills indicated by the following scales. Description of each scale is given in Volume 2, Part 3 “Literacy and Numeracy”.</w:t>
            </w:r>
          </w:p>
        </w:tc>
      </w:tr>
      <w:tr w:rsidTr="00B443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Reading</w:t>
            </w:r>
          </w:p>
        </w:tc>
        <w:tc>
          <w:tcPr>
            <w:tcW w:w="810"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3</w:t>
            </w:r>
          </w:p>
        </w:tc>
        <w:tc>
          <w:tcPr>
            <w:tcW w:w="990"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Writing</w:t>
            </w:r>
          </w:p>
        </w:tc>
        <w:tc>
          <w:tcPr>
            <w:tcW w:w="900"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3</w:t>
            </w:r>
          </w:p>
        </w:tc>
        <w:tc>
          <w:tcPr>
            <w:tcW w:w="1260"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Numeracy</w:t>
            </w:r>
          </w:p>
        </w:tc>
        <w:tc>
          <w:tcPr>
            <w:tcW w:w="720" w:type="dxa"/>
            <w:tcBorders>
              <w:top w:val="nil"/>
              <w:left w:val="nil"/>
              <w:bottom w:val="nil"/>
              <w:right w:val="nil"/>
            </w:tcBorders>
            <w:tcMar>
              <w:top w:w="0" w:type="dxa"/>
              <w:left w:w="62" w:type="dxa"/>
              <w:bottom w:w="0" w:type="dxa"/>
              <w:right w:w="62" w:type="dxa"/>
            </w:tcMar>
          </w:tcPr>
          <w:p w:rsidR="00000000" w:rsidRPr="001177BA" w:rsidP="001177BA">
            <w:pPr>
              <w:pStyle w:val="BodyText"/>
            </w:pPr>
            <w:r w:rsidRPr="001177BA">
              <w:t>3</w:t>
            </w:r>
          </w:p>
        </w:tc>
      </w:tr>
    </w:tbl>
    <w:p w:rsidR="00000000" w:rsidRPr="001177BA" w:rsidP="001177BA">
      <w:pPr>
        <w:pStyle w:val="BodyText"/>
      </w:pPr>
    </w:p>
    <w:p w:rsidR="00000000" w:rsidRPr="001177BA" w:rsidP="001177BA">
      <w:pPr>
        <w:pStyle w:val="AllowPageBreak"/>
      </w:pPr>
    </w:p>
    <w:p w:rsidR="00000000" w:rsidRPr="001177BA" w:rsidP="001177BA">
      <w:pPr>
        <w:pStyle w:val="Heading1"/>
      </w:pPr>
      <w:bookmarkStart w:id="6" w:name="O_465281"/>
      <w:bookmarkEnd w:id="6"/>
      <w:r w:rsidRPr="001177BA">
        <w:t>Employability Skills Information</w:t>
      </w:r>
    </w:p>
    <w:tbl>
      <w:tblPr>
        <w:tblW w:w="0" w:type="auto"/>
        <w:tblLayout w:type="fixed"/>
        <w:tblCellMar>
          <w:left w:w="62" w:type="dxa"/>
          <w:right w:w="62" w:type="dxa"/>
        </w:tblCellMar>
        <w:tblLook w:val="0000"/>
      </w:tblPr>
      <w:tblGrid>
        <w:gridCol w:w="2700"/>
        <w:gridCol w:w="5760"/>
      </w:tblGrid>
      <w:tr w:rsidTr="00B443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77BA" w:rsidP="001177BA">
            <w:pPr>
              <w:pStyle w:val="BodyText"/>
            </w:pPr>
            <w:r w:rsidRPr="001177B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rPr>
                <w:rStyle w:val="SpecialBold"/>
              </w:rPr>
              <w:t xml:space="preserve">5) </w:t>
            </w:r>
          </w:p>
        </w:tc>
      </w:tr>
      <w:tr w:rsidTr="00B443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177BA" w:rsidP="001177BA">
            <w:pPr>
              <w:pStyle w:val="BodyText"/>
            </w:pPr>
            <w:r w:rsidRPr="001177BA">
              <w:t xml:space="preserve">The required outcomes described in this unit of competency contain applicable facets of Employability Skills. The Employability Skills Summary </w:t>
            </w:r>
            <w:r w:rsidRPr="001177BA">
              <w:t>of the qualification in which this unit of competency is packaged will assist in identifying Employability Skill requirements.</w:t>
            </w:r>
          </w:p>
        </w:tc>
      </w:tr>
    </w:tbl>
    <w:p w:rsidR="00000000" w:rsidRPr="001177BA" w:rsidP="001177BA">
      <w:pPr>
        <w:pStyle w:val="BodyText"/>
      </w:pPr>
    </w:p>
    <w:p w:rsidR="00000000" w:rsidRPr="001177BA" w:rsidP="001177BA">
      <w:pPr>
        <w:pStyle w:val="AllowPageBreak"/>
      </w:pPr>
    </w:p>
    <w:p w:rsidR="00000000" w:rsidRPr="001177BA" w:rsidP="001177BA">
      <w:pPr>
        <w:pStyle w:val="Heading1"/>
      </w:pPr>
      <w:bookmarkStart w:id="7" w:name="O_465280"/>
      <w:bookmarkEnd w:id="7"/>
      <w:r w:rsidRPr="001177BA">
        <w:t>Elements and Performance Criteria Pre-Content</w:t>
      </w:r>
    </w:p>
    <w:tbl>
      <w:tblPr>
        <w:tblW w:w="0" w:type="auto"/>
        <w:tblLayout w:type="fixed"/>
        <w:tblCellMar>
          <w:left w:w="62" w:type="dxa"/>
          <w:right w:w="62" w:type="dxa"/>
        </w:tblCellMar>
        <w:tblLook w:val="0000"/>
      </w:tblPr>
      <w:tblGrid>
        <w:gridCol w:w="2700"/>
        <w:gridCol w:w="5760"/>
      </w:tblGrid>
      <w:tr w:rsidTr="00B443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rPr>
                <w:rStyle w:val="SpecialBold"/>
              </w:rPr>
              <w:t>6)</w:t>
            </w:r>
            <w:r w:rsidRPr="001177BA">
              <w:t xml:space="preserve"> Elements describe the essential outcomes of a competency stan</w:t>
            </w:r>
            <w:r w:rsidRPr="001177BA">
              <w:t>dard unit</w:t>
            </w:r>
          </w:p>
        </w:tc>
        <w:tc>
          <w:tcPr>
            <w:tcW w:w="5760" w:type="dxa"/>
            <w:tcBorders>
              <w:top w:val="nil"/>
              <w:left w:val="nil"/>
              <w:bottom w:val="nil"/>
              <w:right w:val="nil"/>
            </w:tcBorders>
            <w:tcMar>
              <w:top w:w="0" w:type="dxa"/>
              <w:left w:w="62" w:type="dxa"/>
              <w:bottom w:w="0" w:type="dxa"/>
              <w:right w:w="62" w:type="dxa"/>
            </w:tcMar>
          </w:tcPr>
          <w:p w:rsidR="00000000" w:rsidRPr="001177BA" w:rsidP="001177BA">
            <w:pPr>
              <w:pStyle w:val="BodyText"/>
            </w:pPr>
            <w:r w:rsidRPr="001177BA">
              <w:t>Performance Criteria describe the required performance needed to demonstrate achievement of the element. Assessment of performance is to be consistent with the Evidence Guide.</w:t>
            </w:r>
          </w:p>
        </w:tc>
      </w:tr>
    </w:tbl>
    <w:p w:rsidR="00000000" w:rsidRPr="001177BA" w:rsidP="001177BA">
      <w:pPr>
        <w:pStyle w:val="BodyText"/>
      </w:pPr>
    </w:p>
    <w:p w:rsidR="00000000" w:rsidRPr="001177BA" w:rsidP="001177BA">
      <w:pPr>
        <w:pStyle w:val="AllowPageBreak"/>
      </w:pPr>
    </w:p>
    <w:p w:rsidR="00000000" w:rsidRPr="001177BA" w:rsidP="001177BA">
      <w:pPr>
        <w:pStyle w:val="Heading1"/>
      </w:pPr>
      <w:bookmarkStart w:id="8" w:name="O_465279"/>
      <w:bookmarkEnd w:id="8"/>
      <w:r w:rsidRPr="001177BA">
        <w:t>Elements and Performance Criteria</w:t>
      </w:r>
    </w:p>
    <w:tbl>
      <w:tblPr>
        <w:tblW w:w="0" w:type="auto"/>
        <w:tblLayout w:type="fixed"/>
        <w:tblCellMar>
          <w:left w:w="62" w:type="dxa"/>
          <w:right w:w="62" w:type="dxa"/>
        </w:tblCellMar>
        <w:tblLook w:val="0000"/>
      </w:tblPr>
      <w:tblGrid>
        <w:gridCol w:w="403"/>
        <w:gridCol w:w="2297"/>
        <w:gridCol w:w="812"/>
        <w:gridCol w:w="4948"/>
      </w:tblGrid>
      <w:tr w:rsidTr="00B4438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177BA" w:rsidP="001177BA">
            <w:pPr>
              <w:pStyle w:val="BodyText"/>
            </w:pPr>
            <w:r w:rsidRPr="001177B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rPr>
                <w:rStyle w:val="SpecialBold"/>
              </w:rPr>
              <w:t>PERFORMANCE CRITERIA</w:t>
            </w:r>
          </w:p>
        </w:tc>
      </w:tr>
      <w:tr w:rsidTr="00B4438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1</w:t>
            </w:r>
          </w:p>
        </w:tc>
        <w:tc>
          <w:tcPr>
            <w:tcW w:w="2297"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Prepare for the installation of overhead traction configurations</w:t>
            </w:r>
          </w:p>
        </w:tc>
        <w:tc>
          <w:tcPr>
            <w:tcW w:w="812"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1.1</w:t>
            </w:r>
          </w:p>
        </w:tc>
        <w:tc>
          <w:tcPr>
            <w:tcW w:w="4948"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Works schedule(s), including drawings, plans, requirements, established procedures, and material lists, are received, analysed and confirmed, if necessary, by sit</w:t>
            </w:r>
            <w:r w:rsidRPr="001177BA">
              <w:t>e inspection.</w:t>
            </w:r>
          </w:p>
        </w:tc>
      </w:tr>
      <w:tr w:rsidTr="00B4438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1.2</w:t>
            </w:r>
          </w:p>
        </w:tc>
        <w:tc>
          <w:tcPr>
            <w:tcW w:w="4948"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Relevant requirements and established procedures for the work are communicated to all personnel and identified for all work sites.</w:t>
            </w:r>
          </w:p>
        </w:tc>
      </w:tr>
      <w:tr w:rsidTr="00B4438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1.3</w:t>
            </w:r>
          </w:p>
        </w:tc>
        <w:tc>
          <w:tcPr>
            <w:tcW w:w="4948"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OHS policies and procedures related to requirements and established procedures for the installation of overhead traction configurations are obtained and confirmed for the purposes of the work to be performed and communicated.</w:t>
            </w:r>
          </w:p>
        </w:tc>
      </w:tr>
      <w:tr w:rsidTr="00B4438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1.4</w:t>
            </w:r>
          </w:p>
        </w:tc>
        <w:tc>
          <w:tcPr>
            <w:tcW w:w="4948"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Work is prioritised and</w:t>
            </w:r>
            <w:r w:rsidRPr="001177BA">
              <w:t xml:space="preserve"> sequenced following consultation with others for completion within acceptable timeframes and in accordance with established procedures.</w:t>
            </w:r>
          </w:p>
        </w:tc>
      </w:tr>
      <w:tr w:rsidTr="00B4438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1.5</w:t>
            </w:r>
          </w:p>
        </w:tc>
        <w:tc>
          <w:tcPr>
            <w:tcW w:w="4948"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Hazards are identified; OHS risks assessed and control measures are prioritised, implemented and monitored inclu</w:t>
            </w:r>
            <w:r w:rsidRPr="001177BA">
              <w:t>ding emergency exits kept clear according to established procedures.</w:t>
            </w:r>
          </w:p>
        </w:tc>
      </w:tr>
      <w:tr w:rsidTr="00B4438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1.6</w:t>
            </w:r>
          </w:p>
        </w:tc>
        <w:tc>
          <w:tcPr>
            <w:tcW w:w="4948"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Relevant work permits are obtained to access and perform work according to requirements and/or established procedures.</w:t>
            </w:r>
          </w:p>
        </w:tc>
      </w:tr>
      <w:tr w:rsidTr="00B4438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1.7</w:t>
            </w:r>
          </w:p>
        </w:tc>
        <w:tc>
          <w:tcPr>
            <w:tcW w:w="4948"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Resources including personnel, equipment, tools and personal protective equipment required for the job are obtained and confirmed in working order.</w:t>
            </w:r>
          </w:p>
        </w:tc>
      </w:tr>
      <w:tr w:rsidTr="00B4438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1.8</w:t>
            </w:r>
          </w:p>
        </w:tc>
        <w:tc>
          <w:tcPr>
            <w:tcW w:w="4948"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Relevant personnel at worksite are confirmed current in CPR, First Aid, and other rescue procedures a</w:t>
            </w:r>
            <w:r w:rsidRPr="001177BA">
              <w:t>ccording to requirements.</w:t>
            </w:r>
          </w:p>
        </w:tc>
      </w:tr>
      <w:tr w:rsidTr="00B4438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1.9</w:t>
            </w:r>
          </w:p>
        </w:tc>
        <w:tc>
          <w:tcPr>
            <w:tcW w:w="4948"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Liaison and communication issues with other authorised personnel, authorities, clients and land owners are resolved to carry out work where necessary.</w:t>
            </w:r>
          </w:p>
        </w:tc>
      </w:tr>
      <w:tr w:rsidTr="00B4438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1.10</w:t>
            </w:r>
          </w:p>
        </w:tc>
        <w:tc>
          <w:tcPr>
            <w:tcW w:w="4948"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 xml:space="preserve">Site is prepared according to the work schedule and to minimise </w:t>
            </w:r>
            <w:r w:rsidRPr="001177BA">
              <w:t>risk and damage to property, commerce, and individuals in accordance with established procedures.</w:t>
            </w:r>
          </w:p>
        </w:tc>
      </w:tr>
      <w:tr w:rsidTr="00B4438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1.11</w:t>
            </w:r>
          </w:p>
        </w:tc>
        <w:tc>
          <w:tcPr>
            <w:tcW w:w="4948"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 xml:space="preserve">Personnel participating in the work, including plant operators and contractors, are fully briefed and respective responsibilities confirmed </w:t>
            </w:r>
            <w:r w:rsidRPr="001177BA">
              <w:t>where applicable in accordance with established procedures.</w:t>
            </w:r>
          </w:p>
        </w:tc>
      </w:tr>
      <w:tr w:rsidTr="00B4438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1.12</w:t>
            </w:r>
          </w:p>
        </w:tc>
        <w:tc>
          <w:tcPr>
            <w:tcW w:w="4948"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 xml:space="preserve">Rail/road signs, barriers and warning devices are positioned in accordance with requirements. </w:t>
            </w:r>
          </w:p>
        </w:tc>
      </w:tr>
      <w:tr w:rsidTr="00B4438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1.13</w:t>
            </w:r>
          </w:p>
        </w:tc>
        <w:tc>
          <w:tcPr>
            <w:tcW w:w="4948"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Environmental constraints applicable to work are identified and control measures appl</w:t>
            </w:r>
            <w:r w:rsidRPr="001177BA">
              <w:t>ied.</w:t>
            </w:r>
          </w:p>
        </w:tc>
      </w:tr>
      <w:tr w:rsidTr="00B4438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2</w:t>
            </w:r>
          </w:p>
        </w:tc>
        <w:tc>
          <w:tcPr>
            <w:tcW w:w="2297"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Carry out the installation of overhead traction configurations</w:t>
            </w:r>
          </w:p>
        </w:tc>
        <w:tc>
          <w:tcPr>
            <w:tcW w:w="812"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2.1</w:t>
            </w:r>
          </w:p>
        </w:tc>
        <w:tc>
          <w:tcPr>
            <w:tcW w:w="4948"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OHS and sustainable energy principles and practices to reduce the incidents of accidents and minimise waste are monitored and followed in accordance with requirements and/or establi</w:t>
            </w:r>
            <w:r w:rsidRPr="001177BA">
              <w:t>shed procedures.</w:t>
            </w:r>
          </w:p>
        </w:tc>
      </w:tr>
      <w:tr w:rsidTr="00B4438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2.2</w:t>
            </w:r>
          </w:p>
        </w:tc>
        <w:tc>
          <w:tcPr>
            <w:tcW w:w="4948"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Lifting, climbing, working aloft, use of power tools/equipment, techniques and practices are safely followed and, currency according to requirements confirmed.</w:t>
            </w:r>
          </w:p>
        </w:tc>
      </w:tr>
      <w:tr w:rsidTr="00B4438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2.3</w:t>
            </w:r>
          </w:p>
        </w:tc>
        <w:tc>
          <w:tcPr>
            <w:tcW w:w="4948"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Systems and circuits are isolated as required, proved safe to work on in accordance with the requirements/permits and established procedures.</w:t>
            </w:r>
          </w:p>
        </w:tc>
      </w:tr>
      <w:tr w:rsidTr="00B4438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2.4</w:t>
            </w:r>
          </w:p>
        </w:tc>
        <w:tc>
          <w:tcPr>
            <w:tcW w:w="4948"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Essential knowledge and associated skills are applied in the safe installation of overhead traction configu</w:t>
            </w:r>
            <w:r w:rsidRPr="001177BA">
              <w:t>rations to ensure completion in an agreed timeframe and, to quality standards with a minimum of waste according to requirements.</w:t>
            </w:r>
          </w:p>
        </w:tc>
      </w:tr>
      <w:tr w:rsidTr="00B4438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2.5</w:t>
            </w:r>
          </w:p>
        </w:tc>
        <w:tc>
          <w:tcPr>
            <w:tcW w:w="4948"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Electrical equipment and associated hardware is positioned, secured and terminated/connected in accordance with requirem</w:t>
            </w:r>
            <w:r w:rsidRPr="001177BA">
              <w:t>ents.</w:t>
            </w:r>
          </w:p>
        </w:tc>
      </w:tr>
      <w:tr w:rsidTr="00B4438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2.6</w:t>
            </w:r>
          </w:p>
        </w:tc>
        <w:tc>
          <w:tcPr>
            <w:tcW w:w="4948"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Overhead traction configurations are installed as per requirements and established procedures.</w:t>
            </w:r>
          </w:p>
        </w:tc>
      </w:tr>
      <w:tr w:rsidTr="00B4438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2.7</w:t>
            </w:r>
          </w:p>
        </w:tc>
        <w:tc>
          <w:tcPr>
            <w:tcW w:w="4948"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Hazard warnings and safety signs are recognised and hazards and assessed OHS risks</w:t>
            </w:r>
            <w:r w:rsidRPr="001177BA">
              <w:t xml:space="preserve"> are reported to the immediate authorised persons for directions according to established procedures.</w:t>
            </w:r>
          </w:p>
        </w:tc>
      </w:tr>
      <w:tr w:rsidTr="00B4438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2.8</w:t>
            </w:r>
          </w:p>
        </w:tc>
        <w:tc>
          <w:tcPr>
            <w:tcW w:w="4948"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Unplanned events during the installation of overhead traction configurations are undertaken within the scope of established procedures.</w:t>
            </w:r>
          </w:p>
        </w:tc>
      </w:tr>
      <w:tr w:rsidTr="00B4438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2.9</w:t>
            </w:r>
          </w:p>
        </w:tc>
        <w:tc>
          <w:tcPr>
            <w:tcW w:w="4948"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Know</w:t>
            </w:r>
            <w:r w:rsidRPr="001177BA">
              <w:t>n solutions to a variety of problems are applied using acquired essential knowledge and associated skills.</w:t>
            </w:r>
          </w:p>
        </w:tc>
      </w:tr>
      <w:tr w:rsidTr="00B4438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2.10</w:t>
            </w:r>
          </w:p>
        </w:tc>
        <w:tc>
          <w:tcPr>
            <w:tcW w:w="4948"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Ongoing checks of work quality are undertaken in accordance with instructions and established procedures.</w:t>
            </w:r>
          </w:p>
        </w:tc>
      </w:tr>
      <w:tr w:rsidTr="00B4438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3</w:t>
            </w:r>
          </w:p>
        </w:tc>
        <w:tc>
          <w:tcPr>
            <w:tcW w:w="2297"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Complete the installation of ove</w:t>
            </w:r>
            <w:r w:rsidRPr="001177BA">
              <w:t>rhead traction configurations</w:t>
            </w:r>
          </w:p>
        </w:tc>
        <w:tc>
          <w:tcPr>
            <w:tcW w:w="812"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3.1</w:t>
            </w:r>
          </w:p>
        </w:tc>
        <w:tc>
          <w:tcPr>
            <w:tcW w:w="4948"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Work undertaken is checked and tested against design drawings and works schedule for conformance with requirements and anomalies reported in accordance with established procedures.</w:t>
            </w:r>
          </w:p>
        </w:tc>
      </w:tr>
      <w:tr w:rsidTr="00B4438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3.2</w:t>
            </w:r>
          </w:p>
        </w:tc>
        <w:tc>
          <w:tcPr>
            <w:tcW w:w="4948"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Work site is rehabilitated, cleaned up and made safe in accordance with established procedures.</w:t>
            </w:r>
          </w:p>
        </w:tc>
      </w:tr>
      <w:tr w:rsidTr="00B4438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3.3</w:t>
            </w:r>
          </w:p>
        </w:tc>
        <w:tc>
          <w:tcPr>
            <w:tcW w:w="4948"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 xml:space="preserve">Tools, equipment and any surplus resources and materials are, where appropriate, cleaned, checked and returned to storage in accordance with established </w:t>
            </w:r>
            <w:r w:rsidRPr="001177BA">
              <w:t>procedures.</w:t>
            </w:r>
          </w:p>
        </w:tc>
      </w:tr>
      <w:tr w:rsidTr="00B4438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3.4</w:t>
            </w:r>
          </w:p>
        </w:tc>
        <w:tc>
          <w:tcPr>
            <w:tcW w:w="4948"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Relevant work permit(s) are signed off after final inspections and the system is energised, tested and returned to service in accordance with requirements.</w:t>
            </w:r>
          </w:p>
        </w:tc>
      </w:tr>
      <w:tr w:rsidTr="00B4438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3.5</w:t>
            </w:r>
          </w:p>
        </w:tc>
        <w:tc>
          <w:tcPr>
            <w:tcW w:w="4948" w:type="dxa"/>
            <w:tcBorders>
              <w:top w:val="nil"/>
              <w:left w:val="nil"/>
              <w:bottom w:val="nil"/>
              <w:right w:val="nil"/>
            </w:tcBorders>
            <w:tcMar>
              <w:top w:w="0" w:type="dxa"/>
              <w:left w:w="62" w:type="dxa"/>
              <w:bottom w:w="0" w:type="dxa"/>
              <w:right w:w="62" w:type="dxa"/>
            </w:tcMar>
          </w:tcPr>
          <w:p w:rsidR="00000000" w:rsidRPr="001177BA" w:rsidP="001177BA">
            <w:pPr>
              <w:pStyle w:val="BodyText"/>
            </w:pPr>
            <w:r w:rsidRPr="001177BA">
              <w:t>Works completion records, reports, as installed /modified drawing and/or d</w:t>
            </w:r>
            <w:r w:rsidRPr="001177BA">
              <w:t>ocumentation and information are finalised and processed and appropriate personnel notified.</w:t>
            </w:r>
          </w:p>
        </w:tc>
      </w:tr>
    </w:tbl>
    <w:p w:rsidR="00B44389" w:rsidP="001177BA">
      <w:pPr>
        <w:pStyle w:val="BodyText"/>
      </w:pPr>
    </w:p>
    <w:p w:rsidR="00B44389" w:rsidP="001177BA">
      <w:pPr>
        <w:pStyle w:val="BodyText"/>
      </w:pPr>
    </w:p>
    <w:p w:rsidR="00000000" w:rsidRPr="001177BA" w:rsidP="001177BA">
      <w:pPr>
        <w:pStyle w:val="Heading1"/>
      </w:pPr>
      <w:bookmarkStart w:id="9" w:name="O_465287"/>
      <w:bookmarkEnd w:id="9"/>
      <w:r w:rsidRPr="001177BA">
        <w:t>Required Skills and Knowledge</w:t>
      </w:r>
    </w:p>
    <w:tbl>
      <w:tblPr>
        <w:tblW w:w="0" w:type="auto"/>
        <w:tblLayout w:type="fixed"/>
        <w:tblCellMar>
          <w:left w:w="62" w:type="dxa"/>
          <w:right w:w="62" w:type="dxa"/>
        </w:tblCellMar>
        <w:tblLook w:val="0000"/>
      </w:tblPr>
      <w:tblGrid>
        <w:gridCol w:w="8460"/>
      </w:tblGrid>
      <w:tr w:rsidTr="00B4438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rPr>
                <w:rStyle w:val="SpecialBold"/>
              </w:rPr>
              <w:t>REQUIRED SKILLS AND KNOWLEDGE</w:t>
            </w:r>
          </w:p>
        </w:tc>
      </w:tr>
      <w:tr w:rsidTr="00B44389">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1177BA" w:rsidP="001177BA">
            <w:pPr>
              <w:pStyle w:val="BodyText"/>
            </w:pPr>
            <w:r w:rsidRPr="001177BA">
              <w:rPr>
                <w:rStyle w:val="SpecialBold"/>
              </w:rPr>
              <w:t>8)</w:t>
            </w:r>
            <w:r w:rsidRPr="001177BA">
              <w:t xml:space="preserve"> Essential Knowledge and Associated Skills (EKAS): This describes the essential skills and knowledge and their level, required for this unit.</w:t>
            </w:r>
          </w:p>
          <w:p w:rsidR="00000000" w:rsidRPr="001177BA" w:rsidP="001177BA">
            <w:pPr>
              <w:pStyle w:val="BodyText"/>
            </w:pPr>
            <w:r w:rsidRPr="001177BA">
              <w:t>Evidence shall show that knowledge of installing overhead traction configurations has been acquired.</w:t>
            </w:r>
          </w:p>
          <w:p w:rsidR="00000000" w:rsidRPr="001177BA" w:rsidP="001177BA">
            <w:pPr>
              <w:pStyle w:val="BodyText"/>
            </w:pPr>
            <w:r w:rsidRPr="001177BA">
              <w:t>All knowledge</w:t>
            </w:r>
            <w:r w:rsidRPr="001177BA">
              <w:t xml:space="preserve"> and skills detailed in this unit should be contextualised to current industry practices and technologies.</w:t>
            </w:r>
          </w:p>
          <w:p w:rsidR="00000000" w:rsidRPr="001177BA" w:rsidP="001177BA">
            <w:pPr>
              <w:pStyle w:val="BodyText"/>
            </w:pPr>
            <w:r w:rsidRPr="001177BA">
              <w:t>KS01-TRT25A</w:t>
            </w:r>
            <w:r w:rsidRPr="001177BA">
              <w:tab/>
              <w:t>Electrical traction configurations</w:t>
            </w:r>
          </w:p>
          <w:p w:rsidR="00000000" w:rsidRPr="001177BA" w:rsidP="001177BA">
            <w:pPr>
              <w:pStyle w:val="BodyText"/>
            </w:pPr>
            <w:r w:rsidRPr="001177BA">
              <w:t>Evidence shall show an understanding of the installation of overhead traction configurations indicated</w:t>
            </w:r>
            <w:r w:rsidRPr="001177BA">
              <w:t xml:space="preserve"> by the following aspects:</w:t>
            </w:r>
          </w:p>
          <w:p w:rsidR="00000000" w:rsidRPr="001177BA" w:rsidP="001177BA">
            <w:pPr>
              <w:pStyle w:val="BodyText"/>
            </w:pPr>
            <w:r w:rsidRPr="001177BA">
              <w:t>T1</w:t>
            </w:r>
            <w:r w:rsidRPr="001177BA">
              <w:tab/>
              <w:t>Traction configuration principles encompassing:</w:t>
            </w:r>
          </w:p>
          <w:p w:rsidR="00000000" w:rsidRPr="001177BA" w:rsidP="001177BA">
            <w:pPr>
              <w:pStyle w:val="ListBullet"/>
            </w:pPr>
            <w:r w:rsidRPr="001177BA">
              <w:t>Types</w:t>
            </w:r>
          </w:p>
          <w:p w:rsidR="00000000" w:rsidRPr="001177BA" w:rsidP="001177BA">
            <w:pPr>
              <w:pStyle w:val="ListBullet"/>
            </w:pPr>
            <w:r w:rsidRPr="001177BA">
              <w:t>Purpose</w:t>
            </w:r>
          </w:p>
          <w:p w:rsidR="00000000" w:rsidRPr="001177BA" w:rsidP="001177BA">
            <w:pPr>
              <w:pStyle w:val="ListBullet"/>
            </w:pPr>
            <w:r w:rsidRPr="001177BA">
              <w:t>Assemblies</w:t>
            </w:r>
          </w:p>
          <w:p w:rsidR="00000000" w:rsidRPr="001177BA" w:rsidP="001177BA">
            <w:pPr>
              <w:pStyle w:val="ListBullet"/>
            </w:pPr>
            <w:r w:rsidRPr="001177BA">
              <w:t>Sub-assemblies</w:t>
            </w:r>
          </w:p>
          <w:p w:rsidR="00000000" w:rsidRPr="001177BA" w:rsidP="001177BA">
            <w:pPr>
              <w:pStyle w:val="ListBullet"/>
            </w:pPr>
            <w:r w:rsidRPr="001177BA">
              <w:t>Components</w:t>
            </w:r>
          </w:p>
          <w:p w:rsidR="00000000" w:rsidRPr="001177BA" w:rsidP="001177BA">
            <w:pPr>
              <w:pStyle w:val="BodyText"/>
            </w:pPr>
            <w:r w:rsidRPr="001177BA">
              <w:t>T2</w:t>
            </w:r>
            <w:r w:rsidRPr="001177BA">
              <w:tab/>
              <w:t>Requirements for the use of enterprise construction manuals, system diagrams/plans and drawings, encompassing:</w:t>
            </w:r>
          </w:p>
          <w:p w:rsidR="00000000" w:rsidRPr="001177BA" w:rsidP="001177BA">
            <w:pPr>
              <w:pStyle w:val="ListBullet"/>
            </w:pPr>
            <w:r w:rsidRPr="001177BA">
              <w:t>Types of components</w:t>
            </w:r>
          </w:p>
          <w:p w:rsidR="00000000" w:rsidRPr="001177BA" w:rsidP="001177BA">
            <w:pPr>
              <w:pStyle w:val="ListBullet"/>
            </w:pPr>
            <w:r w:rsidRPr="001177BA">
              <w:t>Types and function of tools and equipment</w:t>
            </w:r>
          </w:p>
          <w:p w:rsidR="00000000" w:rsidRPr="001177BA" w:rsidP="001177BA">
            <w:pPr>
              <w:pStyle w:val="BodyText"/>
            </w:pPr>
            <w:r w:rsidRPr="001177BA">
              <w:t>T3</w:t>
            </w:r>
            <w:r w:rsidRPr="001177BA">
              <w:tab/>
              <w:t>Installation of traction configurations encompassing:</w:t>
            </w:r>
          </w:p>
          <w:p w:rsidR="00000000" w:rsidRPr="001177BA" w:rsidP="001177BA">
            <w:pPr>
              <w:pStyle w:val="ListBullet"/>
            </w:pPr>
            <w:r w:rsidRPr="001177BA">
              <w:t>Installation methods</w:t>
            </w:r>
          </w:p>
          <w:p w:rsidR="00000000" w:rsidRPr="001177BA" w:rsidP="001177BA">
            <w:pPr>
              <w:pStyle w:val="ListBullet"/>
            </w:pPr>
            <w:r w:rsidRPr="001177BA">
              <w:t>Measurement of tolerances</w:t>
            </w:r>
          </w:p>
          <w:p w:rsidR="00000000" w:rsidRPr="001177BA" w:rsidP="001177BA">
            <w:pPr>
              <w:pStyle w:val="ListBullet"/>
            </w:pPr>
            <w:r w:rsidRPr="001177BA">
              <w:t>Recording of tolerances</w:t>
            </w:r>
          </w:p>
        </w:tc>
      </w:tr>
    </w:tbl>
    <w:p w:rsidR="00000000" w:rsidRPr="001177BA" w:rsidP="001177BA">
      <w:pPr>
        <w:pStyle w:val="BodyText"/>
      </w:pPr>
    </w:p>
    <w:p w:rsidR="00000000" w:rsidRPr="001177BA" w:rsidP="001177BA">
      <w:pPr>
        <w:pStyle w:val="AllowPageBreak"/>
      </w:pPr>
    </w:p>
    <w:p w:rsidR="00000000" w:rsidRPr="001177BA" w:rsidP="001177BA">
      <w:pPr>
        <w:pStyle w:val="Heading1"/>
      </w:pPr>
      <w:bookmarkStart w:id="10" w:name="O_465282"/>
      <w:bookmarkEnd w:id="10"/>
      <w:r w:rsidRPr="001177BA">
        <w:t>Evidence Guide</w:t>
      </w:r>
    </w:p>
    <w:tbl>
      <w:tblPr>
        <w:tblW w:w="0" w:type="auto"/>
        <w:tblLayout w:type="fixed"/>
        <w:tblCellMar>
          <w:left w:w="62" w:type="dxa"/>
          <w:right w:w="62" w:type="dxa"/>
        </w:tblCellMar>
        <w:tblLook w:val="0000"/>
      </w:tblPr>
      <w:tblGrid>
        <w:gridCol w:w="8460"/>
      </w:tblGrid>
      <w:tr w:rsidTr="00B4438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rPr>
                <w:rStyle w:val="SpecialBold"/>
              </w:rPr>
              <w:t>EVIDENCE GUIDE</w:t>
            </w:r>
          </w:p>
        </w:tc>
      </w:tr>
      <w:tr w:rsidTr="00B4438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177BA" w:rsidP="001177BA">
            <w:pPr>
              <w:pStyle w:val="BodyText"/>
            </w:pPr>
            <w:r w:rsidRPr="001177BA">
              <w:rPr>
                <w:rStyle w:val="SpecialBold"/>
              </w:rPr>
              <w:t>9)</w:t>
            </w:r>
            <w:r w:rsidRPr="001177BA">
              <w:t xml:space="preserve"> This provides essential advice for assessment of the competency standard unit and must be read in conjunction with the Performance Criteria and the range statement of the competency standard unit and the Training Package Assessment Guidelines.</w:t>
            </w:r>
          </w:p>
          <w:p w:rsidR="00000000" w:rsidRPr="001177BA" w:rsidP="001177BA">
            <w:pPr>
              <w:pStyle w:val="BodyText"/>
            </w:pPr>
            <w:r w:rsidRPr="001177BA">
              <w:t>The Evidenc</w:t>
            </w:r>
            <w:r w:rsidRPr="001177BA">
              <w:t>e Guide forms an integral part of this Competency Standard Unit and shall be used in conjunction with all component parts of this unit and, performed in accordance with the Assessment Guidelines of this Training Package.</w:t>
            </w:r>
          </w:p>
        </w:tc>
      </w:tr>
    </w:tbl>
    <w:p w:rsidR="00000000" w:rsidRPr="001177BA" w:rsidP="001177BA">
      <w:pPr>
        <w:pStyle w:val="BodyText"/>
      </w:pPr>
    </w:p>
    <w:tbl>
      <w:tblPr>
        <w:tblW w:w="0" w:type="auto"/>
        <w:tblLayout w:type="fixed"/>
        <w:tblCellMar>
          <w:left w:w="62" w:type="dxa"/>
          <w:right w:w="62" w:type="dxa"/>
        </w:tblCellMar>
        <w:tblLook w:val="0000"/>
      </w:tblPr>
      <w:tblGrid>
        <w:gridCol w:w="1890"/>
        <w:gridCol w:w="6570"/>
      </w:tblGrid>
      <w:tr w:rsidTr="00B443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177BA" w:rsidP="001177BA">
            <w:pPr>
              <w:pStyle w:val="BodyText"/>
            </w:pPr>
            <w:r w:rsidRPr="001177BA">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rPr>
                <w:rStyle w:val="SpecialBold"/>
              </w:rPr>
              <w:t>9.1)</w:t>
            </w:r>
          </w:p>
        </w:tc>
      </w:tr>
      <w:tr w:rsidTr="00B443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177BA" w:rsidP="001177BA">
            <w:pPr>
              <w:pStyle w:val="BodyText"/>
            </w:pPr>
            <w:r w:rsidRPr="001177BA">
              <w:t>Longitudinal competency development approaches to assessment, such as Profiling, require data to be reliably gathered in a form that can be consistently interpreted over time. This approach is best utilised in Apprenticeship programs and reduces assessment</w:t>
            </w:r>
            <w:r w:rsidRPr="001177BA">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1177BA">
              <w:t>tency in a realistically simulated work environment. It is recognised that, in some circumstances, assessment in part or full can occur outside the workplace. However, it must be in accord with Industry and, Regulatory policy in this regard.</w:t>
            </w:r>
          </w:p>
          <w:p w:rsidR="00000000" w:rsidRPr="001177BA" w:rsidP="001177BA">
            <w:pPr>
              <w:pStyle w:val="BodyText"/>
            </w:pPr>
            <w:r w:rsidRPr="001177BA">
              <w:t>Methods chosen</w:t>
            </w:r>
            <w:r w:rsidRPr="001177BA">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1177BA">
              <w:t>equired and the critical nature of the competencies being assessed.</w:t>
            </w:r>
          </w:p>
          <w:p w:rsidR="00000000" w:rsidRPr="001177BA" w:rsidP="001177BA">
            <w:pPr>
              <w:pStyle w:val="BodyText"/>
            </w:pPr>
            <w:r w:rsidRPr="001177BA">
              <w:t>The critical safety nature of working with electricity, electrical equipment, gas or any other hazardous substance/material carries risk in deeming a person competent. Hence, sources of ev</w:t>
            </w:r>
            <w:r w:rsidRPr="001177BA">
              <w:t>idence need to be ‘rich’ in nature so as to minimise error in judgment.</w:t>
            </w:r>
          </w:p>
          <w:p w:rsidR="00000000" w:rsidRPr="001177BA" w:rsidP="001177BA">
            <w:pPr>
              <w:pStyle w:val="BodyText"/>
            </w:pPr>
            <w:r w:rsidRPr="001177BA">
              <w:t>Activities associated with normal every day work have a bearing on the decision as to how much and how detailed the data gathered will contribute to its ‘richness’. Some skills are mor</w:t>
            </w:r>
            <w:r w:rsidRPr="001177BA">
              <w:t>e critical to safety and operational requirements while the same skills may be more or less frequently practiced. These points are raised for the assessors to consider when choosing an assessment method and developing assessment instruments. Sample assessm</w:t>
            </w:r>
            <w:r w:rsidRPr="001177BA">
              <w:t>ent instruments are included for Assessors in the Assessment Guidelines of this Training Package.</w:t>
            </w:r>
          </w:p>
        </w:tc>
      </w:tr>
    </w:tbl>
    <w:p w:rsidR="00000000" w:rsidRPr="001177BA" w:rsidP="001177BA">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B443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177BA" w:rsidP="001177BA">
            <w:pPr>
              <w:pStyle w:val="BodyText"/>
            </w:pPr>
            <w:r w:rsidRPr="001177BA">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rPr>
                <w:rStyle w:val="SpecialBold"/>
              </w:rPr>
              <w:t>9.2)</w:t>
            </w:r>
          </w:p>
        </w:tc>
      </w:tr>
      <w:tr w:rsidTr="00B443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1177BA" w:rsidP="001177BA">
            <w:pPr>
              <w:pStyle w:val="BodyText"/>
            </w:pPr>
            <w:r w:rsidRPr="001177BA">
              <w:t>Before the critical aspects of evidence are considered all prerequisi</w:t>
            </w:r>
            <w:r w:rsidRPr="001177BA">
              <w:t>tes shall be met.</w:t>
            </w:r>
          </w:p>
          <w:p w:rsidR="00000000" w:rsidRPr="001177BA" w:rsidP="001177BA">
            <w:pPr>
              <w:pStyle w:val="BodyText"/>
            </w:pPr>
            <w:r w:rsidRPr="001177BA">
              <w:t>Evidence for competence in this unit shall be considered holistically. Each element and associated Performance Criteria shall be demonstrated on at least two occasions in accordance with the “Assessment Guidelines – UET12”. Evidence shall</w:t>
            </w:r>
            <w:r w:rsidRPr="001177BA">
              <w:t xml:space="preserve"> also comprise:</w:t>
            </w:r>
          </w:p>
          <w:p w:rsidR="00000000" w:rsidRPr="001177BA" w:rsidP="001177BA">
            <w:pPr>
              <w:pStyle w:val="ListBullet"/>
            </w:pPr>
            <w:r w:rsidRPr="001177BA">
              <w:t>A representative body of Performance Criteria demonstrated within the timeframes typically expected of the discipline, work function and industrial environment. In particular this shall incorporate ev</w:t>
            </w:r>
            <w:r w:rsidRPr="001177BA">
              <w:t>idence that shows a candidate is able to:</w:t>
            </w:r>
          </w:p>
          <w:p w:rsidR="00000000" w:rsidRPr="001177BA" w:rsidP="001177BA">
            <w:pPr>
              <w:pStyle w:val="ListBullet2"/>
            </w:pPr>
            <w:r w:rsidRPr="001177BA">
              <w:t>Implement Occupational Health and Safety workplace procedures and practices including the use of risk control measures as specified in the Performance Criteria and range; and</w:t>
            </w:r>
          </w:p>
          <w:p w:rsidR="00000000" w:rsidRPr="001177BA" w:rsidP="001177BA">
            <w:pPr>
              <w:pStyle w:val="ListBullet2"/>
            </w:pPr>
            <w:r w:rsidRPr="001177BA">
              <w:t>Apply sustainable energy principles an</w:t>
            </w:r>
            <w:r w:rsidRPr="001177BA">
              <w:t>d practices as specified in the Performance Criteria and range; and</w:t>
            </w:r>
          </w:p>
          <w:p w:rsidR="00000000" w:rsidRPr="001177BA" w:rsidP="001177BA">
            <w:pPr>
              <w:pStyle w:val="ListBullet2"/>
            </w:pPr>
            <w:r w:rsidRPr="001177BA">
              <w:t>Demonstrate an understanding of the essential knowledge and associated skills as described in this unit to such an extent that the learner’s performance outcome is reported in accordance w</w:t>
            </w:r>
            <w:r w:rsidRPr="001177BA">
              <w:t>ith the preferred approach; namely a percentile graded result, where required by the regulated environment; and</w:t>
            </w:r>
          </w:p>
          <w:p w:rsidR="00000000" w:rsidRPr="001177BA" w:rsidP="001177BA">
            <w:pPr>
              <w:pStyle w:val="ListBullet2"/>
            </w:pPr>
            <w:r w:rsidRPr="001177BA">
              <w:t>Demonstrate an appropriate level of employability skills; and</w:t>
            </w:r>
          </w:p>
          <w:p w:rsidR="00000000" w:rsidRPr="001177BA" w:rsidP="001177BA">
            <w:pPr>
              <w:pStyle w:val="ListBullet"/>
            </w:pPr>
            <w:r w:rsidRPr="001177BA">
              <w:t>Conduct work observing the relevant Anti Discrimination legislation, regulations,</w:t>
            </w:r>
            <w:r w:rsidRPr="001177BA">
              <w:t xml:space="preserve"> policies and workplace procedures; and</w:t>
            </w:r>
          </w:p>
          <w:p w:rsidR="00000000" w:rsidP="001177BA">
            <w:pPr>
              <w:pStyle w:val="ListBullet2"/>
              <w:rPr>
                <w:lang w:val="en-NZ"/>
              </w:rPr>
            </w:pPr>
            <w:r w:rsidRPr="001177BA">
              <w:t>Demonstrated performance across a representative range of contexts from the prescribed items below:</w:t>
            </w:r>
          </w:p>
        </w:tc>
      </w:tr>
      <w:tr w:rsidTr="00B443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1177BA">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77BA">
            <w:pPr>
              <w:pStyle w:val="BodyText"/>
              <w:rPr>
                <w:lang w:val="en-NZ"/>
              </w:rPr>
            </w:pPr>
            <w:r w:rsidRPr="001177BA">
              <w:rPr>
                <w:rStyle w:val="SpecialBold"/>
              </w:rPr>
              <w:t>Range of tools/equipment/materials/procedures/workplaces/other variables</w:t>
            </w:r>
          </w:p>
        </w:tc>
      </w:tr>
      <w:tr w:rsidTr="00B443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1177BA">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77BA" w:rsidP="001177BA">
            <w:pPr>
              <w:pStyle w:val="BodyText"/>
            </w:pPr>
            <w:r w:rsidRPr="001177BA">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77BA" w:rsidP="001177BA">
            <w:pPr>
              <w:pStyle w:val="BodyText"/>
            </w:pPr>
            <w:r w:rsidRPr="001177BA">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77BA">
            <w:pPr>
              <w:pStyle w:val="BodyText"/>
              <w:rPr>
                <w:lang w:val="en-NZ"/>
              </w:rPr>
            </w:pPr>
            <w:r w:rsidRPr="001177BA">
              <w:rPr>
                <w:rStyle w:val="SpecialBold"/>
              </w:rPr>
              <w:t>Item List</w:t>
            </w:r>
          </w:p>
        </w:tc>
      </w:tr>
      <w:tr w:rsidTr="00B443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77BA">
            <w:pPr>
              <w:pStyle w:val="BodyText"/>
              <w:rPr>
                <w:lang w:val="en-NZ"/>
              </w:rPr>
            </w:pPr>
            <w:r w:rsidRPr="001177BA">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77BA">
            <w:pPr>
              <w:pStyle w:val="BodyText"/>
              <w:rPr>
                <w:lang w:val="en-NZ"/>
              </w:rPr>
            </w:pPr>
            <w:r w:rsidRPr="001177BA">
              <w:t>At least three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77BA" w:rsidP="001177BA">
            <w:pPr>
              <w:pStyle w:val="BodyText"/>
            </w:pPr>
            <w:r w:rsidRPr="001177BA">
              <w:t>Overlap</w:t>
            </w:r>
          </w:p>
          <w:p w:rsidR="00000000" w:rsidRPr="001177BA" w:rsidP="001177BA">
            <w:pPr>
              <w:pStyle w:val="BodyText"/>
            </w:pPr>
            <w:r w:rsidRPr="001177BA">
              <w:t>Cross-over</w:t>
            </w:r>
          </w:p>
          <w:p w:rsidR="00000000" w:rsidRPr="001177BA" w:rsidP="001177BA">
            <w:pPr>
              <w:pStyle w:val="BodyText"/>
            </w:pPr>
            <w:r w:rsidRPr="001177BA">
              <w:t>Turnout crossings</w:t>
            </w:r>
          </w:p>
          <w:p w:rsidR="00000000" w:rsidP="001177BA">
            <w:pPr>
              <w:pStyle w:val="BodyText"/>
              <w:rPr>
                <w:lang w:val="en-NZ"/>
              </w:rPr>
            </w:pPr>
            <w:r w:rsidRPr="001177BA">
              <w:t>Train/tram crossing</w:t>
            </w:r>
          </w:p>
        </w:tc>
      </w:tr>
      <w:tr w:rsidTr="00B443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77BA">
            <w:pPr>
              <w:pStyle w:val="BodyText"/>
              <w:rPr>
                <w:lang w:val="en-NZ"/>
              </w:rPr>
            </w:pPr>
            <w:r w:rsidRPr="001177BA">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77BA">
            <w:pPr>
              <w:pStyle w:val="BodyText"/>
              <w:rPr>
                <w:lang w:val="en-NZ"/>
              </w:rPr>
            </w:pPr>
            <w:r w:rsidRPr="001177BA">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77BA" w:rsidP="001177BA">
            <w:pPr>
              <w:pStyle w:val="BodyText"/>
            </w:pPr>
            <w:r w:rsidRPr="001177BA">
              <w:t>Elevating work platform</w:t>
            </w:r>
          </w:p>
          <w:p w:rsidR="00000000" w:rsidRPr="001177BA" w:rsidP="001177BA">
            <w:pPr>
              <w:pStyle w:val="BodyText"/>
            </w:pPr>
            <w:r w:rsidRPr="001177BA">
              <w:t>Road/rail traction height access equipment.</w:t>
            </w:r>
          </w:p>
          <w:p w:rsidR="00000000" w:rsidP="001177BA">
            <w:pPr>
              <w:pStyle w:val="BodyText"/>
              <w:rPr>
                <w:lang w:val="en-NZ"/>
              </w:rPr>
            </w:pPr>
            <w:r w:rsidRPr="001177BA">
              <w:t>Ladders</w:t>
            </w:r>
          </w:p>
        </w:tc>
      </w:tr>
      <w:tr w:rsidTr="00B443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77BA">
            <w:pPr>
              <w:pStyle w:val="BodyText"/>
              <w:rPr>
                <w:lang w:val="en-NZ"/>
              </w:rPr>
            </w:pPr>
            <w:r w:rsidRPr="001177BA">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77BA">
            <w:pPr>
              <w:pStyle w:val="BodyText"/>
              <w:rPr>
                <w:lang w:val="en-NZ"/>
              </w:rPr>
            </w:pPr>
            <w:r w:rsidRPr="001177BA">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77BA" w:rsidP="001177BA">
            <w:pPr>
              <w:pStyle w:val="BodyText"/>
            </w:pPr>
            <w:r w:rsidRPr="001177BA">
              <w:t>Height gauge</w:t>
            </w:r>
          </w:p>
          <w:p w:rsidR="00000000" w:rsidRPr="001177BA" w:rsidP="001177BA">
            <w:pPr>
              <w:pStyle w:val="BodyText"/>
            </w:pPr>
            <w:r w:rsidRPr="001177BA">
              <w:t>Stagger gauge</w:t>
            </w:r>
          </w:p>
          <w:p w:rsidR="00000000" w:rsidP="001177BA">
            <w:pPr>
              <w:pStyle w:val="BodyText"/>
              <w:rPr>
                <w:lang w:val="en-NZ"/>
              </w:rPr>
            </w:pPr>
            <w:r w:rsidRPr="001177BA">
              <w:t>Cant gauge</w:t>
            </w:r>
          </w:p>
        </w:tc>
      </w:tr>
      <w:tr w:rsidTr="00B443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77BA">
            <w:pPr>
              <w:pStyle w:val="BodyText"/>
              <w:rPr>
                <w:lang w:val="en-NZ"/>
              </w:rPr>
            </w:pPr>
            <w:r w:rsidRPr="001177BA">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77BA">
            <w:pPr>
              <w:pStyle w:val="BodyText"/>
              <w:rPr>
                <w:lang w:val="en-NZ"/>
              </w:rPr>
            </w:pPr>
            <w:r w:rsidRPr="001177BA">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77BA" w:rsidP="001177BA">
            <w:pPr>
              <w:pStyle w:val="BodyText"/>
            </w:pPr>
            <w:r w:rsidRPr="001177BA">
              <w:t>Voltage detector (LV or HV)</w:t>
            </w:r>
          </w:p>
          <w:p w:rsidR="00000000" w:rsidRPr="001177BA" w:rsidP="001177BA">
            <w:pPr>
              <w:pStyle w:val="BodyText"/>
            </w:pPr>
            <w:r w:rsidRPr="001177BA">
              <w:t>Voltmeter</w:t>
            </w:r>
          </w:p>
          <w:p w:rsidR="00000000" w:rsidRPr="001177BA" w:rsidP="001177BA">
            <w:pPr>
              <w:pStyle w:val="BodyText"/>
            </w:pPr>
            <w:r w:rsidRPr="001177BA">
              <w:t>Insulation resistance tester</w:t>
            </w:r>
          </w:p>
          <w:p w:rsidR="00000000" w:rsidP="001177BA">
            <w:pPr>
              <w:pStyle w:val="BodyText"/>
              <w:rPr>
                <w:lang w:val="en-NZ"/>
              </w:rPr>
            </w:pPr>
            <w:r w:rsidRPr="001177BA">
              <w:t>Field intensity tester</w:t>
            </w:r>
          </w:p>
        </w:tc>
      </w:tr>
      <w:tr w:rsidTr="00B443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77BA">
            <w:pPr>
              <w:pStyle w:val="BodyText"/>
              <w:rPr>
                <w:lang w:val="en-NZ"/>
              </w:rPr>
            </w:pPr>
            <w:r w:rsidRPr="001177BA">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77BA">
            <w:pPr>
              <w:pStyle w:val="BodyText"/>
              <w:rPr>
                <w:lang w:val="en-NZ"/>
              </w:rPr>
            </w:pPr>
            <w:r w:rsidRPr="001177BA">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77BA" w:rsidP="001177BA">
            <w:pPr>
              <w:pStyle w:val="BodyText"/>
            </w:pPr>
            <w:r w:rsidRPr="001177BA">
              <w:t>Dealing with an unplanned event by drawing on essential knowledge and associated skills to provide appropriate solutions incorporated in the holistic assessment with the above listed items.</w:t>
            </w:r>
          </w:p>
        </w:tc>
      </w:tr>
    </w:tbl>
    <w:p w:rsidR="00000000" w:rsidRPr="001177BA" w:rsidP="001177BA">
      <w:pPr>
        <w:pStyle w:val="BodyText"/>
      </w:pPr>
    </w:p>
    <w:tbl>
      <w:tblPr>
        <w:tblW w:w="0" w:type="auto"/>
        <w:tblLayout w:type="fixed"/>
        <w:tblCellMar>
          <w:left w:w="62" w:type="dxa"/>
          <w:right w:w="62" w:type="dxa"/>
        </w:tblCellMar>
        <w:tblLook w:val="0000"/>
      </w:tblPr>
      <w:tblGrid>
        <w:gridCol w:w="1890"/>
        <w:gridCol w:w="6570"/>
      </w:tblGrid>
      <w:tr w:rsidTr="00B44389">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1177BA" w:rsidP="001177BA">
            <w:pPr>
              <w:pStyle w:val="BodyText"/>
            </w:pPr>
            <w:r w:rsidRPr="001177BA">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rPr>
                <w:rStyle w:val="SpecialBold"/>
              </w:rPr>
              <w:t>9.3)</w:t>
            </w:r>
          </w:p>
        </w:tc>
      </w:tr>
      <w:tr w:rsidTr="00B44389">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177BA" w:rsidP="001177BA">
            <w:pPr>
              <w:pStyle w:val="BodyText"/>
            </w:pPr>
            <w:r w:rsidRPr="001177BA">
              <w:t>This unit should be assessed as it relates to normal work practice using procedures, information and resources typical of a workplace. This should include:</w:t>
            </w:r>
          </w:p>
          <w:p w:rsidR="00000000" w:rsidRPr="001177BA" w:rsidP="001177BA">
            <w:pPr>
              <w:pStyle w:val="ListBullet"/>
            </w:pPr>
            <w:r w:rsidRPr="001177BA">
              <w:t>OHS policy and work procedures and instruct</w:t>
            </w:r>
            <w:r w:rsidRPr="001177BA">
              <w:t>ions.</w:t>
            </w:r>
          </w:p>
          <w:p w:rsidR="00000000" w:rsidRPr="001177BA" w:rsidP="001177BA">
            <w:pPr>
              <w:pStyle w:val="ListBullet"/>
            </w:pPr>
            <w:r w:rsidRPr="001177BA">
              <w:t xml:space="preserve">Suitable work environment, facilities, equipment and materials to undertake actual installation of overhead traction configuration. </w:t>
            </w:r>
          </w:p>
          <w:p w:rsidR="00000000" w:rsidRPr="001177BA" w:rsidP="001177BA">
            <w:pPr>
              <w:pStyle w:val="BodyText"/>
            </w:pPr>
            <w:r w:rsidRPr="001177BA">
              <w:t>In addition to the resources listed above, in context of and specific resources for assessment, evidence should show demonstrated competency working below ground, in limited spaces, with different structural/construction types and method and in a variety o</w:t>
            </w:r>
            <w:r w:rsidRPr="001177BA">
              <w:t>f environments.</w:t>
            </w:r>
          </w:p>
        </w:tc>
      </w:tr>
    </w:tbl>
    <w:p w:rsidR="00000000" w:rsidRPr="001177BA" w:rsidP="001177BA">
      <w:pPr>
        <w:pStyle w:val="BodyText"/>
      </w:pPr>
    </w:p>
    <w:tbl>
      <w:tblPr>
        <w:tblW w:w="0" w:type="auto"/>
        <w:tblLayout w:type="fixed"/>
        <w:tblCellMar>
          <w:left w:w="62" w:type="dxa"/>
          <w:right w:w="62" w:type="dxa"/>
        </w:tblCellMar>
        <w:tblLook w:val="0000"/>
      </w:tblPr>
      <w:tblGrid>
        <w:gridCol w:w="1890"/>
        <w:gridCol w:w="6570"/>
      </w:tblGrid>
      <w:tr w:rsidTr="00B443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177BA" w:rsidP="001177BA">
            <w:pPr>
              <w:pStyle w:val="BodyText"/>
            </w:pPr>
            <w:r w:rsidRPr="001177B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rPr>
                <w:rStyle w:val="SpecialBold"/>
              </w:rPr>
              <w:t>9.4)</w:t>
            </w:r>
          </w:p>
        </w:tc>
      </w:tr>
      <w:tr w:rsidTr="00B443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177BA" w:rsidP="001177BA">
            <w:pPr>
              <w:pStyle w:val="BodyText"/>
            </w:pPr>
            <w:r w:rsidRPr="001177BA">
              <w:t>This Competency Standard Unit shall be assessed by methods given in Volume 1, Part 3 “Assessment Guidelines”.</w:t>
            </w:r>
          </w:p>
          <w:p w:rsidR="00000000" w:rsidRPr="001177BA" w:rsidP="001177BA">
            <w:pPr>
              <w:pStyle w:val="BodyText"/>
            </w:pPr>
            <w:r w:rsidRPr="001177BA">
              <w:t>Note:</w:t>
            </w:r>
          </w:p>
          <w:p w:rsidR="00000000" w:rsidRPr="001177BA" w:rsidP="001177BA">
            <w:pPr>
              <w:pStyle w:val="BodyText"/>
            </w:pPr>
            <w:r w:rsidRPr="001177BA">
              <w:t>Competent performance with inherent safe working practices is expected in the Transmission, Distribution and Rail Traction Industry. This requires that the specified essential knowledge and associated skills are assessed in a structured environment which i</w:t>
            </w:r>
            <w:r w:rsidRPr="001177BA">
              <w:t>s primarily intended for learning/assessment and incorporates all necessary equipment and facilities for learners to develop and demonstrate the essential knowledge and associated skills described in this unit.</w:t>
            </w:r>
          </w:p>
        </w:tc>
      </w:tr>
    </w:tbl>
    <w:p w:rsidR="00000000" w:rsidRPr="001177BA" w:rsidP="001177BA">
      <w:pPr>
        <w:pStyle w:val="BodyText"/>
      </w:pPr>
    </w:p>
    <w:tbl>
      <w:tblPr>
        <w:tblW w:w="0" w:type="auto"/>
        <w:tblLayout w:type="fixed"/>
        <w:tblCellMar>
          <w:left w:w="62" w:type="dxa"/>
          <w:right w:w="62" w:type="dxa"/>
        </w:tblCellMar>
        <w:tblLook w:val="0000"/>
      </w:tblPr>
      <w:tblGrid>
        <w:gridCol w:w="1890"/>
        <w:gridCol w:w="1530"/>
        <w:gridCol w:w="5040"/>
      </w:tblGrid>
      <w:tr w:rsidTr="00B443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177BA" w:rsidP="001177BA">
            <w:pPr>
              <w:pStyle w:val="BodyText"/>
            </w:pPr>
            <w:r w:rsidRPr="001177BA">
              <w:rPr>
                <w:rStyle w:val="SpecialBold"/>
              </w:rPr>
              <w:t>Concurrent assessment and relationship with</w:t>
            </w:r>
            <w:r w:rsidRPr="001177BA">
              <w:rPr>
                <w:rStyle w:val="SpecialBold"/>
              </w:rPr>
              <w:t xml:space="preserve"> other units</w:t>
            </w:r>
          </w:p>
        </w:tc>
        <w:tc>
          <w:tcPr>
            <w:tcW w:w="6570" w:type="dxa"/>
            <w:gridSpan w:val="2"/>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rPr>
                <w:rStyle w:val="SpecialBold"/>
              </w:rPr>
              <w:t>9.5)</w:t>
            </w:r>
          </w:p>
        </w:tc>
      </w:tr>
      <w:tr w:rsidTr="00B443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 xml:space="preserve">For optimisation of training and assessment effort, competence in this unit may be assessed concurrently with the following units: </w:t>
            </w:r>
          </w:p>
        </w:tc>
      </w:tr>
      <w:tr w:rsidTr="00B443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UETTDRRT29A</w:t>
            </w:r>
          </w:p>
        </w:tc>
        <w:tc>
          <w:tcPr>
            <w:tcW w:w="5040"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Operate rail road traction height access equipment</w:t>
            </w:r>
          </w:p>
        </w:tc>
      </w:tr>
      <w:tr w:rsidTr="00B443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t>UETTDRRT30A</w:t>
            </w:r>
          </w:p>
        </w:tc>
        <w:tc>
          <w:tcPr>
            <w:tcW w:w="5040" w:type="dxa"/>
            <w:tcBorders>
              <w:top w:val="nil"/>
              <w:left w:val="nil"/>
              <w:bottom w:val="nil"/>
              <w:right w:val="nil"/>
            </w:tcBorders>
            <w:tcMar>
              <w:top w:w="0" w:type="dxa"/>
              <w:left w:w="62" w:type="dxa"/>
              <w:bottom w:w="0" w:type="dxa"/>
              <w:right w:w="62" w:type="dxa"/>
            </w:tcMar>
          </w:tcPr>
          <w:p w:rsidR="00000000" w:rsidRPr="001177BA" w:rsidP="001177BA">
            <w:pPr>
              <w:pStyle w:val="BodyText"/>
            </w:pPr>
            <w:r w:rsidRPr="001177BA">
              <w:t xml:space="preserve">Perform to a given schedule rail traction switching operations </w:t>
            </w:r>
          </w:p>
        </w:tc>
      </w:tr>
    </w:tbl>
    <w:p w:rsidR="00000000" w:rsidRPr="001177BA" w:rsidP="001177BA">
      <w:pPr>
        <w:pStyle w:val="BodyText"/>
      </w:pPr>
    </w:p>
    <w:p w:rsidR="00000000" w:rsidRPr="001177BA" w:rsidP="001177BA">
      <w:pPr>
        <w:pStyle w:val="AllowPageBreak"/>
      </w:pPr>
    </w:p>
    <w:p w:rsidR="00000000" w:rsidRPr="001177BA" w:rsidP="001177BA">
      <w:pPr>
        <w:pStyle w:val="Heading1"/>
      </w:pPr>
      <w:bookmarkStart w:id="11" w:name="O_465286"/>
      <w:bookmarkEnd w:id="11"/>
      <w:r w:rsidRPr="001177BA">
        <w:t>Range Statement</w:t>
      </w:r>
    </w:p>
    <w:tbl>
      <w:tblPr>
        <w:tblW w:w="0" w:type="auto"/>
        <w:tblLayout w:type="fixed"/>
        <w:tblCellMar>
          <w:left w:w="62" w:type="dxa"/>
          <w:right w:w="62" w:type="dxa"/>
        </w:tblCellMar>
        <w:tblLook w:val="0000"/>
      </w:tblPr>
      <w:tblGrid>
        <w:gridCol w:w="8460"/>
      </w:tblGrid>
      <w:tr w:rsidTr="00B4438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rPr>
                <w:rStyle w:val="SpecialBold"/>
              </w:rPr>
              <w:t>RANGE STATEMENT</w:t>
            </w:r>
          </w:p>
        </w:tc>
      </w:tr>
      <w:tr w:rsidTr="00B4438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177BA" w:rsidP="001177BA">
            <w:pPr>
              <w:pStyle w:val="BodyText"/>
            </w:pPr>
            <w:r w:rsidRPr="001177BA">
              <w:rPr>
                <w:rStyle w:val="SpecialBold"/>
              </w:rPr>
              <w:t>10)</w:t>
            </w:r>
            <w:r w:rsidRPr="001177BA">
              <w:t xml:space="preserve"> This relates to the competency standard unit as a whole providing the range of contexts and conditions to which the Performance Criteria</w:t>
            </w:r>
            <w:r w:rsidRPr="001177BA">
              <w:t xml:space="preserve"> apply. It allows for different work environments and situations that will affect performance.</w:t>
            </w:r>
          </w:p>
          <w:p w:rsidR="00000000" w:rsidRPr="001177BA" w:rsidP="001177BA">
            <w:pPr>
              <w:pStyle w:val="BodyText"/>
            </w:pPr>
            <w:r w:rsidRPr="001177BA">
              <w:t xml:space="preserve">This Competency Standard Unit shall be demonstrated in relation to the installation and pre-commissioning tests of overhead traction configurations according to </w:t>
            </w:r>
            <w:r w:rsidRPr="001177BA">
              <w:t>work plans, encompassing the isolation of systems and circuits for safe working.</w:t>
            </w:r>
          </w:p>
          <w:p w:rsidR="00000000" w:rsidRPr="001177BA" w:rsidP="001177BA">
            <w:pPr>
              <w:pStyle w:val="BodyText"/>
            </w:pPr>
            <w:r w:rsidRPr="001177BA">
              <w:t>Installation includes but is not limited to fitting, setting up, putting in place structures, conductors, equipment, systems and conducting tests for operational soundness.</w:t>
            </w:r>
          </w:p>
          <w:p w:rsidR="00000000" w:rsidRPr="001177BA" w:rsidP="001177BA">
            <w:pPr>
              <w:pStyle w:val="BodyText"/>
            </w:pPr>
            <w:r w:rsidRPr="001177BA">
              <w:t>Ty</w:t>
            </w:r>
            <w:r w:rsidRPr="001177BA">
              <w:t>pes of track configurations may include, overlaps, cross-overs, turnouts, 15-90 degree crossings, diamond crossings, Insulated crossings, train/tram crossing and tram frogs.</w:t>
            </w:r>
          </w:p>
          <w:p w:rsidR="00000000" w:rsidRPr="001177BA" w:rsidP="001177BA">
            <w:pPr>
              <w:pStyle w:val="BodyText"/>
            </w:pPr>
            <w:r w:rsidRPr="001177BA">
              <w:t>Overhead traction systems include their associated earthing systems.</w:t>
            </w:r>
          </w:p>
          <w:p w:rsidR="00000000" w:rsidRPr="001177BA" w:rsidP="001177BA">
            <w:pPr>
              <w:pStyle w:val="BodyText"/>
            </w:pPr>
            <w:r w:rsidRPr="001177BA">
              <w:t>Plant may include elevating work platforms, road rail traction height access equipment or ladder.</w:t>
            </w:r>
          </w:p>
          <w:p w:rsidR="00000000" w:rsidRPr="001177BA" w:rsidP="001177BA">
            <w:pPr>
              <w:pStyle w:val="BodyText"/>
            </w:pPr>
            <w:r w:rsidRPr="001177BA">
              <w:t>Testing and recording equipment (LV) include voltage detectors, volt meters and insulation resistance testers.</w:t>
            </w:r>
          </w:p>
          <w:p w:rsidR="00000000" w:rsidRPr="001177BA" w:rsidP="001177BA">
            <w:pPr>
              <w:pStyle w:val="BodyText"/>
            </w:pPr>
            <w:r w:rsidRPr="001177BA">
              <w:t>Testing and recording equipment (HV) includes v</w:t>
            </w:r>
            <w:r w:rsidRPr="001177BA">
              <w:t>oltage detectors and field intensity testers.</w:t>
            </w:r>
          </w:p>
          <w:p w:rsidR="00000000" w:rsidRPr="001177BA" w:rsidP="001177BA">
            <w:pPr>
              <w:pStyle w:val="BodyText"/>
            </w:pPr>
            <w:r w:rsidRPr="001177BA">
              <w:t xml:space="preserve">Permits may include access permits, permits to work and other relevant permits and documents by recognised bodies. </w:t>
            </w:r>
          </w:p>
          <w:p w:rsidR="00000000" w:rsidRPr="001177BA" w:rsidP="001177BA">
            <w:pPr>
              <w:pStyle w:val="BodyText"/>
            </w:pPr>
            <w:r w:rsidRPr="001177BA">
              <w:t>The following constants and variables included in the element/Performance Criteria in this uni</w:t>
            </w:r>
            <w:r w:rsidRPr="001177BA">
              <w:t>t are fully described in the Definitions Section 1 of this volume and form an integral part of the Range Statement of this unit:</w:t>
            </w:r>
          </w:p>
          <w:p w:rsidR="00000000" w:rsidRPr="001177BA" w:rsidP="001177BA">
            <w:pPr>
              <w:pStyle w:val="ListBullet3"/>
            </w:pPr>
            <w:r w:rsidRPr="001177BA">
              <w:t>Appropriate and relevant persons (see Personnel)</w:t>
            </w:r>
          </w:p>
          <w:p w:rsidR="00000000" w:rsidRPr="001177BA" w:rsidP="001177BA">
            <w:pPr>
              <w:pStyle w:val="ListBullet3"/>
            </w:pPr>
            <w:r w:rsidRPr="001177BA">
              <w:t>Appropriate authorities</w:t>
            </w:r>
          </w:p>
          <w:p w:rsidR="00000000" w:rsidRPr="001177BA" w:rsidP="001177BA">
            <w:pPr>
              <w:pStyle w:val="ListBullet3"/>
            </w:pPr>
            <w:r w:rsidRPr="001177BA">
              <w:t>Appropriate work platform</w:t>
            </w:r>
          </w:p>
          <w:p w:rsidR="00000000" w:rsidRPr="001177BA" w:rsidP="001177BA">
            <w:pPr>
              <w:pStyle w:val="ListBullet3"/>
            </w:pPr>
            <w:r w:rsidRPr="001177BA">
              <w:t>Assessing risk</w:t>
            </w:r>
          </w:p>
          <w:p w:rsidR="00000000" w:rsidRPr="001177BA" w:rsidP="001177BA">
            <w:pPr>
              <w:pStyle w:val="ListBullet3"/>
            </w:pPr>
            <w:r w:rsidRPr="001177BA">
              <w:t>Assessment</w:t>
            </w:r>
          </w:p>
          <w:p w:rsidR="00000000" w:rsidRPr="001177BA" w:rsidP="001177BA">
            <w:pPr>
              <w:pStyle w:val="ListBullet3"/>
            </w:pPr>
            <w:r w:rsidRPr="001177BA">
              <w:t>A</w:t>
            </w:r>
            <w:r w:rsidRPr="001177BA">
              <w:t>uthorisation</w:t>
            </w:r>
          </w:p>
          <w:p w:rsidR="00000000" w:rsidRPr="001177BA" w:rsidP="001177BA">
            <w:pPr>
              <w:pStyle w:val="ListBullet3"/>
            </w:pPr>
            <w:r w:rsidRPr="001177BA">
              <w:t>Confined space</w:t>
            </w:r>
          </w:p>
          <w:p w:rsidR="00000000" w:rsidRPr="001177BA" w:rsidP="001177BA">
            <w:pPr>
              <w:pStyle w:val="ListBullet3"/>
            </w:pPr>
            <w:r w:rsidRPr="001177BA">
              <w:t>Diagnostic, testing and restoration</w:t>
            </w:r>
          </w:p>
          <w:p w:rsidR="00000000" w:rsidRPr="001177BA" w:rsidP="001177BA">
            <w:pPr>
              <w:pStyle w:val="ListBullet3"/>
            </w:pPr>
            <w:r w:rsidRPr="001177BA">
              <w:t>Documenting detail of work events, record keeping and or storage of information</w:t>
            </w:r>
          </w:p>
          <w:p w:rsidR="00000000" w:rsidRPr="001177BA" w:rsidP="001177BA">
            <w:pPr>
              <w:pStyle w:val="ListBullet3"/>
            </w:pPr>
            <w:r w:rsidRPr="001177BA">
              <w:t>Drawings and specifications</w:t>
            </w:r>
          </w:p>
          <w:p w:rsidR="00000000" w:rsidRPr="001177BA" w:rsidP="001177BA">
            <w:pPr>
              <w:pStyle w:val="ListBullet3"/>
            </w:pPr>
            <w:r w:rsidRPr="001177BA">
              <w:t>Emergency</w:t>
            </w:r>
          </w:p>
          <w:p w:rsidR="00000000" w:rsidRPr="001177BA" w:rsidP="001177BA">
            <w:pPr>
              <w:pStyle w:val="ListBullet3"/>
            </w:pPr>
            <w:r w:rsidRPr="001177BA">
              <w:t>Environmental and sustainable energy procedures</w:t>
            </w:r>
          </w:p>
          <w:p w:rsidR="00000000" w:rsidRPr="001177BA" w:rsidP="001177BA">
            <w:pPr>
              <w:pStyle w:val="ListBullet3"/>
            </w:pPr>
            <w:r w:rsidRPr="001177BA">
              <w:t>Environmental legislation</w:t>
            </w:r>
          </w:p>
          <w:p w:rsidR="00000000" w:rsidRPr="001177BA" w:rsidP="001177BA">
            <w:pPr>
              <w:pStyle w:val="ListBullet3"/>
            </w:pPr>
            <w:r w:rsidRPr="001177BA">
              <w:t>Environmental management documentation</w:t>
            </w:r>
          </w:p>
          <w:p w:rsidR="00000000" w:rsidRPr="001177BA" w:rsidP="001177BA">
            <w:pPr>
              <w:pStyle w:val="ListBullet3"/>
            </w:pPr>
            <w:r w:rsidRPr="001177BA">
              <w:t>Established procedures</w:t>
            </w:r>
          </w:p>
          <w:p w:rsidR="00000000" w:rsidRPr="001177BA" w:rsidP="001177BA">
            <w:pPr>
              <w:pStyle w:val="ListBullet3"/>
            </w:pPr>
            <w:r w:rsidRPr="001177BA">
              <w:t>Fall prevention</w:t>
            </w:r>
          </w:p>
          <w:p w:rsidR="00000000" w:rsidRPr="001177BA" w:rsidP="001177BA">
            <w:pPr>
              <w:pStyle w:val="ListBullet3"/>
            </w:pPr>
            <w:r w:rsidRPr="001177BA">
              <w:t>Hazards</w:t>
            </w:r>
          </w:p>
          <w:p w:rsidR="00000000" w:rsidRPr="001177BA" w:rsidP="001177BA">
            <w:pPr>
              <w:pStyle w:val="ListBullet3"/>
            </w:pPr>
            <w:r w:rsidRPr="001177BA">
              <w:t>Identifying hazards</w:t>
            </w:r>
          </w:p>
          <w:p w:rsidR="00000000" w:rsidRPr="001177BA" w:rsidP="001177BA">
            <w:pPr>
              <w:pStyle w:val="ListBullet3"/>
            </w:pPr>
            <w:r w:rsidRPr="001177BA">
              <w:t>Inspect</w:t>
            </w:r>
          </w:p>
          <w:p w:rsidR="00000000" w:rsidRPr="001177BA" w:rsidP="001177BA">
            <w:pPr>
              <w:pStyle w:val="ListBullet3"/>
            </w:pPr>
            <w:r w:rsidRPr="001177BA">
              <w:t>Legislation</w:t>
            </w:r>
          </w:p>
          <w:p w:rsidR="00000000" w:rsidRPr="001177BA" w:rsidP="001177BA">
            <w:pPr>
              <w:pStyle w:val="ListBullet3"/>
            </w:pPr>
            <w:r w:rsidRPr="001177BA">
              <w:t>MSDS</w:t>
            </w:r>
          </w:p>
          <w:p w:rsidR="00000000" w:rsidRPr="001177BA" w:rsidP="001177BA">
            <w:pPr>
              <w:pStyle w:val="ListBullet3"/>
            </w:pPr>
            <w:r w:rsidRPr="001177BA">
              <w:t>Notification</w:t>
            </w:r>
          </w:p>
          <w:p w:rsidR="00000000" w:rsidRPr="001177BA" w:rsidP="001177BA">
            <w:pPr>
              <w:pStyle w:val="ListBullet3"/>
            </w:pPr>
            <w:r w:rsidRPr="001177BA">
              <w:t>OHS practices</w:t>
            </w:r>
          </w:p>
          <w:p w:rsidR="00000000" w:rsidRPr="001177BA" w:rsidP="001177BA">
            <w:pPr>
              <w:pStyle w:val="ListBullet3"/>
            </w:pPr>
            <w:r w:rsidRPr="001177BA">
              <w:t>OHS issues</w:t>
            </w:r>
          </w:p>
          <w:p w:rsidR="00000000" w:rsidRPr="001177BA" w:rsidP="001177BA">
            <w:pPr>
              <w:pStyle w:val="ListBullet3"/>
            </w:pPr>
            <w:r w:rsidRPr="001177BA">
              <w:t>Permits and/or permits to work</w:t>
            </w:r>
          </w:p>
          <w:p w:rsidR="00000000" w:rsidRPr="001177BA" w:rsidP="001177BA">
            <w:pPr>
              <w:pStyle w:val="ListBullet3"/>
            </w:pPr>
            <w:r w:rsidRPr="001177BA">
              <w:t>Personnel</w:t>
            </w:r>
          </w:p>
          <w:p w:rsidR="00000000" w:rsidRPr="001177BA" w:rsidP="001177BA">
            <w:pPr>
              <w:pStyle w:val="ListBullet3"/>
            </w:pPr>
            <w:r w:rsidRPr="001177BA">
              <w:t>Quality assurance systems</w:t>
            </w:r>
          </w:p>
          <w:p w:rsidR="00000000" w:rsidRPr="001177BA" w:rsidP="001177BA">
            <w:pPr>
              <w:pStyle w:val="ListBullet3"/>
            </w:pPr>
            <w:r w:rsidRPr="001177BA">
              <w:t>Requirements</w:t>
            </w:r>
          </w:p>
          <w:p w:rsidR="00000000" w:rsidRPr="001177BA" w:rsidP="001177BA">
            <w:pPr>
              <w:pStyle w:val="ListBullet3"/>
            </w:pPr>
            <w:r w:rsidRPr="001177BA">
              <w:t>Testing procedures</w:t>
            </w:r>
          </w:p>
          <w:p w:rsidR="00000000" w:rsidRPr="001177BA" w:rsidP="001177BA">
            <w:pPr>
              <w:pStyle w:val="ListBullet3"/>
            </w:pPr>
            <w:r w:rsidRPr="001177BA">
              <w:t>Work clearance systems</w:t>
            </w:r>
          </w:p>
        </w:tc>
      </w:tr>
    </w:tbl>
    <w:p w:rsidR="00000000" w:rsidRPr="001177BA" w:rsidP="001177BA">
      <w:pPr>
        <w:pStyle w:val="BodyText"/>
      </w:pPr>
    </w:p>
    <w:p w:rsidR="00000000" w:rsidRPr="001177BA" w:rsidP="001177BA">
      <w:pPr>
        <w:pStyle w:val="AllowPageBreak"/>
      </w:pPr>
    </w:p>
    <w:p w:rsidR="00000000" w:rsidRPr="001177BA" w:rsidP="001177BA">
      <w:pPr>
        <w:pStyle w:val="Heading1"/>
      </w:pPr>
      <w:bookmarkStart w:id="12" w:name="O_465289"/>
      <w:bookmarkEnd w:id="12"/>
      <w:r w:rsidRPr="001177BA">
        <w:t>Unit Sector(s)</w:t>
      </w:r>
    </w:p>
    <w:p w:rsidR="00000000" w:rsidRPr="001177BA" w:rsidP="001177BA">
      <w:pPr>
        <w:pStyle w:val="BodyText"/>
      </w:pPr>
      <w:r w:rsidRPr="001177BA">
        <w:t>Not applicable.</w:t>
      </w:r>
    </w:p>
    <w:p w:rsidR="00000000" w:rsidRPr="001177BA" w:rsidP="001177BA">
      <w:pPr>
        <w:pStyle w:val="AllowPageBreak"/>
      </w:pPr>
    </w:p>
    <w:p w:rsidR="00000000" w:rsidRPr="001177BA" w:rsidP="001177BA">
      <w:pPr>
        <w:pStyle w:val="Heading1"/>
      </w:pPr>
      <w:bookmarkStart w:id="13" w:name="O_465278"/>
      <w:bookmarkEnd w:id="13"/>
      <w:r w:rsidRPr="001177BA">
        <w:t>Competency Field</w:t>
      </w:r>
    </w:p>
    <w:tbl>
      <w:tblPr>
        <w:tblW w:w="0" w:type="auto"/>
        <w:tblLayout w:type="fixed"/>
        <w:tblCellMar>
          <w:left w:w="62" w:type="dxa"/>
          <w:right w:w="62" w:type="dxa"/>
        </w:tblCellMar>
        <w:tblLook w:val="0000"/>
      </w:tblPr>
      <w:tblGrid>
        <w:gridCol w:w="2700"/>
        <w:gridCol w:w="5760"/>
      </w:tblGrid>
      <w:tr w:rsidTr="00B443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77BA" w:rsidP="001177BA">
            <w:pPr>
              <w:pStyle w:val="BodyText"/>
            </w:pPr>
            <w:r w:rsidRPr="001177B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177BA">
            <w:pPr>
              <w:pStyle w:val="BodyText"/>
              <w:rPr>
                <w:lang w:val="en-NZ"/>
              </w:rPr>
            </w:pPr>
            <w:r w:rsidRPr="001177BA">
              <w:rPr>
                <w:rStyle w:val="SpecialBold"/>
              </w:rPr>
              <w:t xml:space="preserve">11) </w:t>
            </w:r>
          </w:p>
        </w:tc>
      </w:tr>
      <w:tr w:rsidTr="00B443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177BA" w:rsidP="001177BA">
            <w:pPr>
              <w:pStyle w:val="BodyText"/>
            </w:pPr>
            <w:r w:rsidRPr="001177BA">
              <w:t>Rail Traction Units</w:t>
            </w:r>
          </w:p>
        </w:tc>
      </w:tr>
    </w:tbl>
    <w:p w:rsidR="00000000" w:rsidRPr="001177BA" w:rsidP="001177BA">
      <w:pPr>
        <w:pStyle w:val="BodyText"/>
      </w:pPr>
    </w:p>
    <w:p w:rsidR="00000000" w:rsidRPr="001177BA" w:rsidP="001177BA"/>
    <w:sectPr w:rsidSect="001177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7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4389" w:rsidP="00B443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7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389" w:rsidP="001177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44389" w:rsidP="001177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44389" w:rsidP="001177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7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7BA" w:rsidRPr="00B44389" w:rsidP="00B4438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7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389" w:rsidP="001177BA">
    <w:pPr>
      <w:pStyle w:val="Header"/>
      <w:framePr w:wrap="around"/>
    </w:pPr>
    <w:r>
      <w:fldChar w:fldCharType="begin"/>
    </w:r>
    <w:r>
      <w:instrText xml:space="preserve"> TITLE   \* MERGEFORMAT </w:instrText>
    </w:r>
    <w:r>
      <w:fldChar w:fldCharType="separate"/>
    </w:r>
    <w:r>
      <w:t>UETTDRRT25A Install overhead rail traction configurations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44389" w:rsidP="001177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2224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AEA4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48C2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7B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177BA"/>
    <w:pPr>
      <w:spacing w:before="360" w:after="60"/>
      <w:outlineLvl w:val="0"/>
    </w:pPr>
    <w:rPr>
      <w:sz w:val="32"/>
    </w:rPr>
  </w:style>
  <w:style w:type="paragraph" w:styleId="Heading2">
    <w:name w:val="heading 2"/>
    <w:basedOn w:val="HeadingBase"/>
    <w:next w:val="BodyText"/>
    <w:link w:val="Heading2Char"/>
    <w:qFormat/>
    <w:rsid w:val="001177BA"/>
    <w:pPr>
      <w:keepLines/>
      <w:spacing w:before="240" w:after="120"/>
      <w:outlineLvl w:val="1"/>
    </w:pPr>
    <w:rPr>
      <w:sz w:val="28"/>
      <w:szCs w:val="40"/>
    </w:rPr>
  </w:style>
  <w:style w:type="paragraph" w:styleId="Heading3">
    <w:name w:val="heading 3"/>
    <w:basedOn w:val="HeadingBase"/>
    <w:next w:val="BodyText"/>
    <w:link w:val="Heading3Char"/>
    <w:qFormat/>
    <w:rsid w:val="001177BA"/>
    <w:pPr>
      <w:spacing w:before="180" w:after="120"/>
      <w:outlineLvl w:val="2"/>
    </w:pPr>
    <w:rPr>
      <w:spacing w:val="-10"/>
      <w:kern w:val="32"/>
    </w:rPr>
  </w:style>
  <w:style w:type="paragraph" w:styleId="Heading4">
    <w:name w:val="heading 4"/>
    <w:basedOn w:val="HeadingBase"/>
    <w:next w:val="BodyText"/>
    <w:link w:val="Heading4Char"/>
    <w:qFormat/>
    <w:rsid w:val="001177BA"/>
    <w:pPr>
      <w:spacing w:before="160" w:after="120"/>
      <w:outlineLvl w:val="3"/>
    </w:pPr>
    <w:rPr>
      <w:sz w:val="22"/>
    </w:rPr>
  </w:style>
  <w:style w:type="paragraph" w:styleId="Heading5">
    <w:name w:val="heading 5"/>
    <w:basedOn w:val="HeadingBase"/>
    <w:next w:val="Normal"/>
    <w:link w:val="Heading5Char"/>
    <w:qFormat/>
    <w:rsid w:val="001177BA"/>
    <w:pPr>
      <w:spacing w:before="80"/>
      <w:outlineLvl w:val="4"/>
    </w:pPr>
    <w:rPr>
      <w:color w:val="918585"/>
      <w:sz w:val="20"/>
    </w:rPr>
  </w:style>
  <w:style w:type="paragraph" w:styleId="Heading6">
    <w:name w:val="heading 6"/>
    <w:basedOn w:val="HeadingBase"/>
    <w:next w:val="Normal"/>
    <w:link w:val="Heading6Char"/>
    <w:qFormat/>
    <w:rsid w:val="001177BA"/>
    <w:pPr>
      <w:spacing w:before="60"/>
      <w:outlineLvl w:val="5"/>
    </w:pPr>
    <w:rPr>
      <w:color w:val="918585"/>
      <w:sz w:val="20"/>
    </w:rPr>
  </w:style>
  <w:style w:type="paragraph" w:styleId="Heading7">
    <w:name w:val="heading 7"/>
    <w:basedOn w:val="Normal"/>
    <w:next w:val="Normal"/>
    <w:link w:val="Heading7Char"/>
    <w:qFormat/>
    <w:rsid w:val="001177BA"/>
    <w:pPr>
      <w:ind w:left="720"/>
      <w:outlineLvl w:val="6"/>
    </w:pPr>
    <w:rPr>
      <w:i/>
    </w:rPr>
  </w:style>
  <w:style w:type="paragraph" w:styleId="Heading8">
    <w:name w:val="heading 8"/>
    <w:basedOn w:val="Normal"/>
    <w:next w:val="Normal"/>
    <w:link w:val="Heading8Char"/>
    <w:qFormat/>
    <w:rsid w:val="001177BA"/>
    <w:pPr>
      <w:ind w:left="720"/>
      <w:outlineLvl w:val="7"/>
    </w:pPr>
    <w:rPr>
      <w:i/>
    </w:rPr>
  </w:style>
  <w:style w:type="paragraph" w:styleId="Heading9">
    <w:name w:val="heading 9"/>
    <w:basedOn w:val="Normal"/>
    <w:next w:val="Normal"/>
    <w:link w:val="Heading9Char"/>
    <w:qFormat/>
    <w:rsid w:val="001177BA"/>
    <w:pPr>
      <w:ind w:left="720"/>
      <w:outlineLvl w:val="8"/>
    </w:pPr>
    <w:rPr>
      <w:i/>
    </w:rPr>
  </w:style>
  <w:style w:type="character" w:default="1" w:styleId="DefaultParagraphFont">
    <w:name w:val="Default Paragraph Font"/>
    <w:uiPriority w:val="1"/>
    <w:unhideWhenUsed/>
    <w:rsid w:val="001177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77BA"/>
  </w:style>
  <w:style w:type="character" w:customStyle="1" w:styleId="Heading1Char">
    <w:name w:val="Heading 1 Char"/>
    <w:link w:val="Heading1"/>
    <w:rsid w:val="001177BA"/>
    <w:rPr>
      <w:rFonts w:ascii="Times New Roman" w:eastAsia="Times New Roman" w:hAnsi="Times New Roman" w:cs="Times New Roman"/>
      <w:b/>
      <w:sz w:val="32"/>
      <w:szCs w:val="20"/>
      <w:lang w:eastAsia="en-US"/>
    </w:rPr>
  </w:style>
  <w:style w:type="paragraph" w:styleId="BodyText">
    <w:name w:val="Body Text"/>
    <w:basedOn w:val="Normal"/>
    <w:link w:val="BodyTextChar"/>
    <w:rsid w:val="001177BA"/>
    <w:pPr>
      <w:spacing w:before="120" w:after="120"/>
      <w:contextualSpacing/>
    </w:pPr>
    <w:rPr>
      <w:rFonts w:ascii="Times New Roman" w:hAnsi="Times New Roman"/>
      <w:sz w:val="24"/>
      <w:szCs w:val="22"/>
    </w:rPr>
  </w:style>
  <w:style w:type="character" w:customStyle="1" w:styleId="BodyTextChar">
    <w:name w:val="Body Text Char"/>
    <w:link w:val="BodyText"/>
    <w:rsid w:val="001177BA"/>
    <w:rPr>
      <w:rFonts w:ascii="Times New Roman" w:eastAsia="Times New Roman" w:hAnsi="Times New Roman" w:cs="Times New Roman"/>
      <w:sz w:val="24"/>
      <w:lang w:val="en-US" w:eastAsia="en-US"/>
    </w:rPr>
  </w:style>
  <w:style w:type="paragraph" w:styleId="Footer">
    <w:name w:val="footer"/>
    <w:basedOn w:val="Normal"/>
    <w:link w:val="FooterChar"/>
    <w:rsid w:val="001177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177BA"/>
    <w:rPr>
      <w:rFonts w:ascii="Times New Roman" w:eastAsia="Times New Roman" w:hAnsi="Times New Roman" w:cs="Times New Roman"/>
      <w:sz w:val="16"/>
      <w:lang w:val="en-US" w:eastAsia="en-US"/>
    </w:rPr>
  </w:style>
  <w:style w:type="paragraph" w:styleId="ListBullet">
    <w:name w:val="List Bullet"/>
    <w:basedOn w:val="List"/>
    <w:rsid w:val="001177BA"/>
    <w:pPr>
      <w:numPr>
        <w:numId w:val="14"/>
      </w:numPr>
      <w:tabs>
        <w:tab w:val="clear" w:pos="340"/>
      </w:tabs>
      <w:spacing w:before="40" w:after="40"/>
    </w:pPr>
  </w:style>
  <w:style w:type="character" w:customStyle="1" w:styleId="SpecialBold">
    <w:name w:val="Special Bold"/>
    <w:rsid w:val="001177BA"/>
    <w:rPr>
      <w:b/>
      <w:spacing w:val="0"/>
    </w:rPr>
  </w:style>
  <w:style w:type="paragraph" w:styleId="ListBullet2">
    <w:name w:val="List Bullet 2"/>
    <w:basedOn w:val="List2"/>
    <w:rsid w:val="001177BA"/>
    <w:pPr>
      <w:numPr>
        <w:numId w:val="15"/>
      </w:numPr>
      <w:tabs>
        <w:tab w:val="clear" w:pos="680"/>
      </w:tabs>
    </w:pPr>
  </w:style>
  <w:style w:type="paragraph" w:customStyle="1" w:styleId="SuperHeading">
    <w:name w:val="SuperHeading"/>
    <w:basedOn w:val="Normal"/>
    <w:rsid w:val="001177BA"/>
    <w:pPr>
      <w:spacing w:before="240" w:after="120"/>
      <w:outlineLvl w:val="0"/>
    </w:pPr>
    <w:rPr>
      <w:rFonts w:ascii="Times New Roman" w:hAnsi="Times New Roman"/>
      <w:b/>
      <w:sz w:val="28"/>
    </w:rPr>
  </w:style>
  <w:style w:type="paragraph" w:customStyle="1" w:styleId="AllowPageBreak">
    <w:name w:val="AllowPageBreak"/>
    <w:rsid w:val="001177B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177BA"/>
    <w:pPr>
      <w:numPr>
        <w:numId w:val="3"/>
      </w:numPr>
      <w:tabs>
        <w:tab w:val="clear" w:pos="1021"/>
      </w:tabs>
      <w:ind w:left="1037" w:hanging="357"/>
    </w:pPr>
  </w:style>
  <w:style w:type="character" w:customStyle="1" w:styleId="Heading2Char">
    <w:name w:val="Heading 2 Char"/>
    <w:link w:val="Heading2"/>
    <w:rsid w:val="001177BA"/>
    <w:rPr>
      <w:rFonts w:ascii="Times New Roman" w:eastAsia="Times New Roman" w:hAnsi="Times New Roman" w:cs="Times New Roman"/>
      <w:b/>
      <w:sz w:val="28"/>
      <w:szCs w:val="40"/>
      <w:lang w:eastAsia="en-US"/>
    </w:rPr>
  </w:style>
  <w:style w:type="character" w:customStyle="1" w:styleId="Heading3Char">
    <w:name w:val="Heading 3 Char"/>
    <w:link w:val="Heading3"/>
    <w:rsid w:val="001177B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177BA"/>
    <w:rPr>
      <w:rFonts w:ascii="Times New Roman" w:eastAsia="Times New Roman" w:hAnsi="Times New Roman" w:cs="Times New Roman"/>
      <w:b/>
      <w:szCs w:val="20"/>
      <w:lang w:eastAsia="en-US"/>
    </w:rPr>
  </w:style>
  <w:style w:type="character" w:customStyle="1" w:styleId="Heading5Char">
    <w:name w:val="Heading 5 Char"/>
    <w:link w:val="Heading5"/>
    <w:rsid w:val="001177B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177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77B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177B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177BA"/>
    <w:rPr>
      <w:rFonts w:ascii="Courier New" w:eastAsia="Times New Roman" w:hAnsi="Courier New" w:cs="Times New Roman"/>
      <w:i/>
      <w:szCs w:val="20"/>
      <w:lang w:val="en-US" w:eastAsia="en-US"/>
    </w:rPr>
  </w:style>
  <w:style w:type="paragraph" w:customStyle="1" w:styleId="HeadingBase">
    <w:name w:val="Heading Base"/>
    <w:rsid w:val="001177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77BA"/>
    <w:pPr>
      <w:tabs>
        <w:tab w:val="right" w:leader="dot" w:pos="9072"/>
      </w:tabs>
      <w:ind w:left="567"/>
    </w:pPr>
    <w:rPr>
      <w:szCs w:val="22"/>
    </w:rPr>
  </w:style>
  <w:style w:type="paragraph" w:customStyle="1" w:styleId="TOCBase">
    <w:name w:val="TOC Base"/>
    <w:rsid w:val="001177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77BA"/>
    <w:pPr>
      <w:tabs>
        <w:tab w:val="right" w:leader="dot" w:pos="9072"/>
      </w:tabs>
      <w:spacing w:before="40" w:after="40"/>
      <w:ind w:left="284"/>
    </w:pPr>
    <w:rPr>
      <w:rFonts w:ascii="Times New Roman" w:hAnsi="Times New Roman"/>
    </w:rPr>
  </w:style>
  <w:style w:type="paragraph" w:styleId="TOC1">
    <w:name w:val="toc 1"/>
    <w:basedOn w:val="TOCBase"/>
    <w:next w:val="Normal"/>
    <w:rsid w:val="001177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77BA"/>
    <w:pPr>
      <w:spacing w:before="5040"/>
      <w:jc w:val="center"/>
    </w:pPr>
    <w:rPr>
      <w:sz w:val="48"/>
      <w:szCs w:val="72"/>
      <w:lang w:val="en-US"/>
    </w:rPr>
  </w:style>
  <w:style w:type="character" w:customStyle="1" w:styleId="TitleChar">
    <w:name w:val="Title Char"/>
    <w:link w:val="Title"/>
    <w:rsid w:val="001177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77BA"/>
    <w:pPr>
      <w:tabs>
        <w:tab w:val="left" w:pos="3600"/>
        <w:tab w:val="left" w:pos="3958"/>
      </w:tabs>
    </w:pPr>
  </w:style>
  <w:style w:type="paragraph" w:styleId="List">
    <w:name w:val="List"/>
    <w:basedOn w:val="BodyText"/>
    <w:next w:val="BodyText"/>
    <w:rsid w:val="001177BA"/>
    <w:pPr>
      <w:tabs>
        <w:tab w:val="left" w:pos="340"/>
      </w:tabs>
      <w:spacing w:before="60" w:after="60"/>
      <w:ind w:left="340" w:hanging="340"/>
    </w:pPr>
  </w:style>
  <w:style w:type="paragraph" w:customStyle="1" w:styleId="Note">
    <w:name w:val="Note"/>
    <w:basedOn w:val="BodyText"/>
    <w:rsid w:val="001177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77BA"/>
    <w:pPr>
      <w:framePr w:wrap="auto" w:hAnchor="text" w:y="6049"/>
    </w:pPr>
    <w:rPr>
      <w:color w:val="000000"/>
      <w:sz w:val="40"/>
    </w:rPr>
  </w:style>
  <w:style w:type="paragraph" w:customStyle="1" w:styleId="TOCTitle">
    <w:name w:val="TOCTitle"/>
    <w:basedOn w:val="Heading1"/>
    <w:rsid w:val="001177BA"/>
    <w:pPr>
      <w:spacing w:after="240"/>
      <w:jc w:val="center"/>
      <w:outlineLvl w:val="9"/>
    </w:pPr>
    <w:rPr>
      <w:caps/>
    </w:rPr>
  </w:style>
  <w:style w:type="paragraph" w:customStyle="1" w:styleId="Version">
    <w:name w:val="Version"/>
    <w:rsid w:val="001177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77BA"/>
    <w:pPr>
      <w:keepNext w:val="0"/>
      <w:tabs>
        <w:tab w:val="right" w:pos="4176"/>
      </w:tabs>
      <w:ind w:left="198" w:hanging="198"/>
    </w:pPr>
    <w:rPr>
      <w:rFonts w:ascii="Garamond" w:hAnsi="Garamond"/>
    </w:rPr>
  </w:style>
  <w:style w:type="paragraph" w:styleId="IndexHeading">
    <w:name w:val="index heading"/>
    <w:basedOn w:val="Normal"/>
    <w:next w:val="Index1"/>
    <w:semiHidden/>
    <w:rsid w:val="001177BA"/>
    <w:pPr>
      <w:spacing w:before="120" w:after="120"/>
    </w:pPr>
    <w:rPr>
      <w:rFonts w:ascii="Arial" w:hAnsi="Arial"/>
      <w:b/>
      <w:color w:val="918585"/>
      <w:sz w:val="24"/>
    </w:rPr>
  </w:style>
  <w:style w:type="paragraph" w:styleId="Header">
    <w:name w:val="header"/>
    <w:basedOn w:val="Normal"/>
    <w:link w:val="HeaderChar"/>
    <w:rsid w:val="001177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177BA"/>
    <w:rPr>
      <w:rFonts w:ascii="Times New Roman" w:eastAsia="Times New Roman" w:hAnsi="Times New Roman" w:cs="Times New Roman"/>
      <w:sz w:val="16"/>
      <w:szCs w:val="20"/>
      <w:lang w:val="en-GB" w:eastAsia="en-US"/>
    </w:rPr>
  </w:style>
  <w:style w:type="paragraph" w:customStyle="1" w:styleId="Chapter">
    <w:name w:val="Chapter"/>
    <w:basedOn w:val="Normal"/>
    <w:rsid w:val="001177BA"/>
    <w:pPr>
      <w:spacing w:before="240"/>
    </w:pPr>
    <w:rPr>
      <w:rFonts w:ascii="Times New Roman" w:hAnsi="Times New Roman"/>
      <w:smallCaps/>
      <w:spacing w:val="80"/>
      <w:sz w:val="28"/>
    </w:rPr>
  </w:style>
  <w:style w:type="paragraph" w:customStyle="1" w:styleId="InChapter">
    <w:name w:val="InChapter"/>
    <w:basedOn w:val="Heading3"/>
    <w:rsid w:val="001177BA"/>
    <w:pPr>
      <w:spacing w:after="240"/>
      <w:outlineLvl w:val="9"/>
    </w:pPr>
    <w:rPr>
      <w:noProof/>
    </w:rPr>
  </w:style>
  <w:style w:type="paragraph" w:styleId="Index2">
    <w:name w:val="index 2"/>
    <w:basedOn w:val="Normal"/>
    <w:next w:val="Normal"/>
    <w:semiHidden/>
    <w:rsid w:val="001177BA"/>
    <w:pPr>
      <w:tabs>
        <w:tab w:val="right" w:pos="4176"/>
      </w:tabs>
      <w:ind w:left="568" w:hanging="284"/>
    </w:pPr>
    <w:rPr>
      <w:rFonts w:ascii="Garamond" w:hAnsi="Garamond"/>
    </w:rPr>
  </w:style>
  <w:style w:type="paragraph" w:customStyle="1" w:styleId="Byline">
    <w:name w:val="Byline"/>
    <w:rsid w:val="001177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77BA"/>
    <w:pPr>
      <w:tabs>
        <w:tab w:val="clear" w:pos="3600"/>
        <w:tab w:val="clear" w:pos="3958"/>
      </w:tabs>
      <w:jc w:val="right"/>
    </w:pPr>
  </w:style>
  <w:style w:type="character" w:styleId="Emphasis">
    <w:name w:val="Emphasis"/>
    <w:qFormat/>
    <w:rsid w:val="001177BA"/>
    <w:rPr>
      <w:i/>
    </w:rPr>
  </w:style>
  <w:style w:type="paragraph" w:styleId="Caption">
    <w:name w:val="caption"/>
    <w:basedOn w:val="BodyText"/>
    <w:next w:val="Normal"/>
    <w:qFormat/>
    <w:rsid w:val="001177BA"/>
    <w:pPr>
      <w:framePr w:w="2268" w:hSpace="181" w:vSpace="181" w:wrap="around" w:vAnchor="text" w:hAnchor="page" w:x="1135" w:y="285" w:anchorLock="1"/>
    </w:pPr>
    <w:rPr>
      <w:i/>
    </w:rPr>
  </w:style>
  <w:style w:type="paragraph" w:customStyle="1" w:styleId="MiniTOCTitle">
    <w:name w:val="MiniTOCTitle"/>
    <w:basedOn w:val="Heading4"/>
    <w:rsid w:val="001177BA"/>
    <w:pPr>
      <w:spacing w:before="240"/>
      <w:outlineLvl w:val="9"/>
    </w:pPr>
    <w:rPr>
      <w:noProof/>
      <w:sz w:val="24"/>
    </w:rPr>
  </w:style>
  <w:style w:type="paragraph" w:customStyle="1" w:styleId="MiniTOCItem">
    <w:name w:val="MiniTOCItem"/>
    <w:basedOn w:val="ListBullet"/>
    <w:rsid w:val="001177BA"/>
    <w:pPr>
      <w:numPr>
        <w:numId w:val="0"/>
      </w:numPr>
      <w:tabs>
        <w:tab w:val="right" w:leader="dot" w:pos="6521"/>
      </w:tabs>
      <w:spacing w:before="0" w:after="0"/>
    </w:pPr>
  </w:style>
  <w:style w:type="paragraph" w:customStyle="1" w:styleId="TOFTitle">
    <w:name w:val="TOFTitle"/>
    <w:basedOn w:val="TOCTitle"/>
    <w:rsid w:val="001177BA"/>
  </w:style>
  <w:style w:type="paragraph" w:styleId="TableofFigures">
    <w:name w:val="table of figures"/>
    <w:basedOn w:val="Normal"/>
    <w:next w:val="Normal"/>
    <w:semiHidden/>
    <w:rsid w:val="001177BA"/>
    <w:pPr>
      <w:tabs>
        <w:tab w:val="right" w:leader="dot" w:pos="9072"/>
      </w:tabs>
      <w:ind w:left="970" w:hanging="403"/>
    </w:pPr>
    <w:rPr>
      <w:rFonts w:ascii="Times New Roman" w:hAnsi="Times New Roman"/>
      <w:b/>
    </w:rPr>
  </w:style>
  <w:style w:type="paragraph" w:styleId="ListNumber">
    <w:name w:val="List Number"/>
    <w:basedOn w:val="List"/>
    <w:rsid w:val="001177BA"/>
    <w:pPr>
      <w:numPr>
        <w:numId w:val="12"/>
      </w:numPr>
    </w:pPr>
  </w:style>
  <w:style w:type="character" w:customStyle="1" w:styleId="WingdingSymbols">
    <w:name w:val="Wingding Symbols"/>
    <w:rsid w:val="001177BA"/>
    <w:rPr>
      <w:rFonts w:ascii="Wingdings" w:hAnsi="Wingdings"/>
    </w:rPr>
  </w:style>
  <w:style w:type="paragraph" w:customStyle="1" w:styleId="TableHeading">
    <w:name w:val="Table Heading"/>
    <w:basedOn w:val="HeadingBase"/>
    <w:rsid w:val="001177BA"/>
    <w:pPr>
      <w:keepLines/>
      <w:pBdr>
        <w:bottom w:val="single" w:sz="6" w:space="1" w:color="918585"/>
      </w:pBdr>
      <w:spacing w:before="240"/>
    </w:pPr>
  </w:style>
  <w:style w:type="character" w:customStyle="1" w:styleId="HotSpot">
    <w:name w:val="HotSpot"/>
    <w:rsid w:val="001177BA"/>
    <w:rPr>
      <w:color w:val="0033CC"/>
      <w:u w:val="none"/>
    </w:rPr>
  </w:style>
  <w:style w:type="paragraph" w:customStyle="1" w:styleId="BodyTextRight">
    <w:name w:val="Body Text Right"/>
    <w:basedOn w:val="BodyText"/>
    <w:rsid w:val="001177BA"/>
    <w:pPr>
      <w:spacing w:before="0" w:after="0"/>
      <w:jc w:val="right"/>
    </w:pPr>
  </w:style>
  <w:style w:type="paragraph" w:styleId="Index3">
    <w:name w:val="index 3"/>
    <w:basedOn w:val="ListNumber2"/>
    <w:next w:val="Normal"/>
    <w:semiHidden/>
    <w:rsid w:val="001177BA"/>
    <w:pPr>
      <w:numPr>
        <w:numId w:val="0"/>
      </w:numPr>
      <w:tabs>
        <w:tab w:val="right" w:leader="dot" w:pos="4176"/>
      </w:tabs>
    </w:pPr>
  </w:style>
  <w:style w:type="paragraph" w:styleId="ListNumber2">
    <w:name w:val="List Number 2"/>
    <w:basedOn w:val="List2"/>
    <w:rsid w:val="001177BA"/>
    <w:pPr>
      <w:numPr>
        <w:numId w:val="11"/>
      </w:numPr>
      <w:tabs>
        <w:tab w:val="clear" w:pos="1060"/>
      </w:tabs>
    </w:pPr>
  </w:style>
  <w:style w:type="paragraph" w:customStyle="1" w:styleId="MarginNote">
    <w:name w:val="Margin Note"/>
    <w:basedOn w:val="BodyText"/>
    <w:rsid w:val="001177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77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177B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177BA"/>
    <w:rPr>
      <w:sz w:val="32"/>
    </w:rPr>
  </w:style>
  <w:style w:type="paragraph" w:customStyle="1" w:styleId="HeadingProcedure">
    <w:name w:val="Heading Procedure"/>
    <w:basedOn w:val="HeadingBase"/>
    <w:next w:val="Normal"/>
    <w:rsid w:val="001177BA"/>
    <w:pPr>
      <w:tabs>
        <w:tab w:val="left" w:pos="0"/>
      </w:tabs>
      <w:spacing w:before="120" w:after="60"/>
    </w:pPr>
    <w:rPr>
      <w:i/>
      <w:color w:val="918585"/>
      <w:sz w:val="22"/>
    </w:rPr>
  </w:style>
  <w:style w:type="paragraph" w:customStyle="1" w:styleId="TableBodyText">
    <w:name w:val="Table Body Text"/>
    <w:basedOn w:val="BodyText"/>
    <w:rsid w:val="001177BA"/>
    <w:pPr>
      <w:spacing w:before="60" w:after="60"/>
    </w:pPr>
  </w:style>
  <w:style w:type="paragraph" w:styleId="ListContinue">
    <w:name w:val="List Continue"/>
    <w:basedOn w:val="List"/>
    <w:rsid w:val="001177BA"/>
    <w:pPr>
      <w:ind w:firstLine="0"/>
    </w:pPr>
  </w:style>
  <w:style w:type="paragraph" w:customStyle="1" w:styleId="ListNote">
    <w:name w:val="List Note"/>
    <w:basedOn w:val="List"/>
    <w:rsid w:val="001177BA"/>
    <w:pPr>
      <w:pBdr>
        <w:top w:val="single" w:sz="6" w:space="2" w:color="918585"/>
        <w:bottom w:val="single" w:sz="6" w:space="2" w:color="918585"/>
      </w:pBdr>
      <w:tabs>
        <w:tab w:val="left" w:pos="1021"/>
      </w:tabs>
      <w:ind w:firstLine="0"/>
    </w:pPr>
  </w:style>
  <w:style w:type="paragraph" w:customStyle="1" w:styleId="Warning">
    <w:name w:val="Warning"/>
    <w:basedOn w:val="BodyText"/>
    <w:rsid w:val="001177BA"/>
    <w:pPr>
      <w:shd w:val="clear" w:color="auto" w:fill="D9D9D9"/>
      <w:tabs>
        <w:tab w:val="left" w:pos="992"/>
      </w:tabs>
      <w:ind w:left="119" w:right="119"/>
    </w:pPr>
    <w:rPr>
      <w:sz w:val="20"/>
    </w:rPr>
  </w:style>
  <w:style w:type="paragraph" w:customStyle="1" w:styleId="MarginIcons">
    <w:name w:val="Margin Icons"/>
    <w:basedOn w:val="BodyText"/>
    <w:rsid w:val="001177B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177BA"/>
    <w:rPr>
      <w:rFonts w:ascii="Courier New" w:hAnsi="Courier New"/>
    </w:rPr>
  </w:style>
  <w:style w:type="paragraph" w:customStyle="1" w:styleId="NoteBullet">
    <w:name w:val="Note Bullet"/>
    <w:basedOn w:val="Note"/>
    <w:rsid w:val="001177BA"/>
    <w:pPr>
      <w:tabs>
        <w:tab w:val="clear" w:pos="680"/>
      </w:tabs>
      <w:spacing w:before="60" w:after="60"/>
    </w:pPr>
  </w:style>
  <w:style w:type="paragraph" w:customStyle="1" w:styleId="SubHeading2">
    <w:name w:val="SubHeading2"/>
    <w:basedOn w:val="HeadingBase"/>
    <w:rsid w:val="001177BA"/>
    <w:pPr>
      <w:spacing w:before="240" w:after="60"/>
    </w:pPr>
    <w:rPr>
      <w:sz w:val="20"/>
    </w:rPr>
  </w:style>
  <w:style w:type="paragraph" w:customStyle="1" w:styleId="SubHeading1">
    <w:name w:val="SubHeading1"/>
    <w:basedOn w:val="HeadingBase"/>
    <w:rsid w:val="001177BA"/>
    <w:pPr>
      <w:spacing w:before="240" w:after="60"/>
    </w:pPr>
    <w:rPr>
      <w:color w:val="918585"/>
      <w:sz w:val="22"/>
    </w:rPr>
  </w:style>
  <w:style w:type="paragraph" w:customStyle="1" w:styleId="SideHeading">
    <w:name w:val="Side Heading"/>
    <w:basedOn w:val="HeadingBase"/>
    <w:rsid w:val="001177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77BA"/>
    <w:pPr>
      <w:numPr>
        <w:numId w:val="13"/>
      </w:numPr>
    </w:pPr>
  </w:style>
  <w:style w:type="paragraph" w:styleId="PlainText">
    <w:name w:val="Plain Text"/>
    <w:basedOn w:val="Normal"/>
    <w:link w:val="PlainTextChar"/>
    <w:rsid w:val="001177BA"/>
    <w:rPr>
      <w:sz w:val="20"/>
    </w:rPr>
  </w:style>
  <w:style w:type="character" w:customStyle="1" w:styleId="PlainTextChar">
    <w:name w:val="Plain Text Char"/>
    <w:basedOn w:val="DefaultParagraphFont"/>
    <w:link w:val="PlainText"/>
    <w:rsid w:val="001177BA"/>
    <w:rPr>
      <w:rFonts w:ascii="Courier New" w:eastAsia="Times New Roman" w:hAnsi="Courier New" w:cs="Times New Roman"/>
      <w:sz w:val="20"/>
      <w:szCs w:val="20"/>
      <w:lang w:val="en-US" w:eastAsia="en-US"/>
    </w:rPr>
  </w:style>
  <w:style w:type="character" w:customStyle="1" w:styleId="MenuOption">
    <w:name w:val="Menu Option"/>
    <w:rsid w:val="001177BA"/>
    <w:rPr>
      <w:b/>
      <w:smallCaps/>
    </w:rPr>
  </w:style>
  <w:style w:type="paragraph" w:customStyle="1" w:styleId="TableListNumber">
    <w:name w:val="Table List Number"/>
    <w:basedOn w:val="ListNumber"/>
    <w:rsid w:val="001177BA"/>
    <w:pPr>
      <w:numPr>
        <w:numId w:val="0"/>
      </w:numPr>
    </w:pPr>
  </w:style>
  <w:style w:type="paragraph" w:styleId="TOC4">
    <w:name w:val="toc 4"/>
    <w:basedOn w:val="TOCBase"/>
    <w:next w:val="Normal"/>
    <w:semiHidden/>
    <w:rsid w:val="001177BA"/>
    <w:pPr>
      <w:tabs>
        <w:tab w:val="right" w:leader="dot" w:pos="9071"/>
      </w:tabs>
      <w:ind w:left="1701"/>
    </w:pPr>
  </w:style>
  <w:style w:type="paragraph" w:customStyle="1" w:styleId="ListAlpha">
    <w:name w:val="List Alpha"/>
    <w:basedOn w:val="List"/>
    <w:rsid w:val="001177BA"/>
    <w:pPr>
      <w:numPr>
        <w:numId w:val="10"/>
      </w:numPr>
    </w:pPr>
  </w:style>
  <w:style w:type="paragraph" w:customStyle="1" w:styleId="ListAlpha2">
    <w:name w:val="List Alpha 2"/>
    <w:basedOn w:val="List2"/>
    <w:rsid w:val="001177BA"/>
    <w:pPr>
      <w:numPr>
        <w:numId w:val="9"/>
      </w:numPr>
    </w:pPr>
  </w:style>
  <w:style w:type="paragraph" w:styleId="List2">
    <w:name w:val="List 2"/>
    <w:basedOn w:val="BodyText"/>
    <w:rsid w:val="001177BA"/>
    <w:pPr>
      <w:tabs>
        <w:tab w:val="left" w:pos="680"/>
      </w:tabs>
      <w:spacing w:before="60" w:after="60"/>
      <w:ind w:left="680" w:hanging="340"/>
    </w:pPr>
  </w:style>
  <w:style w:type="paragraph" w:styleId="List3">
    <w:name w:val="List 3"/>
    <w:basedOn w:val="BodyText"/>
    <w:rsid w:val="001177BA"/>
    <w:pPr>
      <w:tabs>
        <w:tab w:val="left" w:pos="1021"/>
      </w:tabs>
      <w:spacing w:before="60" w:after="60"/>
      <w:ind w:left="1020" w:hanging="340"/>
    </w:pPr>
  </w:style>
  <w:style w:type="paragraph" w:styleId="List4">
    <w:name w:val="List 4"/>
    <w:basedOn w:val="BodyText"/>
    <w:rsid w:val="001177BA"/>
    <w:pPr>
      <w:tabs>
        <w:tab w:val="left" w:pos="1361"/>
      </w:tabs>
      <w:spacing w:before="60" w:after="60"/>
      <w:ind w:left="1361" w:hanging="340"/>
    </w:pPr>
  </w:style>
  <w:style w:type="paragraph" w:styleId="List5">
    <w:name w:val="List 5"/>
    <w:basedOn w:val="BodyText"/>
    <w:rsid w:val="001177BA"/>
    <w:pPr>
      <w:tabs>
        <w:tab w:val="left" w:pos="1701"/>
      </w:tabs>
      <w:spacing w:before="60" w:after="60"/>
      <w:ind w:left="1701" w:hanging="340"/>
    </w:pPr>
  </w:style>
  <w:style w:type="paragraph" w:styleId="ListBullet4">
    <w:name w:val="List Bullet 4"/>
    <w:basedOn w:val="List4"/>
    <w:rsid w:val="001177BA"/>
    <w:pPr>
      <w:numPr>
        <w:numId w:val="4"/>
      </w:numPr>
    </w:pPr>
  </w:style>
  <w:style w:type="paragraph" w:styleId="ListBullet5">
    <w:name w:val="List Bullet 5"/>
    <w:basedOn w:val="List5"/>
    <w:rsid w:val="001177BA"/>
    <w:pPr>
      <w:numPr>
        <w:numId w:val="5"/>
      </w:numPr>
    </w:pPr>
  </w:style>
  <w:style w:type="paragraph" w:styleId="ListContinue2">
    <w:name w:val="List Continue 2"/>
    <w:basedOn w:val="List2"/>
    <w:rsid w:val="001177BA"/>
    <w:pPr>
      <w:ind w:firstLine="0"/>
    </w:pPr>
  </w:style>
  <w:style w:type="paragraph" w:styleId="ListContinue3">
    <w:name w:val="List Continue 3"/>
    <w:basedOn w:val="List3"/>
    <w:rsid w:val="001177BA"/>
    <w:pPr>
      <w:ind w:left="1021" w:firstLine="0"/>
    </w:pPr>
  </w:style>
  <w:style w:type="paragraph" w:styleId="ListContinue4">
    <w:name w:val="List Continue 4"/>
    <w:basedOn w:val="List4"/>
    <w:rsid w:val="001177BA"/>
    <w:pPr>
      <w:ind w:firstLine="0"/>
    </w:pPr>
  </w:style>
  <w:style w:type="paragraph" w:styleId="ListContinue5">
    <w:name w:val="List Continue 5"/>
    <w:basedOn w:val="List5"/>
    <w:rsid w:val="001177BA"/>
    <w:pPr>
      <w:ind w:firstLine="0"/>
    </w:pPr>
  </w:style>
  <w:style w:type="paragraph" w:styleId="ListNumber3">
    <w:name w:val="List Number 3"/>
    <w:basedOn w:val="List3"/>
    <w:rsid w:val="001177BA"/>
    <w:pPr>
      <w:numPr>
        <w:numId w:val="6"/>
      </w:numPr>
    </w:pPr>
  </w:style>
  <w:style w:type="paragraph" w:styleId="ListNumber4">
    <w:name w:val="List Number 4"/>
    <w:basedOn w:val="List4"/>
    <w:rsid w:val="001177BA"/>
    <w:pPr>
      <w:numPr>
        <w:numId w:val="7"/>
      </w:numPr>
    </w:pPr>
  </w:style>
  <w:style w:type="paragraph" w:styleId="ListNumber5">
    <w:name w:val="List Number 5"/>
    <w:basedOn w:val="List5"/>
    <w:rsid w:val="001177BA"/>
    <w:pPr>
      <w:numPr>
        <w:numId w:val="8"/>
      </w:numPr>
    </w:pPr>
  </w:style>
  <w:style w:type="paragraph" w:styleId="BlockText">
    <w:name w:val="Block Text"/>
    <w:basedOn w:val="Normal"/>
    <w:rsid w:val="001177BA"/>
    <w:pPr>
      <w:spacing w:after="120"/>
      <w:ind w:left="1440" w:right="1440"/>
    </w:pPr>
  </w:style>
  <w:style w:type="character" w:customStyle="1" w:styleId="Subscript">
    <w:name w:val="Subscript"/>
    <w:rsid w:val="001177BA"/>
    <w:rPr>
      <w:sz w:val="16"/>
      <w:vertAlign w:val="subscript"/>
    </w:rPr>
  </w:style>
  <w:style w:type="character" w:customStyle="1" w:styleId="Superscript">
    <w:name w:val="Superscript"/>
    <w:rsid w:val="001177BA"/>
    <w:rPr>
      <w:sz w:val="16"/>
      <w:vertAlign w:val="superscript"/>
    </w:rPr>
  </w:style>
  <w:style w:type="character" w:customStyle="1" w:styleId="Symbols">
    <w:name w:val="Symbols"/>
    <w:rsid w:val="001177BA"/>
    <w:rPr>
      <w:rFonts w:ascii="Symbol" w:hAnsi="Symbol"/>
    </w:rPr>
  </w:style>
  <w:style w:type="character" w:customStyle="1" w:styleId="MenuOptions">
    <w:name w:val="Menu Options"/>
    <w:rsid w:val="001177BA"/>
    <w:rPr>
      <w:rFonts w:ascii="Arial Narrow" w:hAnsi="Arial Narrow"/>
      <w:smallCaps/>
    </w:rPr>
  </w:style>
  <w:style w:type="character" w:customStyle="1" w:styleId="Buttons">
    <w:name w:val="Buttons"/>
    <w:rsid w:val="001177BA"/>
    <w:rPr>
      <w:b/>
    </w:rPr>
  </w:style>
  <w:style w:type="character" w:customStyle="1" w:styleId="Underlined">
    <w:name w:val="Underlined"/>
    <w:rsid w:val="001177BA"/>
    <w:rPr>
      <w:u w:val="single"/>
    </w:rPr>
  </w:style>
  <w:style w:type="paragraph" w:customStyle="1" w:styleId="TableBodyTextRight">
    <w:name w:val="Table Body Text Right"/>
    <w:basedOn w:val="TableBodyText"/>
    <w:rsid w:val="001177BA"/>
    <w:pPr>
      <w:widowControl w:val="0"/>
      <w:autoSpaceDE w:val="0"/>
      <w:autoSpaceDN w:val="0"/>
      <w:adjustRightInd w:val="0"/>
      <w:jc w:val="right"/>
    </w:pPr>
    <w:rPr>
      <w:rFonts w:cs="Arial"/>
      <w:szCs w:val="18"/>
    </w:rPr>
  </w:style>
  <w:style w:type="paragraph" w:customStyle="1" w:styleId="CopyrightText">
    <w:name w:val="Copyright Text"/>
    <w:basedOn w:val="BodyText"/>
    <w:rsid w:val="001177BA"/>
    <w:rPr>
      <w:sz w:val="18"/>
    </w:rPr>
  </w:style>
  <w:style w:type="paragraph" w:customStyle="1" w:styleId="BodySmallRight">
    <w:name w:val="Body Small Right"/>
    <w:basedOn w:val="BodyTextRight"/>
    <w:rsid w:val="001177BA"/>
    <w:rPr>
      <w:sz w:val="18"/>
      <w:szCs w:val="18"/>
    </w:rPr>
  </w:style>
  <w:style w:type="paragraph" w:customStyle="1" w:styleId="MarginEdition">
    <w:name w:val="Margin Edition"/>
    <w:basedOn w:val="MarginNote"/>
    <w:rsid w:val="001177BA"/>
    <w:pPr>
      <w:spacing w:before="0" w:after="0"/>
    </w:pPr>
    <w:rPr>
      <w:rFonts w:ascii="Times New Roman" w:hAnsi="Times New Roman"/>
      <w:color w:val="999999"/>
    </w:rPr>
  </w:style>
  <w:style w:type="paragraph" w:customStyle="1" w:styleId="Spacer">
    <w:name w:val="Spacer"/>
    <w:basedOn w:val="Normal"/>
    <w:rsid w:val="001177BA"/>
    <w:rPr>
      <w:sz w:val="2"/>
      <w:szCs w:val="2"/>
    </w:rPr>
  </w:style>
  <w:style w:type="character" w:customStyle="1" w:styleId="Small">
    <w:name w:val="Small"/>
    <w:rsid w:val="001177BA"/>
    <w:rPr>
      <w:sz w:val="16"/>
    </w:rPr>
  </w:style>
  <w:style w:type="paragraph" w:customStyle="1" w:styleId="WideTable">
    <w:name w:val="Wide Table"/>
    <w:basedOn w:val="Normal"/>
    <w:rsid w:val="001177BA"/>
    <w:pPr>
      <w:ind w:left="-1418"/>
    </w:pPr>
    <w:rPr>
      <w:sz w:val="2"/>
      <w:szCs w:val="2"/>
    </w:rPr>
  </w:style>
  <w:style w:type="character" w:styleId="PageNumber">
    <w:name w:val="page number"/>
    <w:rsid w:val="001177BA"/>
  </w:style>
  <w:style w:type="paragraph" w:styleId="Quote">
    <w:name w:val="Quote"/>
    <w:basedOn w:val="Heading1"/>
    <w:link w:val="QuoteChar"/>
    <w:qFormat/>
    <w:rsid w:val="001177BA"/>
    <w:rPr>
      <w:b w:val="0"/>
      <w:sz w:val="72"/>
      <w:szCs w:val="72"/>
      <w:lang w:val="en-NZ"/>
    </w:rPr>
  </w:style>
  <w:style w:type="character" w:customStyle="1" w:styleId="QuoteChar">
    <w:name w:val="Quote Char"/>
    <w:link w:val="Quote"/>
    <w:rsid w:val="001177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77BA"/>
    <w:pPr>
      <w:pageBreakBefore/>
    </w:pPr>
  </w:style>
  <w:style w:type="paragraph" w:customStyle="1" w:styleId="Border">
    <w:name w:val="Border"/>
    <w:basedOn w:val="Normal"/>
    <w:qFormat/>
    <w:rsid w:val="001177BA"/>
    <w:pPr>
      <w:pBdr>
        <w:top w:val="single" w:sz="18" w:space="1" w:color="auto"/>
      </w:pBdr>
    </w:pPr>
    <w:rPr>
      <w:rFonts w:ascii="Times New Roman" w:hAnsi="Times New Roman"/>
      <w:color w:val="FFFFFF"/>
      <w:sz w:val="2"/>
    </w:rPr>
  </w:style>
  <w:style w:type="character" w:styleId="IntenseEmphasis">
    <w:name w:val="Intense Emphasis"/>
    <w:uiPriority w:val="21"/>
    <w:qFormat/>
    <w:rsid w:val="001177BA"/>
    <w:rPr>
      <w:b/>
      <w:bCs/>
      <w:i/>
      <w:iCs/>
      <w:color w:val="auto"/>
    </w:rPr>
  </w:style>
  <w:style w:type="paragraph" w:styleId="IntenseQuote">
    <w:name w:val="Intense Quote"/>
    <w:basedOn w:val="Normal"/>
    <w:next w:val="Normal"/>
    <w:link w:val="IntenseQuoteChar"/>
    <w:uiPriority w:val="30"/>
    <w:qFormat/>
    <w:rsid w:val="001177B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177BA"/>
    <w:rPr>
      <w:rFonts w:ascii="Courier New" w:eastAsia="Times New Roman" w:hAnsi="Courier New" w:cs="Times New Roman"/>
      <w:b/>
      <w:bCs/>
      <w:i/>
      <w:iCs/>
      <w:szCs w:val="20"/>
      <w:lang w:val="en-US" w:eastAsia="en-US"/>
    </w:rPr>
  </w:style>
  <w:style w:type="character" w:styleId="SubtleReference">
    <w:name w:val="Subtle Reference"/>
    <w:uiPriority w:val="31"/>
    <w:qFormat/>
    <w:rsid w:val="001177BA"/>
    <w:rPr>
      <w:smallCaps/>
      <w:color w:val="auto"/>
      <w:u w:val="single"/>
    </w:rPr>
  </w:style>
  <w:style w:type="character" w:styleId="IntenseReference">
    <w:name w:val="Intense Reference"/>
    <w:uiPriority w:val="32"/>
    <w:qFormat/>
    <w:rsid w:val="001177BA"/>
    <w:rPr>
      <w:b/>
      <w:bCs/>
      <w:smallCaps/>
      <w:color w:val="auto"/>
      <w:spacing w:val="5"/>
      <w:u w:val="single"/>
    </w:rPr>
  </w:style>
  <w:style w:type="paragraph" w:customStyle="1" w:styleId="2ColumnHeading">
    <w:name w:val="2Column Heading"/>
    <w:basedOn w:val="BodyText"/>
    <w:qFormat/>
    <w:rsid w:val="001177BA"/>
    <w:pPr>
      <w:spacing w:after="60"/>
      <w:ind w:left="-2268"/>
    </w:pPr>
    <w:rPr>
      <w:b/>
    </w:rPr>
  </w:style>
  <w:style w:type="paragraph" w:customStyle="1" w:styleId="Heading1TOC">
    <w:name w:val="Heading1 TOC"/>
    <w:basedOn w:val="Normal"/>
    <w:qFormat/>
    <w:rsid w:val="001177BA"/>
    <w:pPr>
      <w:spacing w:before="240" w:after="120"/>
    </w:pPr>
    <w:rPr>
      <w:rFonts w:ascii="Times New Roman" w:hAnsi="Times New Roman"/>
      <w:b/>
      <w:sz w:val="32"/>
    </w:rPr>
  </w:style>
  <w:style w:type="paragraph" w:customStyle="1" w:styleId="Heading2TOC">
    <w:name w:val="Heading2 TOC"/>
    <w:basedOn w:val="Normal"/>
    <w:qFormat/>
    <w:rsid w:val="001177BA"/>
    <w:pPr>
      <w:spacing w:before="240" w:after="60"/>
    </w:pPr>
    <w:rPr>
      <w:rFonts w:ascii="Times New Roman" w:hAnsi="Times New Roman"/>
      <w:b/>
      <w:sz w:val="28"/>
    </w:rPr>
  </w:style>
  <w:style w:type="character" w:customStyle="1" w:styleId="Underline">
    <w:name w:val="Underline"/>
    <w:qFormat/>
    <w:rsid w:val="001177BA"/>
    <w:rPr>
      <w:u w:val="single"/>
    </w:rPr>
  </w:style>
  <w:style w:type="character" w:customStyle="1" w:styleId="BoldandItalics">
    <w:name w:val="Bold and Italics"/>
    <w:qFormat/>
    <w:rsid w:val="001177BA"/>
    <w:rPr>
      <w:b/>
      <w:i/>
      <w:u w:val="none"/>
    </w:rPr>
  </w:style>
  <w:style w:type="paragraph" w:styleId="BalloonText">
    <w:name w:val="Balloon Text"/>
    <w:basedOn w:val="Normal"/>
    <w:link w:val="BalloonTextChar"/>
    <w:rsid w:val="001177BA"/>
    <w:rPr>
      <w:rFonts w:ascii="Tahoma" w:hAnsi="Tahoma" w:cs="Tahoma"/>
      <w:sz w:val="16"/>
      <w:szCs w:val="16"/>
    </w:rPr>
  </w:style>
  <w:style w:type="character" w:customStyle="1" w:styleId="BalloonTextChar">
    <w:name w:val="Balloon Text Char"/>
    <w:link w:val="BalloonText"/>
    <w:rsid w:val="001177B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177B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177B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2546</Words>
  <Characters>16091</Characters>
  <Application>Microsoft Office Word</Application>
  <DocSecurity>0</DocSecurity>
  <Lines>679</Lines>
  <Paragraphs>279</Paragraphs>
  <ScaleCrop>false</ScaleCrop>
  <Company>Author-it Software Corporation Ltd.</Company>
  <LinksUpToDate>false</LinksUpToDate>
  <CharactersWithSpaces>18427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UETTDRRT25A Install overhead rail traction configurations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2012-05-26T12:17:00Z</dcterms:created>
  <dcterms:modified xsi:type="dcterms:W3CDTF">2012-05-26T12:17:00Z</dcterms:modified>
</cp:coreProperties>
</file>