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5F73" w:rsidP="00585F73">
      <w:pPr>
        <w:pStyle w:val="Title"/>
      </w:pPr>
      <w:bookmarkStart w:id="0" w:name="_GoBack"/>
      <w:bookmarkEnd w:id="0"/>
      <w:r>
        <w:fldChar w:fldCharType="begin"/>
      </w:r>
      <w:r>
        <w:instrText xml:space="preserve"> TITLE   \* MERGEFORMAT </w:instrText>
      </w:r>
      <w:r>
        <w:fldChar w:fldCharType="separate"/>
      </w:r>
      <w:r>
        <w:t>UETTDRIS68A Solve problems in energy supply network protection equipment and systems</w:t>
      </w:r>
      <w:r>
        <w:fldChar w:fldCharType="end"/>
      </w:r>
    </w:p>
    <w:p w:rsidR="00585F73" w:rsidP="00585F73">
      <w:pPr>
        <w:pStyle w:val="Version"/>
        <w:sectPr w:rsidSect="0027619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6193" w:rsidP="00276193">
      <w:pPr>
        <w:pStyle w:val="SuperHeading"/>
      </w:pPr>
      <w:r w:rsidRPr="00276193">
        <w:t>UETTDRIS68A Solve problems in energy supply network protection equipment and systems</w:t>
      </w:r>
    </w:p>
    <w:p w:rsidR="00000000" w:rsidRPr="00276193" w:rsidP="00276193">
      <w:pPr>
        <w:pStyle w:val="Heading1"/>
      </w:pPr>
      <w:bookmarkStart w:id="1" w:name="O_463075"/>
      <w:bookmarkEnd w:id="1"/>
      <w:r w:rsidRPr="00276193">
        <w:t>Modification History</w:t>
      </w:r>
    </w:p>
    <w:p w:rsidR="00000000" w:rsidRPr="00276193" w:rsidP="00276193">
      <w:pPr>
        <w:pStyle w:val="BodyText"/>
      </w:pPr>
      <w:r w:rsidRPr="00276193">
        <w:t>Not applicable.</w:t>
      </w:r>
    </w:p>
    <w:p w:rsidR="00000000" w:rsidRPr="00276193" w:rsidP="00276193">
      <w:pPr>
        <w:pStyle w:val="AllowPageBreak"/>
      </w:pPr>
    </w:p>
    <w:p w:rsidR="00000000" w:rsidRPr="00276193" w:rsidP="00276193">
      <w:pPr>
        <w:pStyle w:val="Heading1"/>
      </w:pPr>
      <w:bookmarkStart w:id="2" w:name="O_463073"/>
      <w:bookmarkEnd w:id="2"/>
      <w:r w:rsidRPr="00276193">
        <w:t>Unit Descriptor</w:t>
      </w:r>
    </w:p>
    <w:tbl>
      <w:tblPr>
        <w:tblW w:w="0" w:type="auto"/>
        <w:tblLayout w:type="fixed"/>
        <w:tblCellMar>
          <w:left w:w="62" w:type="dxa"/>
          <w:right w:w="62" w:type="dxa"/>
        </w:tblCellMar>
        <w:tblLook w:val="0000"/>
      </w:tblPr>
      <w:tblGrid>
        <w:gridCol w:w="2700"/>
        <w:gridCol w:w="5760"/>
      </w:tblGrid>
      <w:tr w:rsidTr="00585F7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76193" w:rsidP="00276193">
            <w:pPr>
              <w:pStyle w:val="BodyText"/>
            </w:pPr>
            <w:r w:rsidRPr="00276193">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276193">
            <w:pPr>
              <w:pStyle w:val="BodyText"/>
              <w:rPr>
                <w:lang w:val="en-NZ"/>
              </w:rPr>
            </w:pPr>
            <w:r w:rsidRPr="00276193">
              <w:rPr>
                <w:rStyle w:val="SpecialBold"/>
              </w:rPr>
              <w:t>1)</w:t>
            </w:r>
            <w:r w:rsidRPr="00276193">
              <w:t xml:space="preserve"> </w:t>
            </w:r>
            <w:r w:rsidRPr="00276193">
              <w:rPr>
                <w:rStyle w:val="SpecialBold"/>
              </w:rPr>
              <w:t>Scope:</w:t>
            </w:r>
          </w:p>
        </w:tc>
      </w:tr>
      <w:tr w:rsidTr="00585F7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76193">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276193">
            <w:pPr>
              <w:pStyle w:val="BodyText"/>
              <w:rPr>
                <w:lang w:val="en-NZ"/>
              </w:rPr>
            </w:pPr>
            <w:r w:rsidRPr="00276193">
              <w:rPr>
                <w:rStyle w:val="SpecialBold"/>
              </w:rPr>
              <w:t>1.1) Descriptor</w:t>
            </w:r>
          </w:p>
        </w:tc>
      </w:tr>
      <w:tr w:rsidTr="00585F7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76193" w:rsidP="00276193">
            <w:pPr>
              <w:pStyle w:val="BodyText"/>
            </w:pPr>
            <w:r w:rsidRPr="00276193">
              <w:t>This unit covers determining correct operation of energy supply network protection equipment and systems and providing solutions as they apply to energy supply network protection. It encompasses working safely, reading circuit and reticulation diagrams, ap</w:t>
            </w:r>
            <w:r w:rsidRPr="00276193">
              <w:t>plying logical problem solving processes from measurements and completing the necessary documentation.</w:t>
            </w:r>
          </w:p>
        </w:tc>
      </w:tr>
    </w:tbl>
    <w:p w:rsidR="00000000" w:rsidRPr="00276193" w:rsidP="00276193">
      <w:pPr>
        <w:pStyle w:val="BodyText"/>
      </w:pPr>
    </w:p>
    <w:p w:rsidR="00000000" w:rsidRPr="00276193" w:rsidP="00276193">
      <w:pPr>
        <w:pStyle w:val="AllowPageBreak"/>
      </w:pPr>
    </w:p>
    <w:p w:rsidR="00000000" w:rsidRPr="00276193" w:rsidP="00276193">
      <w:pPr>
        <w:pStyle w:val="Heading1"/>
      </w:pPr>
      <w:bookmarkStart w:id="3" w:name="O_463062"/>
      <w:bookmarkEnd w:id="3"/>
      <w:r w:rsidRPr="00276193">
        <w:t>Application of the Unit</w:t>
      </w:r>
    </w:p>
    <w:tbl>
      <w:tblPr>
        <w:tblW w:w="0" w:type="auto"/>
        <w:tblLayout w:type="fixed"/>
        <w:tblCellMar>
          <w:left w:w="62" w:type="dxa"/>
          <w:right w:w="62" w:type="dxa"/>
        </w:tblCellMar>
        <w:tblLook w:val="0000"/>
      </w:tblPr>
      <w:tblGrid>
        <w:gridCol w:w="2672"/>
        <w:gridCol w:w="5699"/>
      </w:tblGrid>
      <w:tr w:rsidTr="00585F73">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276193" w:rsidP="00276193">
            <w:pPr>
              <w:pStyle w:val="BodyText"/>
            </w:pPr>
            <w:r w:rsidRPr="00276193">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276193">
            <w:pPr>
              <w:pStyle w:val="BodyText"/>
              <w:rPr>
                <w:lang w:val="en-NZ"/>
              </w:rPr>
            </w:pPr>
            <w:r w:rsidRPr="00276193">
              <w:rPr>
                <w:rStyle w:val="SpecialBold"/>
              </w:rPr>
              <w:t>2)</w:t>
            </w:r>
          </w:p>
        </w:tc>
      </w:tr>
      <w:tr w:rsidTr="00585F73">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276193" w:rsidP="00276193">
            <w:pPr>
              <w:pStyle w:val="BodyText"/>
            </w:pPr>
            <w:r w:rsidRPr="00276193">
              <w:t>This unit is intended as an additional competency to relevant competencies previously acquired and is therefore not applicable to those entering work.</w:t>
            </w:r>
          </w:p>
        </w:tc>
      </w:tr>
    </w:tbl>
    <w:p w:rsidR="00000000" w:rsidRPr="00276193" w:rsidP="00276193">
      <w:pPr>
        <w:pStyle w:val="BodyText"/>
      </w:pPr>
    </w:p>
    <w:p w:rsidR="00000000" w:rsidRPr="00276193" w:rsidP="00276193">
      <w:pPr>
        <w:pStyle w:val="AllowPageBreak"/>
      </w:pPr>
    </w:p>
    <w:p w:rsidR="00000000" w:rsidRPr="00276193" w:rsidP="00276193">
      <w:pPr>
        <w:pStyle w:val="Heading1"/>
      </w:pPr>
      <w:bookmarkStart w:id="4" w:name="O_463069"/>
      <w:bookmarkEnd w:id="4"/>
      <w:r w:rsidRPr="00276193">
        <w:t>Licensing/Regulatory Information</w:t>
      </w:r>
    </w:p>
    <w:tbl>
      <w:tblPr>
        <w:tblW w:w="0" w:type="auto"/>
        <w:tblLayout w:type="fixed"/>
        <w:tblCellMar>
          <w:left w:w="62" w:type="dxa"/>
          <w:right w:w="62" w:type="dxa"/>
        </w:tblCellMar>
        <w:tblLook w:val="0000"/>
      </w:tblPr>
      <w:tblGrid>
        <w:gridCol w:w="2700"/>
        <w:gridCol w:w="5760"/>
      </w:tblGrid>
      <w:tr w:rsidTr="00585F7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76193" w:rsidP="00276193">
            <w:pPr>
              <w:pStyle w:val="BodyText"/>
            </w:pPr>
            <w:r w:rsidRPr="00276193">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276193">
            <w:pPr>
              <w:pStyle w:val="BodyText"/>
              <w:rPr>
                <w:lang w:val="en-NZ"/>
              </w:rPr>
            </w:pPr>
            <w:r w:rsidRPr="00276193">
              <w:rPr>
                <w:rStyle w:val="SpecialBold"/>
              </w:rPr>
              <w:t xml:space="preserve">3) </w:t>
            </w:r>
          </w:p>
        </w:tc>
      </w:tr>
      <w:tr w:rsidTr="00585F7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76193" w:rsidP="00276193">
            <w:pPr>
              <w:pStyle w:val="BodyText"/>
            </w:pPr>
            <w:r w:rsidRPr="00276193">
              <w:t>The skills and knowledge de</w:t>
            </w:r>
            <w:r w:rsidRPr="00276193">
              <w:t>scribed in this unit require a license to practice in the work place subject to regulations for undertaking of electrical work. Practice in workplace and during training is also subject to regulations directly related to occupational health and safe and co</w:t>
            </w:r>
            <w:r w:rsidRPr="00276193">
              <w:t>ntracts of training such as new apprenticeships.</w:t>
            </w:r>
          </w:p>
          <w:p w:rsidR="00000000" w:rsidRPr="00276193" w:rsidP="00276193">
            <w:pPr>
              <w:pStyle w:val="BodyText"/>
            </w:pPr>
            <w:r w:rsidRPr="00276193">
              <w:t>Note:</w:t>
            </w:r>
          </w:p>
          <w:p w:rsidR="00000000" w:rsidRPr="00276193" w:rsidP="00276193">
            <w:pPr>
              <w:pStyle w:val="BodyText"/>
            </w:pPr>
            <w:r w:rsidRPr="00276193">
              <w:t xml:space="preserve">1. Compliance with permits may be required in various </w:t>
            </w:r>
            <w:r w:rsidRPr="00276193">
              <w:t>jurisdictions and typically relates to the operation of plant, machinery and equipment such as elevating work platforms, powder operated fixing too</w:t>
            </w:r>
            <w:r w:rsidRPr="00276193">
              <w:t>ls, power operated tools, vehicles, road signage and traffic control and lifting equipment. Permits may also be required for some work environments such as confined spaces, working aloft, near live electrical apparatus and site rehabilitation.</w:t>
            </w:r>
          </w:p>
          <w:p w:rsidR="00000000" w:rsidRPr="00276193" w:rsidP="00276193">
            <w:pPr>
              <w:pStyle w:val="BodyText"/>
            </w:pPr>
            <w:r w:rsidRPr="00276193">
              <w:t>2. Complianc</w:t>
            </w:r>
            <w:r w:rsidRPr="00276193">
              <w:t>e may be required in various jurisdictions relating to currency in First Aid, confined space, lifting and risk safety measures.</w:t>
            </w:r>
          </w:p>
        </w:tc>
      </w:tr>
    </w:tbl>
    <w:p w:rsidR="00000000" w:rsidRPr="00276193" w:rsidP="00276193">
      <w:pPr>
        <w:pStyle w:val="BodyText"/>
      </w:pPr>
    </w:p>
    <w:p w:rsidR="00000000" w:rsidRPr="00276193" w:rsidP="00276193">
      <w:pPr>
        <w:pStyle w:val="AllowPageBreak"/>
      </w:pPr>
    </w:p>
    <w:p w:rsidR="00000000" w:rsidRPr="00276193" w:rsidP="00276193">
      <w:pPr>
        <w:pStyle w:val="Heading1"/>
      </w:pPr>
      <w:bookmarkStart w:id="5" w:name="O_463070"/>
      <w:bookmarkEnd w:id="5"/>
      <w:r w:rsidRPr="00276193">
        <w:t>Pre-Requisites</w:t>
      </w:r>
    </w:p>
    <w:tbl>
      <w:tblPr>
        <w:tblW w:w="0" w:type="auto"/>
        <w:tblLayout w:type="fixed"/>
        <w:tblCellMar>
          <w:left w:w="62" w:type="dxa"/>
          <w:right w:w="62" w:type="dxa"/>
        </w:tblCellMar>
        <w:tblLook w:val="0000"/>
      </w:tblPr>
      <w:tblGrid>
        <w:gridCol w:w="2700"/>
        <w:gridCol w:w="2152"/>
        <w:gridCol w:w="3608"/>
      </w:tblGrid>
      <w:tr w:rsidTr="00585F7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76193" w:rsidP="00276193">
            <w:pPr>
              <w:pStyle w:val="BodyText"/>
            </w:pPr>
            <w:r w:rsidRPr="00276193">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276193">
            <w:pPr>
              <w:pStyle w:val="BodyText"/>
              <w:rPr>
                <w:lang w:val="en-NZ"/>
              </w:rPr>
            </w:pPr>
            <w:r w:rsidRPr="00276193">
              <w:rPr>
                <w:rStyle w:val="SpecialBold"/>
              </w:rPr>
              <w:t xml:space="preserve">4) </w:t>
            </w:r>
          </w:p>
        </w:tc>
      </w:tr>
      <w:tr w:rsidTr="00585F7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76193" w:rsidP="00276193">
            <w:pPr>
              <w:pStyle w:val="BodyText"/>
            </w:pPr>
            <w:r w:rsidRPr="00276193">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276193">
            <w:pPr>
              <w:pStyle w:val="BodyText"/>
              <w:rPr>
                <w:lang w:val="en-NZ"/>
              </w:rPr>
            </w:pPr>
            <w:r w:rsidRPr="00276193">
              <w:rPr>
                <w:rStyle w:val="SpecialBold"/>
              </w:rPr>
              <w:t>4.1)</w:t>
            </w:r>
          </w:p>
        </w:tc>
      </w:tr>
      <w:tr w:rsidTr="00585F7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276193" w:rsidP="00276193">
            <w:pPr>
              <w:pStyle w:val="BodyText"/>
            </w:pPr>
            <w:r w:rsidRPr="00276193">
              <w:t>Granting of competency in this unit shall be made only after competency in the following unit(s) has/have been confirmed.</w:t>
            </w:r>
          </w:p>
          <w:p w:rsidR="00000000" w:rsidRPr="00276193" w:rsidP="00276193">
            <w:pPr>
              <w:pStyle w:val="BodyText"/>
            </w:pPr>
            <w:r w:rsidRPr="00276193">
              <w:t xml:space="preserve">Where pre-requisite pathways have been identified. All competencies in the Common Unit Group must be have been completed plus all the </w:t>
            </w:r>
            <w:r w:rsidRPr="00276193">
              <w:t>competencies in one (1) of the identified Pathway Unit Group(s):</w:t>
            </w:r>
          </w:p>
          <w:p w:rsidR="00000000" w:rsidP="00276193">
            <w:pPr>
              <w:pStyle w:val="BodyText"/>
              <w:rPr>
                <w:lang w:val="en-NZ"/>
              </w:rPr>
            </w:pPr>
            <w:r w:rsidRPr="00276193">
              <w:t>Common Unit Group</w:t>
            </w:r>
          </w:p>
        </w:tc>
      </w:tr>
      <w:tr w:rsidTr="00585F7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2" w:type="dxa"/>
            <w:tcBorders>
              <w:top w:val="nil"/>
              <w:left w:val="nil"/>
              <w:bottom w:val="nil"/>
              <w:right w:val="nil"/>
            </w:tcBorders>
            <w:tcMar>
              <w:top w:w="0" w:type="dxa"/>
              <w:left w:w="62" w:type="dxa"/>
              <w:bottom w:w="0" w:type="dxa"/>
              <w:right w:w="62" w:type="dxa"/>
            </w:tcMar>
          </w:tcPr>
          <w:p w:rsidR="00000000" w:rsidP="00276193">
            <w:pPr>
              <w:pStyle w:val="BodyText"/>
              <w:rPr>
                <w:lang w:val="en-NZ"/>
              </w:rPr>
            </w:pPr>
            <w:r w:rsidRPr="00276193">
              <w:t>Unit Code</w:t>
            </w:r>
          </w:p>
        </w:tc>
        <w:tc>
          <w:tcPr>
            <w:tcW w:w="3608" w:type="dxa"/>
            <w:tcBorders>
              <w:top w:val="nil"/>
              <w:left w:val="nil"/>
              <w:bottom w:val="nil"/>
              <w:right w:val="nil"/>
            </w:tcBorders>
            <w:tcMar>
              <w:top w:w="0" w:type="dxa"/>
              <w:left w:w="62" w:type="dxa"/>
              <w:bottom w:w="0" w:type="dxa"/>
              <w:right w:w="62" w:type="dxa"/>
            </w:tcMar>
          </w:tcPr>
          <w:p w:rsidR="00000000" w:rsidP="00276193">
            <w:pPr>
              <w:pStyle w:val="BodyText"/>
              <w:rPr>
                <w:lang w:val="en-NZ"/>
              </w:rPr>
            </w:pPr>
            <w:r w:rsidRPr="00276193">
              <w:t>Unit Title</w:t>
            </w:r>
          </w:p>
        </w:tc>
      </w:tr>
      <w:tr w:rsidTr="00585F7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152" w:type="dxa"/>
            <w:tcBorders>
              <w:top w:val="nil"/>
              <w:left w:val="nil"/>
              <w:bottom w:val="nil"/>
              <w:right w:val="nil"/>
            </w:tcBorders>
            <w:tcMar>
              <w:top w:w="0" w:type="dxa"/>
              <w:left w:w="62" w:type="dxa"/>
              <w:bottom w:w="0" w:type="dxa"/>
              <w:right w:w="62" w:type="dxa"/>
            </w:tcMar>
            <w:vAlign w:val="center"/>
          </w:tcPr>
          <w:p w:rsidR="00000000" w:rsidP="00276193">
            <w:pPr>
              <w:pStyle w:val="BodyText"/>
              <w:rPr>
                <w:lang w:val="en-NZ"/>
              </w:rPr>
            </w:pPr>
            <w:r w:rsidRPr="00276193">
              <w:t>UEENEEE101A</w:t>
            </w:r>
          </w:p>
        </w:tc>
        <w:tc>
          <w:tcPr>
            <w:tcW w:w="3608" w:type="dxa"/>
            <w:tcBorders>
              <w:top w:val="nil"/>
              <w:left w:val="nil"/>
              <w:bottom w:val="nil"/>
              <w:right w:val="nil"/>
            </w:tcBorders>
            <w:tcMar>
              <w:top w:w="0" w:type="dxa"/>
              <w:left w:w="62" w:type="dxa"/>
              <w:bottom w:w="0" w:type="dxa"/>
              <w:right w:w="62" w:type="dxa"/>
            </w:tcMar>
            <w:vAlign w:val="center"/>
          </w:tcPr>
          <w:p w:rsidR="00000000" w:rsidP="00276193">
            <w:pPr>
              <w:pStyle w:val="BodyText"/>
              <w:rPr>
                <w:lang w:val="en-NZ"/>
              </w:rPr>
            </w:pPr>
            <w:r w:rsidRPr="00276193">
              <w:t>Apply Occupational Health and Safety regulations, codes and practices in the workplace</w:t>
            </w:r>
          </w:p>
        </w:tc>
      </w:tr>
      <w:tr w:rsidTr="00585F7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152" w:type="dxa"/>
            <w:tcBorders>
              <w:top w:val="nil"/>
              <w:left w:val="nil"/>
              <w:bottom w:val="nil"/>
              <w:right w:val="nil"/>
            </w:tcBorders>
            <w:tcMar>
              <w:top w:w="0" w:type="dxa"/>
              <w:left w:w="62" w:type="dxa"/>
              <w:bottom w:w="0" w:type="dxa"/>
              <w:right w:w="62" w:type="dxa"/>
            </w:tcMar>
            <w:vAlign w:val="center"/>
          </w:tcPr>
          <w:p w:rsidR="00000000" w:rsidP="00276193">
            <w:pPr>
              <w:pStyle w:val="BodyText"/>
              <w:rPr>
                <w:lang w:val="en-NZ"/>
              </w:rPr>
            </w:pPr>
            <w:r w:rsidRPr="00276193">
              <w:t>UEENEEE102A</w:t>
            </w:r>
          </w:p>
        </w:tc>
        <w:tc>
          <w:tcPr>
            <w:tcW w:w="3608" w:type="dxa"/>
            <w:tcBorders>
              <w:top w:val="nil"/>
              <w:left w:val="nil"/>
              <w:bottom w:val="nil"/>
              <w:right w:val="nil"/>
            </w:tcBorders>
            <w:tcMar>
              <w:top w:w="0" w:type="dxa"/>
              <w:left w:w="62" w:type="dxa"/>
              <w:bottom w:w="0" w:type="dxa"/>
              <w:right w:w="62" w:type="dxa"/>
            </w:tcMar>
            <w:vAlign w:val="center"/>
          </w:tcPr>
          <w:p w:rsidR="00000000" w:rsidP="00276193">
            <w:pPr>
              <w:pStyle w:val="BodyText"/>
              <w:rPr>
                <w:lang w:val="en-NZ"/>
              </w:rPr>
            </w:pPr>
            <w:r w:rsidRPr="00276193">
              <w:t>Fabricate, assemble and dismantle utilities industry components</w:t>
            </w:r>
          </w:p>
        </w:tc>
      </w:tr>
      <w:tr w:rsidTr="00585F7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152" w:type="dxa"/>
            <w:tcBorders>
              <w:top w:val="nil"/>
              <w:left w:val="nil"/>
              <w:bottom w:val="nil"/>
              <w:right w:val="nil"/>
            </w:tcBorders>
            <w:tcMar>
              <w:top w:w="0" w:type="dxa"/>
              <w:left w:w="62" w:type="dxa"/>
              <w:bottom w:w="0" w:type="dxa"/>
              <w:right w:w="62" w:type="dxa"/>
            </w:tcMar>
            <w:vAlign w:val="center"/>
          </w:tcPr>
          <w:p w:rsidR="00000000" w:rsidP="00276193">
            <w:pPr>
              <w:pStyle w:val="BodyText"/>
              <w:rPr>
                <w:lang w:val="en-NZ"/>
              </w:rPr>
            </w:pPr>
            <w:r w:rsidRPr="00276193">
              <w:t>UEENEEE104A</w:t>
            </w:r>
          </w:p>
        </w:tc>
        <w:tc>
          <w:tcPr>
            <w:tcW w:w="3608" w:type="dxa"/>
            <w:tcBorders>
              <w:top w:val="nil"/>
              <w:left w:val="nil"/>
              <w:bottom w:val="nil"/>
              <w:right w:val="nil"/>
            </w:tcBorders>
            <w:tcMar>
              <w:top w:w="0" w:type="dxa"/>
              <w:left w:w="62" w:type="dxa"/>
              <w:bottom w:w="0" w:type="dxa"/>
              <w:right w:w="62" w:type="dxa"/>
            </w:tcMar>
            <w:vAlign w:val="center"/>
          </w:tcPr>
          <w:p w:rsidR="00000000" w:rsidP="00276193">
            <w:pPr>
              <w:pStyle w:val="BodyText"/>
              <w:rPr>
                <w:lang w:val="en-NZ"/>
              </w:rPr>
            </w:pPr>
            <w:r w:rsidRPr="00276193">
              <w:t>Solve problems in d.c. Circuits</w:t>
            </w:r>
          </w:p>
        </w:tc>
      </w:tr>
      <w:tr w:rsidTr="00585F7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152" w:type="dxa"/>
            <w:tcBorders>
              <w:top w:val="nil"/>
              <w:left w:val="nil"/>
              <w:bottom w:val="nil"/>
              <w:right w:val="nil"/>
            </w:tcBorders>
            <w:tcMar>
              <w:top w:w="0" w:type="dxa"/>
              <w:left w:w="62" w:type="dxa"/>
              <w:bottom w:w="0" w:type="dxa"/>
              <w:right w:w="62" w:type="dxa"/>
            </w:tcMar>
            <w:vAlign w:val="center"/>
          </w:tcPr>
          <w:p w:rsidR="00000000" w:rsidP="00276193">
            <w:pPr>
              <w:pStyle w:val="BodyText"/>
              <w:rPr>
                <w:lang w:val="en-NZ"/>
              </w:rPr>
            </w:pPr>
            <w:r w:rsidRPr="00276193">
              <w:t>UEENEEE105A</w:t>
            </w:r>
          </w:p>
        </w:tc>
        <w:tc>
          <w:tcPr>
            <w:tcW w:w="3608" w:type="dxa"/>
            <w:tcBorders>
              <w:top w:val="nil"/>
              <w:left w:val="nil"/>
              <w:bottom w:val="nil"/>
              <w:right w:val="nil"/>
            </w:tcBorders>
            <w:tcMar>
              <w:top w:w="0" w:type="dxa"/>
              <w:left w:w="62" w:type="dxa"/>
              <w:bottom w:w="0" w:type="dxa"/>
              <w:right w:w="62" w:type="dxa"/>
            </w:tcMar>
            <w:vAlign w:val="center"/>
          </w:tcPr>
          <w:p w:rsidR="00000000" w:rsidP="00276193">
            <w:pPr>
              <w:pStyle w:val="BodyText"/>
              <w:rPr>
                <w:lang w:val="en-NZ"/>
              </w:rPr>
            </w:pPr>
            <w:r w:rsidRPr="00276193">
              <w:t>Fix and secure electrotechnology equipment</w:t>
            </w:r>
          </w:p>
        </w:tc>
      </w:tr>
      <w:tr w:rsidTr="00585F73">
        <w:tblPrEx>
          <w:tblW w:w="0" w:type="auto"/>
          <w:tblLayout w:type="fixed"/>
          <w:tblCellMar>
            <w:left w:w="62" w:type="dxa"/>
            <w:right w:w="62" w:type="dxa"/>
          </w:tblCellMar>
          <w:tblLook w:val="0000"/>
        </w:tblPrEx>
        <w:trPr>
          <w:trHeight w:val="602"/>
        </w:trPr>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152" w:type="dxa"/>
            <w:tcBorders>
              <w:top w:val="nil"/>
              <w:left w:val="nil"/>
              <w:bottom w:val="nil"/>
              <w:right w:val="nil"/>
            </w:tcBorders>
            <w:tcMar>
              <w:top w:w="0" w:type="dxa"/>
              <w:left w:w="62" w:type="dxa"/>
              <w:bottom w:w="0" w:type="dxa"/>
              <w:right w:w="62" w:type="dxa"/>
            </w:tcMar>
            <w:vAlign w:val="center"/>
          </w:tcPr>
          <w:p w:rsidR="00000000" w:rsidP="00276193">
            <w:pPr>
              <w:pStyle w:val="BodyText"/>
              <w:rPr>
                <w:lang w:val="en-NZ"/>
              </w:rPr>
            </w:pPr>
            <w:r w:rsidRPr="00276193">
              <w:t>UEENEEE107A</w:t>
            </w:r>
          </w:p>
        </w:tc>
        <w:tc>
          <w:tcPr>
            <w:tcW w:w="3608" w:type="dxa"/>
            <w:tcBorders>
              <w:top w:val="nil"/>
              <w:left w:val="nil"/>
              <w:bottom w:val="nil"/>
              <w:right w:val="nil"/>
            </w:tcBorders>
            <w:tcMar>
              <w:top w:w="0" w:type="dxa"/>
              <w:left w:w="62" w:type="dxa"/>
              <w:bottom w:w="0" w:type="dxa"/>
              <w:right w:w="62" w:type="dxa"/>
            </w:tcMar>
            <w:vAlign w:val="center"/>
          </w:tcPr>
          <w:p w:rsidR="00000000" w:rsidP="00276193">
            <w:pPr>
              <w:pStyle w:val="BodyText"/>
              <w:rPr>
                <w:lang w:val="en-NZ"/>
              </w:rPr>
            </w:pPr>
            <w:r w:rsidRPr="00276193">
              <w:t>Use drawings, diagrams, schedules, standards, codes and specifications</w:t>
            </w:r>
          </w:p>
        </w:tc>
      </w:tr>
      <w:tr w:rsidTr="00585F7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152" w:type="dxa"/>
            <w:tcBorders>
              <w:top w:val="nil"/>
              <w:left w:val="nil"/>
              <w:bottom w:val="nil"/>
              <w:right w:val="nil"/>
            </w:tcBorders>
            <w:tcMar>
              <w:top w:w="0" w:type="dxa"/>
              <w:left w:w="62" w:type="dxa"/>
              <w:bottom w:w="0" w:type="dxa"/>
              <w:right w:w="62" w:type="dxa"/>
            </w:tcMar>
            <w:vAlign w:val="center"/>
          </w:tcPr>
          <w:p w:rsidR="00000000" w:rsidP="00276193">
            <w:pPr>
              <w:pStyle w:val="BodyText"/>
              <w:rPr>
                <w:lang w:val="en-NZ"/>
              </w:rPr>
            </w:pPr>
            <w:r w:rsidRPr="00276193">
              <w:t>UEENEEG101A</w:t>
            </w:r>
          </w:p>
        </w:tc>
        <w:tc>
          <w:tcPr>
            <w:tcW w:w="3608" w:type="dxa"/>
            <w:tcBorders>
              <w:top w:val="nil"/>
              <w:left w:val="nil"/>
              <w:bottom w:val="nil"/>
              <w:right w:val="nil"/>
            </w:tcBorders>
            <w:tcMar>
              <w:top w:w="0" w:type="dxa"/>
              <w:left w:w="62" w:type="dxa"/>
              <w:bottom w:w="0" w:type="dxa"/>
              <w:right w:w="62" w:type="dxa"/>
            </w:tcMar>
            <w:vAlign w:val="center"/>
          </w:tcPr>
          <w:p w:rsidR="00000000" w:rsidP="00276193">
            <w:pPr>
              <w:pStyle w:val="BodyText"/>
              <w:rPr>
                <w:lang w:val="en-NZ"/>
              </w:rPr>
            </w:pPr>
            <w:r w:rsidRPr="00276193">
              <w:t>Solve problems in electromagnetic devices and related circuits</w:t>
            </w:r>
          </w:p>
        </w:tc>
      </w:tr>
      <w:tr w:rsidTr="00585F7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152" w:type="dxa"/>
            <w:tcBorders>
              <w:top w:val="nil"/>
              <w:left w:val="nil"/>
              <w:bottom w:val="nil"/>
              <w:right w:val="nil"/>
            </w:tcBorders>
            <w:tcMar>
              <w:top w:w="0" w:type="dxa"/>
              <w:left w:w="62" w:type="dxa"/>
              <w:bottom w:w="0" w:type="dxa"/>
              <w:right w:w="62" w:type="dxa"/>
            </w:tcMar>
            <w:vAlign w:val="center"/>
          </w:tcPr>
          <w:p w:rsidR="00000000" w:rsidP="00276193">
            <w:pPr>
              <w:pStyle w:val="BodyText"/>
              <w:rPr>
                <w:lang w:val="en-NZ"/>
              </w:rPr>
            </w:pPr>
            <w:r w:rsidRPr="00276193">
              <w:t>UEENEEG102A</w:t>
            </w:r>
          </w:p>
        </w:tc>
        <w:tc>
          <w:tcPr>
            <w:tcW w:w="3608" w:type="dxa"/>
            <w:tcBorders>
              <w:top w:val="nil"/>
              <w:left w:val="nil"/>
              <w:bottom w:val="nil"/>
              <w:right w:val="nil"/>
            </w:tcBorders>
            <w:tcMar>
              <w:top w:w="0" w:type="dxa"/>
              <w:left w:w="62" w:type="dxa"/>
              <w:bottom w:w="0" w:type="dxa"/>
              <w:right w:w="62" w:type="dxa"/>
            </w:tcMar>
            <w:vAlign w:val="center"/>
          </w:tcPr>
          <w:p w:rsidR="00000000" w:rsidP="00276193">
            <w:pPr>
              <w:pStyle w:val="BodyText"/>
              <w:rPr>
                <w:lang w:val="en-NZ"/>
              </w:rPr>
            </w:pPr>
            <w:r w:rsidRPr="00276193">
              <w:t>Solve problems in low voltage a.c. Circuits</w:t>
            </w:r>
          </w:p>
        </w:tc>
      </w:tr>
      <w:tr w:rsidTr="00585F7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152" w:type="dxa"/>
            <w:tcBorders>
              <w:top w:val="nil"/>
              <w:left w:val="nil"/>
              <w:bottom w:val="nil"/>
              <w:right w:val="nil"/>
            </w:tcBorders>
            <w:tcMar>
              <w:top w:w="0" w:type="dxa"/>
              <w:left w:w="62" w:type="dxa"/>
              <w:bottom w:w="0" w:type="dxa"/>
              <w:right w:w="62" w:type="dxa"/>
            </w:tcMar>
            <w:vAlign w:val="center"/>
          </w:tcPr>
          <w:p w:rsidR="00000000" w:rsidP="00276193">
            <w:pPr>
              <w:pStyle w:val="BodyText"/>
              <w:rPr>
                <w:lang w:val="en-NZ"/>
              </w:rPr>
            </w:pPr>
            <w:r w:rsidRPr="00276193">
              <w:t>UEENEEG006A</w:t>
            </w:r>
          </w:p>
        </w:tc>
        <w:tc>
          <w:tcPr>
            <w:tcW w:w="3608" w:type="dxa"/>
            <w:tcBorders>
              <w:top w:val="nil"/>
              <w:left w:val="nil"/>
              <w:bottom w:val="nil"/>
              <w:right w:val="nil"/>
            </w:tcBorders>
            <w:tcMar>
              <w:top w:w="0" w:type="dxa"/>
              <w:left w:w="62" w:type="dxa"/>
              <w:bottom w:w="0" w:type="dxa"/>
              <w:right w:w="62" w:type="dxa"/>
            </w:tcMar>
            <w:vAlign w:val="center"/>
          </w:tcPr>
          <w:p w:rsidR="00000000" w:rsidP="00276193">
            <w:pPr>
              <w:pStyle w:val="BodyText"/>
              <w:rPr>
                <w:lang w:val="en-NZ"/>
              </w:rPr>
            </w:pPr>
            <w:r w:rsidRPr="00276193">
              <w:t>Solve problems in single and three phase low voltage machines</w:t>
            </w:r>
          </w:p>
        </w:tc>
      </w:tr>
      <w:tr w:rsidTr="00585F7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152" w:type="dxa"/>
            <w:tcBorders>
              <w:top w:val="nil"/>
              <w:left w:val="nil"/>
              <w:bottom w:val="nil"/>
              <w:right w:val="nil"/>
            </w:tcBorders>
            <w:tcMar>
              <w:top w:w="0" w:type="dxa"/>
              <w:left w:w="62" w:type="dxa"/>
              <w:bottom w:w="0" w:type="dxa"/>
              <w:right w:w="62" w:type="dxa"/>
            </w:tcMar>
            <w:vAlign w:val="center"/>
          </w:tcPr>
          <w:p w:rsidR="00000000" w:rsidP="00276193">
            <w:pPr>
              <w:pStyle w:val="BodyText"/>
              <w:rPr>
                <w:lang w:val="en-NZ"/>
              </w:rPr>
            </w:pPr>
            <w:r w:rsidRPr="00276193">
              <w:t>UEENEEG106A</w:t>
            </w:r>
          </w:p>
        </w:tc>
        <w:tc>
          <w:tcPr>
            <w:tcW w:w="3608" w:type="dxa"/>
            <w:tcBorders>
              <w:top w:val="nil"/>
              <w:left w:val="nil"/>
              <w:bottom w:val="nil"/>
              <w:right w:val="nil"/>
            </w:tcBorders>
            <w:tcMar>
              <w:top w:w="0" w:type="dxa"/>
              <w:left w:w="62" w:type="dxa"/>
              <w:bottom w:w="0" w:type="dxa"/>
              <w:right w:w="62" w:type="dxa"/>
            </w:tcMar>
            <w:vAlign w:val="center"/>
          </w:tcPr>
          <w:p w:rsidR="00000000" w:rsidP="00276193">
            <w:pPr>
              <w:pStyle w:val="BodyText"/>
              <w:rPr>
                <w:lang w:val="en-NZ"/>
              </w:rPr>
            </w:pPr>
            <w:r w:rsidRPr="00276193">
              <w:t>Terminate cables, cords and acces</w:t>
            </w:r>
            <w:r w:rsidRPr="00276193">
              <w:t>sories for low voltage circuits</w:t>
            </w:r>
          </w:p>
        </w:tc>
      </w:tr>
      <w:tr w:rsidTr="00585F7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152" w:type="dxa"/>
            <w:tcBorders>
              <w:top w:val="nil"/>
              <w:left w:val="nil"/>
              <w:bottom w:val="nil"/>
              <w:right w:val="nil"/>
            </w:tcBorders>
            <w:tcMar>
              <w:top w:w="0" w:type="dxa"/>
              <w:left w:w="62" w:type="dxa"/>
              <w:bottom w:w="0" w:type="dxa"/>
              <w:right w:w="62" w:type="dxa"/>
            </w:tcMar>
            <w:vAlign w:val="center"/>
          </w:tcPr>
          <w:p w:rsidR="00000000" w:rsidP="00276193">
            <w:pPr>
              <w:pStyle w:val="BodyText"/>
              <w:rPr>
                <w:lang w:val="en-NZ"/>
              </w:rPr>
            </w:pPr>
            <w:r w:rsidRPr="00276193">
              <w:t>UETTDRIS67A</w:t>
            </w:r>
          </w:p>
        </w:tc>
        <w:tc>
          <w:tcPr>
            <w:tcW w:w="3608" w:type="dxa"/>
            <w:tcBorders>
              <w:top w:val="nil"/>
              <w:left w:val="nil"/>
              <w:bottom w:val="nil"/>
              <w:right w:val="nil"/>
            </w:tcBorders>
            <w:tcMar>
              <w:top w:w="0" w:type="dxa"/>
              <w:left w:w="62" w:type="dxa"/>
              <w:bottom w:w="0" w:type="dxa"/>
              <w:right w:w="62" w:type="dxa"/>
            </w:tcMar>
            <w:vAlign w:val="center"/>
          </w:tcPr>
          <w:p w:rsidR="00000000" w:rsidRPr="00276193" w:rsidP="00276193">
            <w:pPr>
              <w:pStyle w:val="BodyText"/>
            </w:pPr>
            <w:r w:rsidRPr="00276193">
              <w:t>Solve problems in energy supply network equipment</w:t>
            </w:r>
          </w:p>
        </w:tc>
      </w:tr>
    </w:tbl>
    <w:p w:rsidR="00000000" w:rsidRPr="00276193" w:rsidP="00276193">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585F73">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276193" w:rsidP="00276193">
            <w:pPr>
              <w:pStyle w:val="BodyText"/>
            </w:pPr>
            <w:r w:rsidRPr="00276193">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276193">
            <w:pPr>
              <w:pStyle w:val="BodyText"/>
              <w:rPr>
                <w:lang w:val="en-NZ"/>
              </w:rPr>
            </w:pPr>
            <w:r w:rsidRPr="00276193">
              <w:rPr>
                <w:rStyle w:val="SpecialBold"/>
              </w:rPr>
              <w:t xml:space="preserve">4.2) </w:t>
            </w:r>
          </w:p>
        </w:tc>
      </w:tr>
      <w:tr w:rsidTr="00585F7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276193">
            <w:pPr>
              <w:pStyle w:val="BodyText"/>
              <w:rPr>
                <w:lang w:val="en-NZ"/>
              </w:rPr>
            </w:pPr>
            <w:r w:rsidRPr="00276193">
              <w:t>Participants are best equipped to achieve competency in this unit if they have reading, writing and numeracy skills indicated by the following scales. Description of each scale is given in Volume 2, Part 3 ‘Literacy and Numeracy’</w:t>
            </w:r>
          </w:p>
        </w:tc>
      </w:tr>
      <w:tr w:rsidTr="00585F7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76193">
            <w:pPr>
              <w:pStyle w:val="BodyText"/>
              <w:rPr>
                <w:lang w:val="en-NZ"/>
              </w:rPr>
            </w:pPr>
            <w:r w:rsidRPr="00276193">
              <w:t>Reading</w:t>
            </w:r>
          </w:p>
        </w:tc>
        <w:tc>
          <w:tcPr>
            <w:tcW w:w="810" w:type="dxa"/>
            <w:tcBorders>
              <w:top w:val="nil"/>
              <w:left w:val="nil"/>
              <w:bottom w:val="nil"/>
              <w:right w:val="nil"/>
            </w:tcBorders>
            <w:tcMar>
              <w:top w:w="0" w:type="dxa"/>
              <w:left w:w="62" w:type="dxa"/>
              <w:bottom w:w="0" w:type="dxa"/>
              <w:right w:w="62" w:type="dxa"/>
            </w:tcMar>
          </w:tcPr>
          <w:p w:rsidR="00000000" w:rsidP="00276193">
            <w:pPr>
              <w:pStyle w:val="BodyText"/>
              <w:rPr>
                <w:lang w:val="en-NZ"/>
              </w:rPr>
            </w:pPr>
            <w:r w:rsidRPr="00276193">
              <w:t>4</w:t>
            </w:r>
          </w:p>
        </w:tc>
        <w:tc>
          <w:tcPr>
            <w:tcW w:w="990" w:type="dxa"/>
            <w:tcBorders>
              <w:top w:val="nil"/>
              <w:left w:val="nil"/>
              <w:bottom w:val="nil"/>
              <w:right w:val="nil"/>
            </w:tcBorders>
            <w:tcMar>
              <w:top w:w="0" w:type="dxa"/>
              <w:left w:w="62" w:type="dxa"/>
              <w:bottom w:w="0" w:type="dxa"/>
              <w:right w:w="62" w:type="dxa"/>
            </w:tcMar>
          </w:tcPr>
          <w:p w:rsidR="00000000" w:rsidP="00276193">
            <w:pPr>
              <w:pStyle w:val="BodyText"/>
              <w:rPr>
                <w:lang w:val="en-NZ"/>
              </w:rPr>
            </w:pPr>
            <w:r w:rsidRPr="00276193">
              <w:t>Writing</w:t>
            </w:r>
          </w:p>
        </w:tc>
        <w:tc>
          <w:tcPr>
            <w:tcW w:w="900" w:type="dxa"/>
            <w:tcBorders>
              <w:top w:val="nil"/>
              <w:left w:val="nil"/>
              <w:bottom w:val="nil"/>
              <w:right w:val="nil"/>
            </w:tcBorders>
            <w:tcMar>
              <w:top w:w="0" w:type="dxa"/>
              <w:left w:w="62" w:type="dxa"/>
              <w:bottom w:w="0" w:type="dxa"/>
              <w:right w:w="62" w:type="dxa"/>
            </w:tcMar>
          </w:tcPr>
          <w:p w:rsidR="00000000" w:rsidP="00276193">
            <w:pPr>
              <w:pStyle w:val="BodyText"/>
              <w:rPr>
                <w:lang w:val="en-NZ"/>
              </w:rPr>
            </w:pPr>
            <w:r w:rsidRPr="00276193">
              <w:t>4</w:t>
            </w:r>
          </w:p>
        </w:tc>
        <w:tc>
          <w:tcPr>
            <w:tcW w:w="1260" w:type="dxa"/>
            <w:tcBorders>
              <w:top w:val="nil"/>
              <w:left w:val="nil"/>
              <w:bottom w:val="nil"/>
              <w:right w:val="nil"/>
            </w:tcBorders>
            <w:tcMar>
              <w:top w:w="0" w:type="dxa"/>
              <w:left w:w="62" w:type="dxa"/>
              <w:bottom w:w="0" w:type="dxa"/>
              <w:right w:w="62" w:type="dxa"/>
            </w:tcMar>
          </w:tcPr>
          <w:p w:rsidR="00000000" w:rsidP="00276193">
            <w:pPr>
              <w:pStyle w:val="BodyText"/>
              <w:rPr>
                <w:lang w:val="en-NZ"/>
              </w:rPr>
            </w:pPr>
            <w:r w:rsidRPr="00276193">
              <w:t>Numeracy</w:t>
            </w:r>
          </w:p>
        </w:tc>
        <w:tc>
          <w:tcPr>
            <w:tcW w:w="720" w:type="dxa"/>
            <w:tcBorders>
              <w:top w:val="nil"/>
              <w:left w:val="nil"/>
              <w:bottom w:val="nil"/>
              <w:right w:val="nil"/>
            </w:tcBorders>
            <w:tcMar>
              <w:top w:w="0" w:type="dxa"/>
              <w:left w:w="62" w:type="dxa"/>
              <w:bottom w:w="0" w:type="dxa"/>
              <w:right w:w="62" w:type="dxa"/>
            </w:tcMar>
          </w:tcPr>
          <w:p w:rsidR="00000000" w:rsidRPr="00276193" w:rsidP="00276193">
            <w:pPr>
              <w:pStyle w:val="BodyText"/>
            </w:pPr>
            <w:r w:rsidRPr="00276193">
              <w:t>4</w:t>
            </w:r>
          </w:p>
        </w:tc>
      </w:tr>
    </w:tbl>
    <w:p w:rsidR="00000000" w:rsidRPr="00276193" w:rsidP="00276193">
      <w:pPr>
        <w:pStyle w:val="BodyText"/>
      </w:pPr>
    </w:p>
    <w:p w:rsidR="00000000" w:rsidRPr="00276193" w:rsidP="00276193">
      <w:pPr>
        <w:pStyle w:val="AllowPageBreak"/>
      </w:pPr>
    </w:p>
    <w:p w:rsidR="00000000" w:rsidRPr="00276193" w:rsidP="00276193">
      <w:pPr>
        <w:pStyle w:val="Heading1"/>
      </w:pPr>
      <w:bookmarkStart w:id="6" w:name="O_463066"/>
      <w:bookmarkEnd w:id="6"/>
      <w:r w:rsidRPr="00276193">
        <w:t>Employability Skills Information</w:t>
      </w:r>
    </w:p>
    <w:tbl>
      <w:tblPr>
        <w:tblW w:w="0" w:type="auto"/>
        <w:tblLayout w:type="fixed"/>
        <w:tblCellMar>
          <w:left w:w="62" w:type="dxa"/>
          <w:right w:w="62" w:type="dxa"/>
        </w:tblCellMar>
        <w:tblLook w:val="0000"/>
      </w:tblPr>
      <w:tblGrid>
        <w:gridCol w:w="2700"/>
        <w:gridCol w:w="5760"/>
      </w:tblGrid>
      <w:tr w:rsidTr="00585F7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76193" w:rsidP="00276193">
            <w:pPr>
              <w:pStyle w:val="BodyText"/>
            </w:pPr>
            <w:r w:rsidRPr="00276193">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276193">
            <w:pPr>
              <w:pStyle w:val="BodyText"/>
              <w:rPr>
                <w:lang w:val="en-NZ"/>
              </w:rPr>
            </w:pPr>
            <w:r w:rsidRPr="00276193">
              <w:rPr>
                <w:rStyle w:val="SpecialBold"/>
              </w:rPr>
              <w:t xml:space="preserve">5) </w:t>
            </w:r>
          </w:p>
        </w:tc>
      </w:tr>
      <w:tr w:rsidTr="00585F7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76193" w:rsidP="00276193">
            <w:pPr>
              <w:pStyle w:val="BodyText"/>
            </w:pPr>
            <w:r w:rsidRPr="00276193">
              <w:t xml:space="preserve">The required outcomes described in this unit of competency contain applicable facets of Employability Skills. The Employability Skills Summary </w:t>
            </w:r>
            <w:r w:rsidRPr="00276193">
              <w:t>of the qualification in which this unit of competency is packaged will assist in identifying Employability Skill requirements.</w:t>
            </w:r>
          </w:p>
        </w:tc>
      </w:tr>
    </w:tbl>
    <w:p w:rsidR="00000000" w:rsidRPr="00276193" w:rsidP="00276193">
      <w:pPr>
        <w:pStyle w:val="BodyText"/>
      </w:pPr>
    </w:p>
    <w:p w:rsidR="00000000" w:rsidRPr="00276193" w:rsidP="00276193">
      <w:pPr>
        <w:pStyle w:val="AllowPageBreak"/>
      </w:pPr>
    </w:p>
    <w:p w:rsidR="00000000" w:rsidRPr="00276193" w:rsidP="00276193">
      <w:pPr>
        <w:pStyle w:val="Heading1"/>
      </w:pPr>
      <w:bookmarkStart w:id="7" w:name="O_463065"/>
      <w:bookmarkEnd w:id="7"/>
      <w:r w:rsidRPr="00276193">
        <w:t>Elements and Performance Criteria Pre-Content</w:t>
      </w:r>
    </w:p>
    <w:tbl>
      <w:tblPr>
        <w:tblW w:w="0" w:type="auto"/>
        <w:tblLayout w:type="fixed"/>
        <w:tblCellMar>
          <w:left w:w="62" w:type="dxa"/>
          <w:right w:w="62" w:type="dxa"/>
        </w:tblCellMar>
        <w:tblLook w:val="0000"/>
      </w:tblPr>
      <w:tblGrid>
        <w:gridCol w:w="2700"/>
        <w:gridCol w:w="5760"/>
      </w:tblGrid>
      <w:tr w:rsidTr="00585F7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76193">
            <w:pPr>
              <w:pStyle w:val="BodyText"/>
              <w:rPr>
                <w:lang w:val="en-NZ"/>
              </w:rPr>
            </w:pPr>
            <w:r w:rsidRPr="00276193">
              <w:rPr>
                <w:rStyle w:val="SpecialBold"/>
              </w:rPr>
              <w:t>6)</w:t>
            </w:r>
            <w:r w:rsidRPr="00276193">
              <w:t xml:space="preserve"> Elements describe the essential outcomes of a competency stan</w:t>
            </w:r>
            <w:r w:rsidRPr="00276193">
              <w:t>dard unit</w:t>
            </w:r>
          </w:p>
        </w:tc>
        <w:tc>
          <w:tcPr>
            <w:tcW w:w="5760" w:type="dxa"/>
            <w:tcBorders>
              <w:top w:val="nil"/>
              <w:left w:val="nil"/>
              <w:bottom w:val="nil"/>
              <w:right w:val="nil"/>
            </w:tcBorders>
            <w:tcMar>
              <w:top w:w="0" w:type="dxa"/>
              <w:left w:w="62" w:type="dxa"/>
              <w:bottom w:w="0" w:type="dxa"/>
              <w:right w:w="62" w:type="dxa"/>
            </w:tcMar>
          </w:tcPr>
          <w:p w:rsidR="00000000" w:rsidRPr="00276193" w:rsidP="00276193">
            <w:pPr>
              <w:pStyle w:val="BodyText"/>
            </w:pPr>
            <w:r w:rsidRPr="00276193">
              <w:t>Performance Criteria describe the required performance needed to demonstrate achievement of the element. Assessment of performance is to be consistent with the Evidence Guide.</w:t>
            </w:r>
          </w:p>
        </w:tc>
      </w:tr>
    </w:tbl>
    <w:p w:rsidR="00000000" w:rsidRPr="00276193" w:rsidP="00276193">
      <w:pPr>
        <w:pStyle w:val="BodyText"/>
      </w:pPr>
    </w:p>
    <w:p w:rsidR="00000000" w:rsidRPr="00276193" w:rsidP="00276193">
      <w:pPr>
        <w:pStyle w:val="AllowPageBreak"/>
      </w:pPr>
    </w:p>
    <w:p w:rsidR="00000000" w:rsidRPr="00276193" w:rsidP="00276193">
      <w:pPr>
        <w:pStyle w:val="Heading1"/>
      </w:pPr>
      <w:bookmarkStart w:id="8" w:name="O_463064"/>
      <w:bookmarkEnd w:id="8"/>
      <w:r w:rsidRPr="00276193">
        <w:t>Elements and Performance Criteria</w:t>
      </w:r>
    </w:p>
    <w:tbl>
      <w:tblPr>
        <w:tblW w:w="0" w:type="auto"/>
        <w:tblLayout w:type="fixed"/>
        <w:tblCellMar>
          <w:left w:w="62" w:type="dxa"/>
          <w:right w:w="62" w:type="dxa"/>
        </w:tblCellMar>
        <w:tblLook w:val="0000"/>
      </w:tblPr>
      <w:tblGrid>
        <w:gridCol w:w="478"/>
        <w:gridCol w:w="2222"/>
        <w:gridCol w:w="1170"/>
        <w:gridCol w:w="4590"/>
      </w:tblGrid>
      <w:tr w:rsidTr="00585F73">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276193" w:rsidP="00276193">
            <w:pPr>
              <w:pStyle w:val="BodyText"/>
            </w:pPr>
            <w:r w:rsidRPr="00276193">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276193">
            <w:pPr>
              <w:pStyle w:val="BodyText"/>
              <w:rPr>
                <w:lang w:val="en-NZ"/>
              </w:rPr>
            </w:pPr>
            <w:r w:rsidRPr="00276193">
              <w:rPr>
                <w:rStyle w:val="SpecialBold"/>
              </w:rPr>
              <w:t>PERFORMANCE CRITERIA</w:t>
            </w:r>
          </w:p>
        </w:tc>
      </w:tr>
      <w:tr w:rsidTr="00585F73">
        <w:tblPrEx>
          <w:tblW w:w="0" w:type="auto"/>
          <w:tblLayout w:type="fixed"/>
          <w:tblCellMar>
            <w:left w:w="62" w:type="dxa"/>
            <w:right w:w="62" w:type="dxa"/>
          </w:tblCellMar>
          <w:tblLook w:val="0000"/>
        </w:tblPrEx>
        <w:tc>
          <w:tcPr>
            <w:tcW w:w="478" w:type="dxa"/>
            <w:tcBorders>
              <w:top w:val="nil"/>
              <w:left w:val="nil"/>
              <w:bottom w:val="nil"/>
              <w:right w:val="nil"/>
            </w:tcBorders>
            <w:tcMar>
              <w:top w:w="0" w:type="dxa"/>
              <w:left w:w="62" w:type="dxa"/>
              <w:bottom w:w="0" w:type="dxa"/>
              <w:right w:w="62" w:type="dxa"/>
            </w:tcMar>
          </w:tcPr>
          <w:p w:rsidR="00000000" w:rsidP="00276193">
            <w:pPr>
              <w:pStyle w:val="BodyText"/>
              <w:rPr>
                <w:lang w:val="en-NZ"/>
              </w:rPr>
            </w:pPr>
            <w:r w:rsidRPr="00276193">
              <w:t>1</w:t>
            </w:r>
          </w:p>
        </w:tc>
        <w:tc>
          <w:tcPr>
            <w:tcW w:w="2222" w:type="dxa"/>
            <w:vMerge w:val="restart"/>
            <w:tcBorders>
              <w:top w:val="nil"/>
              <w:left w:val="nil"/>
              <w:bottom w:val="nil"/>
              <w:right w:val="nil"/>
            </w:tcBorders>
            <w:tcMar>
              <w:top w:w="0" w:type="dxa"/>
              <w:left w:w="62" w:type="dxa"/>
              <w:bottom w:w="0" w:type="dxa"/>
              <w:right w:w="62" w:type="dxa"/>
            </w:tcMar>
          </w:tcPr>
          <w:p w:rsidR="00000000" w:rsidP="00276193">
            <w:pPr>
              <w:pStyle w:val="BodyText"/>
              <w:rPr>
                <w:lang w:val="en-NZ"/>
              </w:rPr>
            </w:pPr>
            <w:r w:rsidRPr="00276193">
              <w:t>Prepare to solve problems in energy supply network protection equipment and systems.</w:t>
            </w:r>
          </w:p>
        </w:tc>
        <w:tc>
          <w:tcPr>
            <w:tcW w:w="1170" w:type="dxa"/>
            <w:tcBorders>
              <w:top w:val="nil"/>
              <w:left w:val="nil"/>
              <w:bottom w:val="nil"/>
              <w:right w:val="nil"/>
            </w:tcBorders>
            <w:tcMar>
              <w:top w:w="0" w:type="dxa"/>
              <w:left w:w="62" w:type="dxa"/>
              <w:bottom w:w="0" w:type="dxa"/>
              <w:right w:w="62" w:type="dxa"/>
            </w:tcMar>
          </w:tcPr>
          <w:p w:rsidR="00000000" w:rsidP="00276193">
            <w:pPr>
              <w:pStyle w:val="BodyText"/>
              <w:rPr>
                <w:lang w:val="en-NZ"/>
              </w:rPr>
            </w:pPr>
            <w:r w:rsidRPr="00276193">
              <w:t>1.1</w:t>
            </w:r>
          </w:p>
        </w:tc>
        <w:tc>
          <w:tcPr>
            <w:tcW w:w="4590" w:type="dxa"/>
            <w:tcBorders>
              <w:top w:val="nil"/>
              <w:left w:val="nil"/>
              <w:bottom w:val="nil"/>
              <w:right w:val="nil"/>
            </w:tcBorders>
            <w:tcMar>
              <w:top w:w="0" w:type="dxa"/>
              <w:left w:w="62" w:type="dxa"/>
              <w:bottom w:w="0" w:type="dxa"/>
              <w:right w:w="62" w:type="dxa"/>
            </w:tcMar>
          </w:tcPr>
          <w:p w:rsidR="00000000" w:rsidP="00276193">
            <w:pPr>
              <w:pStyle w:val="BodyText"/>
              <w:rPr>
                <w:lang w:val="en-NZ"/>
              </w:rPr>
            </w:pPr>
            <w:r w:rsidRPr="00276193">
              <w:t xml:space="preserve">OHS procedures for a given work area are identified, obtained and understood. </w:t>
            </w:r>
          </w:p>
        </w:tc>
      </w:tr>
      <w:tr w:rsidTr="00585F73">
        <w:tblPrEx>
          <w:tblW w:w="0" w:type="auto"/>
          <w:tblLayout w:type="fixed"/>
          <w:tblCellMar>
            <w:left w:w="62" w:type="dxa"/>
            <w:right w:w="62" w:type="dxa"/>
          </w:tblCellMar>
          <w:tblLook w:val="0000"/>
        </w:tblPrEx>
        <w:tc>
          <w:tcPr>
            <w:tcW w:w="4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70" w:type="dxa"/>
            <w:tcBorders>
              <w:top w:val="nil"/>
              <w:left w:val="nil"/>
              <w:bottom w:val="nil"/>
              <w:right w:val="nil"/>
            </w:tcBorders>
            <w:tcMar>
              <w:top w:w="0" w:type="dxa"/>
              <w:left w:w="62" w:type="dxa"/>
              <w:bottom w:w="0" w:type="dxa"/>
              <w:right w:w="62" w:type="dxa"/>
            </w:tcMar>
          </w:tcPr>
          <w:p w:rsidR="00000000" w:rsidP="00276193">
            <w:pPr>
              <w:pStyle w:val="BodyText"/>
              <w:rPr>
                <w:lang w:val="en-NZ"/>
              </w:rPr>
            </w:pPr>
            <w:r w:rsidRPr="00276193">
              <w:t>1.2</w:t>
            </w:r>
          </w:p>
        </w:tc>
        <w:tc>
          <w:tcPr>
            <w:tcW w:w="4590" w:type="dxa"/>
            <w:tcBorders>
              <w:top w:val="nil"/>
              <w:left w:val="nil"/>
              <w:bottom w:val="nil"/>
              <w:right w:val="nil"/>
            </w:tcBorders>
            <w:tcMar>
              <w:top w:w="0" w:type="dxa"/>
              <w:left w:w="62" w:type="dxa"/>
              <w:bottom w:w="0" w:type="dxa"/>
              <w:right w:w="62" w:type="dxa"/>
            </w:tcMar>
          </w:tcPr>
          <w:p w:rsidR="00000000" w:rsidP="00276193">
            <w:pPr>
              <w:pStyle w:val="BodyText"/>
              <w:rPr>
                <w:lang w:val="en-NZ"/>
              </w:rPr>
            </w:pPr>
            <w:r w:rsidRPr="00276193">
              <w:t>OHS risk control measures and</w:t>
            </w:r>
            <w:r w:rsidRPr="00276193">
              <w:t xml:space="preserve"> procedures in preparation for the work are followed.</w:t>
            </w:r>
          </w:p>
        </w:tc>
      </w:tr>
      <w:tr w:rsidTr="00585F73">
        <w:tblPrEx>
          <w:tblW w:w="0" w:type="auto"/>
          <w:tblLayout w:type="fixed"/>
          <w:tblCellMar>
            <w:left w:w="62" w:type="dxa"/>
            <w:right w:w="62" w:type="dxa"/>
          </w:tblCellMar>
          <w:tblLook w:val="0000"/>
        </w:tblPrEx>
        <w:tc>
          <w:tcPr>
            <w:tcW w:w="4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70" w:type="dxa"/>
            <w:tcBorders>
              <w:top w:val="nil"/>
              <w:left w:val="nil"/>
              <w:bottom w:val="nil"/>
              <w:right w:val="nil"/>
            </w:tcBorders>
            <w:tcMar>
              <w:top w:w="0" w:type="dxa"/>
              <w:left w:w="62" w:type="dxa"/>
              <w:bottom w:w="0" w:type="dxa"/>
              <w:right w:w="62" w:type="dxa"/>
            </w:tcMar>
          </w:tcPr>
          <w:p w:rsidR="00000000" w:rsidP="00276193">
            <w:pPr>
              <w:pStyle w:val="BodyText"/>
              <w:rPr>
                <w:lang w:val="en-NZ"/>
              </w:rPr>
            </w:pPr>
            <w:r w:rsidRPr="00276193">
              <w:t>1.3</w:t>
            </w:r>
          </w:p>
        </w:tc>
        <w:tc>
          <w:tcPr>
            <w:tcW w:w="4590" w:type="dxa"/>
            <w:tcBorders>
              <w:top w:val="nil"/>
              <w:left w:val="nil"/>
              <w:bottom w:val="nil"/>
              <w:right w:val="nil"/>
            </w:tcBorders>
            <w:tcMar>
              <w:top w:w="0" w:type="dxa"/>
              <w:left w:w="62" w:type="dxa"/>
              <w:bottom w:w="0" w:type="dxa"/>
              <w:right w:w="62" w:type="dxa"/>
            </w:tcMar>
          </w:tcPr>
          <w:p w:rsidR="00000000" w:rsidP="00276193">
            <w:pPr>
              <w:pStyle w:val="BodyText"/>
              <w:rPr>
                <w:lang w:val="en-NZ"/>
              </w:rPr>
            </w:pPr>
            <w:r w:rsidRPr="00276193">
              <w:t>The likely extent of work to be undertaken is envisaged from reports and/or discussions with appropriate person(s).</w:t>
            </w:r>
          </w:p>
        </w:tc>
      </w:tr>
      <w:tr w:rsidTr="00585F73">
        <w:tblPrEx>
          <w:tblW w:w="0" w:type="auto"/>
          <w:tblLayout w:type="fixed"/>
          <w:tblCellMar>
            <w:left w:w="62" w:type="dxa"/>
            <w:right w:w="62" w:type="dxa"/>
          </w:tblCellMar>
          <w:tblLook w:val="0000"/>
        </w:tblPrEx>
        <w:tc>
          <w:tcPr>
            <w:tcW w:w="4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70" w:type="dxa"/>
            <w:tcBorders>
              <w:top w:val="nil"/>
              <w:left w:val="nil"/>
              <w:bottom w:val="nil"/>
              <w:right w:val="nil"/>
            </w:tcBorders>
            <w:tcMar>
              <w:top w:w="0" w:type="dxa"/>
              <w:left w:w="62" w:type="dxa"/>
              <w:bottom w:w="0" w:type="dxa"/>
              <w:right w:w="62" w:type="dxa"/>
            </w:tcMar>
          </w:tcPr>
          <w:p w:rsidR="00000000" w:rsidP="00276193">
            <w:pPr>
              <w:pStyle w:val="BodyText"/>
              <w:rPr>
                <w:lang w:val="en-NZ"/>
              </w:rPr>
            </w:pPr>
            <w:r w:rsidRPr="00276193">
              <w:t>1.4</w:t>
            </w:r>
          </w:p>
        </w:tc>
        <w:tc>
          <w:tcPr>
            <w:tcW w:w="4590" w:type="dxa"/>
            <w:tcBorders>
              <w:top w:val="nil"/>
              <w:left w:val="nil"/>
              <w:bottom w:val="nil"/>
              <w:right w:val="nil"/>
            </w:tcBorders>
            <w:tcMar>
              <w:top w:w="0" w:type="dxa"/>
              <w:left w:w="62" w:type="dxa"/>
              <w:bottom w:w="0" w:type="dxa"/>
              <w:right w:w="62" w:type="dxa"/>
            </w:tcMar>
          </w:tcPr>
          <w:p w:rsidR="00000000" w:rsidP="00276193">
            <w:pPr>
              <w:pStyle w:val="BodyText"/>
              <w:rPr>
                <w:lang w:val="en-NZ"/>
              </w:rPr>
            </w:pPr>
            <w:r w:rsidRPr="00276193">
              <w:t>Advice is sought from the work supervisor to ensure the work is coordina</w:t>
            </w:r>
            <w:r w:rsidRPr="00276193">
              <w:t xml:space="preserve">ted effectively with others. </w:t>
            </w:r>
          </w:p>
        </w:tc>
      </w:tr>
      <w:tr w:rsidTr="00585F73">
        <w:tblPrEx>
          <w:tblW w:w="0" w:type="auto"/>
          <w:tblLayout w:type="fixed"/>
          <w:tblCellMar>
            <w:left w:w="62" w:type="dxa"/>
            <w:right w:w="62" w:type="dxa"/>
          </w:tblCellMar>
          <w:tblLook w:val="0000"/>
        </w:tblPrEx>
        <w:tc>
          <w:tcPr>
            <w:tcW w:w="4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70" w:type="dxa"/>
            <w:tcBorders>
              <w:top w:val="nil"/>
              <w:left w:val="nil"/>
              <w:bottom w:val="nil"/>
              <w:right w:val="nil"/>
            </w:tcBorders>
            <w:tcMar>
              <w:top w:w="0" w:type="dxa"/>
              <w:left w:w="62" w:type="dxa"/>
              <w:bottom w:w="0" w:type="dxa"/>
              <w:right w:w="62" w:type="dxa"/>
            </w:tcMar>
          </w:tcPr>
          <w:p w:rsidR="00000000" w:rsidP="00276193">
            <w:pPr>
              <w:pStyle w:val="BodyText"/>
              <w:rPr>
                <w:lang w:val="en-NZ"/>
              </w:rPr>
            </w:pPr>
            <w:r w:rsidRPr="00276193">
              <w:t>1.5</w:t>
            </w:r>
          </w:p>
        </w:tc>
        <w:tc>
          <w:tcPr>
            <w:tcW w:w="4590" w:type="dxa"/>
            <w:tcBorders>
              <w:top w:val="nil"/>
              <w:left w:val="nil"/>
              <w:bottom w:val="nil"/>
              <w:right w:val="nil"/>
            </w:tcBorders>
            <w:tcMar>
              <w:top w:w="0" w:type="dxa"/>
              <w:left w:w="62" w:type="dxa"/>
              <w:bottom w:w="0" w:type="dxa"/>
              <w:right w:w="62" w:type="dxa"/>
            </w:tcMar>
          </w:tcPr>
          <w:p w:rsidR="00000000" w:rsidP="00276193">
            <w:pPr>
              <w:pStyle w:val="BodyText"/>
              <w:rPr>
                <w:lang w:val="en-NZ"/>
              </w:rPr>
            </w:pPr>
            <w:r w:rsidRPr="00276193">
              <w:t>Sources of materials that may be required for the work are established in accordance with established procedures.</w:t>
            </w:r>
          </w:p>
        </w:tc>
      </w:tr>
      <w:tr w:rsidTr="00585F73">
        <w:tblPrEx>
          <w:tblW w:w="0" w:type="auto"/>
          <w:tblLayout w:type="fixed"/>
          <w:tblCellMar>
            <w:left w:w="62" w:type="dxa"/>
            <w:right w:w="62" w:type="dxa"/>
          </w:tblCellMar>
          <w:tblLook w:val="0000"/>
        </w:tblPrEx>
        <w:tc>
          <w:tcPr>
            <w:tcW w:w="4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70" w:type="dxa"/>
            <w:tcBorders>
              <w:top w:val="nil"/>
              <w:left w:val="nil"/>
              <w:bottom w:val="nil"/>
              <w:right w:val="nil"/>
            </w:tcBorders>
            <w:tcMar>
              <w:top w:w="0" w:type="dxa"/>
              <w:left w:w="62" w:type="dxa"/>
              <w:bottom w:w="0" w:type="dxa"/>
              <w:right w:w="62" w:type="dxa"/>
            </w:tcMar>
          </w:tcPr>
          <w:p w:rsidR="00000000" w:rsidP="00276193">
            <w:pPr>
              <w:pStyle w:val="BodyText"/>
              <w:rPr>
                <w:lang w:val="en-NZ"/>
              </w:rPr>
            </w:pPr>
            <w:r w:rsidRPr="00276193">
              <w:t>1.6</w:t>
            </w:r>
          </w:p>
        </w:tc>
        <w:tc>
          <w:tcPr>
            <w:tcW w:w="4590" w:type="dxa"/>
            <w:tcBorders>
              <w:top w:val="nil"/>
              <w:left w:val="nil"/>
              <w:bottom w:val="nil"/>
              <w:right w:val="nil"/>
            </w:tcBorders>
            <w:tcMar>
              <w:top w:w="0" w:type="dxa"/>
              <w:left w:w="62" w:type="dxa"/>
              <w:bottom w:w="0" w:type="dxa"/>
              <w:right w:w="62" w:type="dxa"/>
            </w:tcMar>
          </w:tcPr>
          <w:p w:rsidR="00000000" w:rsidP="00276193">
            <w:pPr>
              <w:pStyle w:val="BodyText"/>
              <w:rPr>
                <w:lang w:val="en-NZ"/>
              </w:rPr>
            </w:pPr>
            <w:r w:rsidRPr="00276193">
              <w:t>Tools, equipment and testing devices needed to take measurements are obtained in accordance with established procedures and checked for correct operation and safety.</w:t>
            </w:r>
          </w:p>
        </w:tc>
      </w:tr>
      <w:tr w:rsidTr="00585F73">
        <w:tblPrEx>
          <w:tblW w:w="0" w:type="auto"/>
          <w:tblLayout w:type="fixed"/>
          <w:tblCellMar>
            <w:left w:w="62" w:type="dxa"/>
            <w:right w:w="62" w:type="dxa"/>
          </w:tblCellMar>
          <w:tblLook w:val="0000"/>
        </w:tblPrEx>
        <w:tc>
          <w:tcPr>
            <w:tcW w:w="478" w:type="dxa"/>
            <w:tcBorders>
              <w:top w:val="nil"/>
              <w:left w:val="nil"/>
              <w:bottom w:val="nil"/>
              <w:right w:val="nil"/>
            </w:tcBorders>
            <w:tcMar>
              <w:top w:w="0" w:type="dxa"/>
              <w:left w:w="62" w:type="dxa"/>
              <w:bottom w:w="0" w:type="dxa"/>
              <w:right w:w="62" w:type="dxa"/>
            </w:tcMar>
          </w:tcPr>
          <w:p w:rsidR="00000000" w:rsidP="00276193">
            <w:pPr>
              <w:pStyle w:val="BodyText"/>
              <w:rPr>
                <w:lang w:val="en-NZ"/>
              </w:rPr>
            </w:pPr>
            <w:r w:rsidRPr="00276193">
              <w:t>2</w:t>
            </w:r>
          </w:p>
        </w:tc>
        <w:tc>
          <w:tcPr>
            <w:tcW w:w="2222" w:type="dxa"/>
            <w:vMerge w:val="restart"/>
            <w:tcBorders>
              <w:top w:val="nil"/>
              <w:left w:val="nil"/>
              <w:bottom w:val="nil"/>
              <w:right w:val="nil"/>
            </w:tcBorders>
            <w:tcMar>
              <w:top w:w="0" w:type="dxa"/>
              <w:left w:w="62" w:type="dxa"/>
              <w:bottom w:w="0" w:type="dxa"/>
              <w:right w:w="62" w:type="dxa"/>
            </w:tcMar>
          </w:tcPr>
          <w:p w:rsidR="00000000" w:rsidP="00276193">
            <w:pPr>
              <w:pStyle w:val="BodyText"/>
              <w:rPr>
                <w:lang w:val="en-NZ"/>
              </w:rPr>
            </w:pPr>
            <w:r w:rsidRPr="00276193">
              <w:t>Solve problems in energy supply network protection equipment and systems.</w:t>
            </w:r>
          </w:p>
        </w:tc>
        <w:tc>
          <w:tcPr>
            <w:tcW w:w="1170" w:type="dxa"/>
            <w:tcBorders>
              <w:top w:val="nil"/>
              <w:left w:val="nil"/>
              <w:bottom w:val="nil"/>
              <w:right w:val="nil"/>
            </w:tcBorders>
            <w:tcMar>
              <w:top w:w="0" w:type="dxa"/>
              <w:left w:w="62" w:type="dxa"/>
              <w:bottom w:w="0" w:type="dxa"/>
              <w:right w:w="62" w:type="dxa"/>
            </w:tcMar>
          </w:tcPr>
          <w:p w:rsidR="00000000" w:rsidP="00276193">
            <w:pPr>
              <w:pStyle w:val="BodyText"/>
              <w:rPr>
                <w:lang w:val="en-NZ"/>
              </w:rPr>
            </w:pPr>
            <w:r w:rsidRPr="00276193">
              <w:t>2.1</w:t>
            </w:r>
          </w:p>
        </w:tc>
        <w:tc>
          <w:tcPr>
            <w:tcW w:w="4590" w:type="dxa"/>
            <w:tcBorders>
              <w:top w:val="nil"/>
              <w:left w:val="nil"/>
              <w:bottom w:val="nil"/>
              <w:right w:val="nil"/>
            </w:tcBorders>
            <w:tcMar>
              <w:top w:w="0" w:type="dxa"/>
              <w:left w:w="62" w:type="dxa"/>
              <w:bottom w:w="0" w:type="dxa"/>
              <w:right w:w="62" w:type="dxa"/>
            </w:tcMar>
          </w:tcPr>
          <w:p w:rsidR="00000000" w:rsidP="00276193">
            <w:pPr>
              <w:pStyle w:val="BodyText"/>
              <w:rPr>
                <w:lang w:val="en-NZ"/>
              </w:rPr>
            </w:pPr>
            <w:r w:rsidRPr="00276193">
              <w:t xml:space="preserve">OHS risk </w:t>
            </w:r>
            <w:r w:rsidRPr="00276193">
              <w:t>control measures and procedures for carrying out the work are followed.</w:t>
            </w:r>
          </w:p>
        </w:tc>
      </w:tr>
      <w:tr w:rsidTr="00585F73">
        <w:tblPrEx>
          <w:tblW w:w="0" w:type="auto"/>
          <w:tblLayout w:type="fixed"/>
          <w:tblCellMar>
            <w:left w:w="62" w:type="dxa"/>
            <w:right w:w="62" w:type="dxa"/>
          </w:tblCellMar>
          <w:tblLook w:val="0000"/>
        </w:tblPrEx>
        <w:tc>
          <w:tcPr>
            <w:tcW w:w="4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70" w:type="dxa"/>
            <w:tcBorders>
              <w:top w:val="nil"/>
              <w:left w:val="nil"/>
              <w:bottom w:val="nil"/>
              <w:right w:val="nil"/>
            </w:tcBorders>
            <w:tcMar>
              <w:top w:w="0" w:type="dxa"/>
              <w:left w:w="62" w:type="dxa"/>
              <w:bottom w:w="0" w:type="dxa"/>
              <w:right w:w="62" w:type="dxa"/>
            </w:tcMar>
          </w:tcPr>
          <w:p w:rsidR="00000000" w:rsidP="00276193">
            <w:pPr>
              <w:pStyle w:val="BodyText"/>
              <w:rPr>
                <w:lang w:val="en-NZ"/>
              </w:rPr>
            </w:pPr>
            <w:r w:rsidRPr="00276193">
              <w:t>2.2</w:t>
            </w:r>
          </w:p>
        </w:tc>
        <w:tc>
          <w:tcPr>
            <w:tcW w:w="4590" w:type="dxa"/>
            <w:tcBorders>
              <w:top w:val="nil"/>
              <w:left w:val="nil"/>
              <w:bottom w:val="nil"/>
              <w:right w:val="nil"/>
            </w:tcBorders>
            <w:tcMar>
              <w:top w:w="0" w:type="dxa"/>
              <w:left w:w="62" w:type="dxa"/>
              <w:bottom w:w="0" w:type="dxa"/>
              <w:right w:w="62" w:type="dxa"/>
            </w:tcMar>
          </w:tcPr>
          <w:p w:rsidR="00000000" w:rsidP="00276193">
            <w:pPr>
              <w:pStyle w:val="BodyText"/>
              <w:rPr>
                <w:lang w:val="en-NZ"/>
              </w:rPr>
            </w:pPr>
            <w:r w:rsidRPr="00276193">
              <w:t>The need to test or measure live is determined in strict accordance with OHS requirements and when necessary conducted within established safety procedures.</w:t>
            </w:r>
          </w:p>
        </w:tc>
      </w:tr>
      <w:tr w:rsidTr="00585F73">
        <w:tblPrEx>
          <w:tblW w:w="0" w:type="auto"/>
          <w:tblLayout w:type="fixed"/>
          <w:tblCellMar>
            <w:left w:w="62" w:type="dxa"/>
            <w:right w:w="62" w:type="dxa"/>
          </w:tblCellMar>
          <w:tblLook w:val="0000"/>
        </w:tblPrEx>
        <w:tc>
          <w:tcPr>
            <w:tcW w:w="4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70" w:type="dxa"/>
            <w:tcBorders>
              <w:top w:val="nil"/>
              <w:left w:val="nil"/>
              <w:bottom w:val="nil"/>
              <w:right w:val="nil"/>
            </w:tcBorders>
            <w:tcMar>
              <w:top w:w="0" w:type="dxa"/>
              <w:left w:w="62" w:type="dxa"/>
              <w:bottom w:w="0" w:type="dxa"/>
              <w:right w:w="62" w:type="dxa"/>
            </w:tcMar>
          </w:tcPr>
          <w:p w:rsidR="00000000" w:rsidP="00276193">
            <w:pPr>
              <w:pStyle w:val="BodyText"/>
              <w:rPr>
                <w:lang w:val="en-NZ"/>
              </w:rPr>
            </w:pPr>
            <w:r w:rsidRPr="00276193">
              <w:t>2.3</w:t>
            </w:r>
          </w:p>
        </w:tc>
        <w:tc>
          <w:tcPr>
            <w:tcW w:w="4590" w:type="dxa"/>
            <w:tcBorders>
              <w:top w:val="nil"/>
              <w:left w:val="nil"/>
              <w:bottom w:val="nil"/>
              <w:right w:val="nil"/>
            </w:tcBorders>
            <w:tcMar>
              <w:top w:w="0" w:type="dxa"/>
              <w:left w:w="62" w:type="dxa"/>
              <w:bottom w:w="0" w:type="dxa"/>
              <w:right w:w="62" w:type="dxa"/>
            </w:tcMar>
          </w:tcPr>
          <w:p w:rsidR="00000000" w:rsidP="00276193">
            <w:pPr>
              <w:pStyle w:val="BodyText"/>
              <w:rPr>
                <w:lang w:val="en-NZ"/>
              </w:rPr>
            </w:pPr>
            <w:r w:rsidRPr="00276193">
              <w:t>Circuits/machines/plant are checked as being isolated where necessary in strict accordance OHS requirements and procedures.</w:t>
            </w:r>
          </w:p>
        </w:tc>
      </w:tr>
      <w:tr w:rsidTr="00585F73">
        <w:tblPrEx>
          <w:tblW w:w="0" w:type="auto"/>
          <w:tblLayout w:type="fixed"/>
          <w:tblCellMar>
            <w:left w:w="62" w:type="dxa"/>
            <w:right w:w="62" w:type="dxa"/>
          </w:tblCellMar>
          <w:tblLook w:val="0000"/>
        </w:tblPrEx>
        <w:tc>
          <w:tcPr>
            <w:tcW w:w="4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70" w:type="dxa"/>
            <w:tcBorders>
              <w:top w:val="nil"/>
              <w:left w:val="nil"/>
              <w:bottom w:val="nil"/>
              <w:right w:val="nil"/>
            </w:tcBorders>
            <w:tcMar>
              <w:top w:w="0" w:type="dxa"/>
              <w:left w:w="62" w:type="dxa"/>
              <w:bottom w:w="0" w:type="dxa"/>
              <w:right w:w="62" w:type="dxa"/>
            </w:tcMar>
          </w:tcPr>
          <w:p w:rsidR="00000000" w:rsidP="00276193">
            <w:pPr>
              <w:pStyle w:val="BodyText"/>
              <w:rPr>
                <w:lang w:val="en-NZ"/>
              </w:rPr>
            </w:pPr>
            <w:r w:rsidRPr="00276193">
              <w:t>2.4</w:t>
            </w:r>
          </w:p>
        </w:tc>
        <w:tc>
          <w:tcPr>
            <w:tcW w:w="4590" w:type="dxa"/>
            <w:tcBorders>
              <w:top w:val="nil"/>
              <w:left w:val="nil"/>
              <w:bottom w:val="nil"/>
              <w:right w:val="nil"/>
            </w:tcBorders>
            <w:tcMar>
              <w:top w:w="0" w:type="dxa"/>
              <w:left w:w="62" w:type="dxa"/>
              <w:bottom w:w="0" w:type="dxa"/>
              <w:right w:w="62" w:type="dxa"/>
            </w:tcMar>
          </w:tcPr>
          <w:p w:rsidR="00000000" w:rsidP="00276193">
            <w:pPr>
              <w:pStyle w:val="BodyText"/>
              <w:rPr>
                <w:lang w:val="en-NZ"/>
              </w:rPr>
            </w:pPr>
            <w:r w:rsidRPr="00276193">
              <w:t xml:space="preserve">Safety hazards resulting from the reports and risk control measures devised and implemented in consultation with appropriate </w:t>
            </w:r>
            <w:r w:rsidRPr="00276193">
              <w:t>personnel.</w:t>
            </w:r>
          </w:p>
        </w:tc>
      </w:tr>
      <w:tr w:rsidTr="00585F73">
        <w:tblPrEx>
          <w:tblW w:w="0" w:type="auto"/>
          <w:tblLayout w:type="fixed"/>
          <w:tblCellMar>
            <w:left w:w="62" w:type="dxa"/>
            <w:right w:w="62" w:type="dxa"/>
          </w:tblCellMar>
          <w:tblLook w:val="0000"/>
        </w:tblPrEx>
        <w:tc>
          <w:tcPr>
            <w:tcW w:w="4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70" w:type="dxa"/>
            <w:tcBorders>
              <w:top w:val="nil"/>
              <w:left w:val="nil"/>
              <w:bottom w:val="nil"/>
              <w:right w:val="nil"/>
            </w:tcBorders>
            <w:tcMar>
              <w:top w:w="0" w:type="dxa"/>
              <w:left w:w="62" w:type="dxa"/>
              <w:bottom w:w="0" w:type="dxa"/>
              <w:right w:w="62" w:type="dxa"/>
            </w:tcMar>
          </w:tcPr>
          <w:p w:rsidR="00000000" w:rsidP="00276193">
            <w:pPr>
              <w:pStyle w:val="BodyText"/>
              <w:rPr>
                <w:lang w:val="en-NZ"/>
              </w:rPr>
            </w:pPr>
            <w:r w:rsidRPr="00276193">
              <w:t>2.5</w:t>
            </w:r>
          </w:p>
        </w:tc>
        <w:tc>
          <w:tcPr>
            <w:tcW w:w="4590" w:type="dxa"/>
            <w:tcBorders>
              <w:top w:val="nil"/>
              <w:left w:val="nil"/>
              <w:bottom w:val="nil"/>
              <w:right w:val="nil"/>
            </w:tcBorders>
            <w:tcMar>
              <w:top w:w="0" w:type="dxa"/>
              <w:left w:w="62" w:type="dxa"/>
              <w:bottom w:w="0" w:type="dxa"/>
              <w:right w:w="62" w:type="dxa"/>
            </w:tcMar>
          </w:tcPr>
          <w:p w:rsidR="00000000" w:rsidP="00276193">
            <w:pPr>
              <w:pStyle w:val="BodyText"/>
              <w:rPr>
                <w:lang w:val="en-NZ"/>
              </w:rPr>
            </w:pPr>
            <w:r w:rsidRPr="00276193">
              <w:t>Problem solving is approached methodically drawing on knowledge of energy supply network protection equipment and systems using measured and calculated values of circuit/apparatus parameters.</w:t>
            </w:r>
          </w:p>
        </w:tc>
      </w:tr>
      <w:tr w:rsidTr="00585F73">
        <w:tblPrEx>
          <w:tblW w:w="0" w:type="auto"/>
          <w:tblLayout w:type="fixed"/>
          <w:tblCellMar>
            <w:left w:w="62" w:type="dxa"/>
            <w:right w:w="62" w:type="dxa"/>
          </w:tblCellMar>
          <w:tblLook w:val="0000"/>
        </w:tblPrEx>
        <w:tc>
          <w:tcPr>
            <w:tcW w:w="4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70" w:type="dxa"/>
            <w:tcBorders>
              <w:top w:val="nil"/>
              <w:left w:val="nil"/>
              <w:bottom w:val="nil"/>
              <w:right w:val="nil"/>
            </w:tcBorders>
            <w:tcMar>
              <w:top w:w="0" w:type="dxa"/>
              <w:left w:w="62" w:type="dxa"/>
              <w:bottom w:w="0" w:type="dxa"/>
              <w:right w:w="62" w:type="dxa"/>
            </w:tcMar>
          </w:tcPr>
          <w:p w:rsidR="00000000" w:rsidP="00276193">
            <w:pPr>
              <w:pStyle w:val="BodyText"/>
              <w:rPr>
                <w:lang w:val="en-NZ"/>
              </w:rPr>
            </w:pPr>
            <w:r w:rsidRPr="00276193">
              <w:t>2.6</w:t>
            </w:r>
          </w:p>
        </w:tc>
        <w:tc>
          <w:tcPr>
            <w:tcW w:w="4590" w:type="dxa"/>
            <w:tcBorders>
              <w:top w:val="nil"/>
              <w:left w:val="nil"/>
              <w:bottom w:val="nil"/>
              <w:right w:val="nil"/>
            </w:tcBorders>
            <w:tcMar>
              <w:top w:w="0" w:type="dxa"/>
              <w:left w:w="62" w:type="dxa"/>
              <w:bottom w:w="0" w:type="dxa"/>
              <w:right w:w="62" w:type="dxa"/>
            </w:tcMar>
          </w:tcPr>
          <w:p w:rsidR="00000000" w:rsidP="00276193">
            <w:pPr>
              <w:pStyle w:val="BodyText"/>
              <w:rPr>
                <w:lang w:val="en-NZ"/>
              </w:rPr>
            </w:pPr>
            <w:r w:rsidRPr="00276193">
              <w:t>Circuit/apparatus/system components are dismantled where necessary and parts stored to protect them against loss or damage</w:t>
            </w:r>
          </w:p>
        </w:tc>
      </w:tr>
      <w:tr w:rsidTr="00585F73">
        <w:tblPrEx>
          <w:tblW w:w="0" w:type="auto"/>
          <w:tblLayout w:type="fixed"/>
          <w:tblCellMar>
            <w:left w:w="62" w:type="dxa"/>
            <w:right w:w="62" w:type="dxa"/>
          </w:tblCellMar>
          <w:tblLook w:val="0000"/>
        </w:tblPrEx>
        <w:tc>
          <w:tcPr>
            <w:tcW w:w="4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70" w:type="dxa"/>
            <w:tcBorders>
              <w:top w:val="nil"/>
              <w:left w:val="nil"/>
              <w:bottom w:val="nil"/>
              <w:right w:val="nil"/>
            </w:tcBorders>
            <w:tcMar>
              <w:top w:w="0" w:type="dxa"/>
              <w:left w:w="62" w:type="dxa"/>
              <w:bottom w:w="0" w:type="dxa"/>
              <w:right w:w="62" w:type="dxa"/>
            </w:tcMar>
          </w:tcPr>
          <w:p w:rsidR="00000000" w:rsidP="00276193">
            <w:pPr>
              <w:pStyle w:val="BodyText"/>
              <w:rPr>
                <w:lang w:val="en-NZ"/>
              </w:rPr>
            </w:pPr>
            <w:r w:rsidRPr="00276193">
              <w:t>2.7</w:t>
            </w:r>
          </w:p>
        </w:tc>
        <w:tc>
          <w:tcPr>
            <w:tcW w:w="4590" w:type="dxa"/>
            <w:tcBorders>
              <w:top w:val="nil"/>
              <w:left w:val="nil"/>
              <w:bottom w:val="nil"/>
              <w:right w:val="nil"/>
            </w:tcBorders>
            <w:tcMar>
              <w:top w:w="0" w:type="dxa"/>
              <w:left w:w="62" w:type="dxa"/>
              <w:bottom w:w="0" w:type="dxa"/>
              <w:right w:w="62" w:type="dxa"/>
            </w:tcMar>
          </w:tcPr>
          <w:p w:rsidR="00000000" w:rsidP="00276193">
            <w:pPr>
              <w:pStyle w:val="BodyText"/>
              <w:rPr>
                <w:lang w:val="en-NZ"/>
              </w:rPr>
            </w:pPr>
            <w:r w:rsidRPr="00276193">
              <w:t>Circuits/components/systems are rechecked and their operational status is confirmed.</w:t>
            </w:r>
          </w:p>
        </w:tc>
      </w:tr>
      <w:tr w:rsidTr="00585F73">
        <w:tblPrEx>
          <w:tblW w:w="0" w:type="auto"/>
          <w:tblLayout w:type="fixed"/>
          <w:tblCellMar>
            <w:left w:w="62" w:type="dxa"/>
            <w:right w:w="62" w:type="dxa"/>
          </w:tblCellMar>
          <w:tblLook w:val="0000"/>
        </w:tblPrEx>
        <w:tc>
          <w:tcPr>
            <w:tcW w:w="4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70" w:type="dxa"/>
            <w:tcBorders>
              <w:top w:val="nil"/>
              <w:left w:val="nil"/>
              <w:bottom w:val="nil"/>
              <w:right w:val="nil"/>
            </w:tcBorders>
            <w:tcMar>
              <w:top w:w="0" w:type="dxa"/>
              <w:left w:w="62" w:type="dxa"/>
              <w:bottom w:w="0" w:type="dxa"/>
              <w:right w:w="62" w:type="dxa"/>
            </w:tcMar>
          </w:tcPr>
          <w:p w:rsidR="00000000" w:rsidP="00276193">
            <w:pPr>
              <w:pStyle w:val="BodyText"/>
              <w:rPr>
                <w:lang w:val="en-NZ"/>
              </w:rPr>
            </w:pPr>
            <w:r w:rsidRPr="00276193">
              <w:t>2.8</w:t>
            </w:r>
          </w:p>
        </w:tc>
        <w:tc>
          <w:tcPr>
            <w:tcW w:w="4590" w:type="dxa"/>
            <w:tcBorders>
              <w:top w:val="nil"/>
              <w:left w:val="nil"/>
              <w:bottom w:val="nil"/>
              <w:right w:val="nil"/>
            </w:tcBorders>
            <w:tcMar>
              <w:top w:w="0" w:type="dxa"/>
              <w:left w:w="62" w:type="dxa"/>
              <w:bottom w:w="0" w:type="dxa"/>
              <w:right w:w="62" w:type="dxa"/>
            </w:tcMar>
          </w:tcPr>
          <w:p w:rsidR="00000000" w:rsidP="00276193">
            <w:pPr>
              <w:pStyle w:val="BodyText"/>
              <w:rPr>
                <w:lang w:val="en-NZ"/>
              </w:rPr>
            </w:pPr>
            <w:r w:rsidRPr="00276193">
              <w:t>Materials/replacement parts requir</w:t>
            </w:r>
            <w:r w:rsidRPr="00276193">
              <w:t>ed to solve problems are sourced and obtained in accordance with established procedures.</w:t>
            </w:r>
          </w:p>
        </w:tc>
      </w:tr>
      <w:tr w:rsidTr="00585F73">
        <w:tblPrEx>
          <w:tblW w:w="0" w:type="auto"/>
          <w:tblLayout w:type="fixed"/>
          <w:tblCellMar>
            <w:left w:w="62" w:type="dxa"/>
            <w:right w:w="62" w:type="dxa"/>
          </w:tblCellMar>
          <w:tblLook w:val="0000"/>
        </w:tblPrEx>
        <w:tc>
          <w:tcPr>
            <w:tcW w:w="4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70" w:type="dxa"/>
            <w:tcBorders>
              <w:top w:val="nil"/>
              <w:left w:val="nil"/>
              <w:bottom w:val="nil"/>
              <w:right w:val="nil"/>
            </w:tcBorders>
            <w:tcMar>
              <w:top w:w="0" w:type="dxa"/>
              <w:left w:w="62" w:type="dxa"/>
              <w:bottom w:w="0" w:type="dxa"/>
              <w:right w:w="62" w:type="dxa"/>
            </w:tcMar>
          </w:tcPr>
          <w:p w:rsidR="00000000" w:rsidP="00276193">
            <w:pPr>
              <w:pStyle w:val="BodyText"/>
              <w:rPr>
                <w:lang w:val="en-NZ"/>
              </w:rPr>
            </w:pPr>
            <w:r w:rsidRPr="00276193">
              <w:t>2.9</w:t>
            </w:r>
          </w:p>
        </w:tc>
        <w:tc>
          <w:tcPr>
            <w:tcW w:w="4590" w:type="dxa"/>
            <w:tcBorders>
              <w:top w:val="nil"/>
              <w:left w:val="nil"/>
              <w:bottom w:val="nil"/>
              <w:right w:val="nil"/>
            </w:tcBorders>
            <w:tcMar>
              <w:top w:w="0" w:type="dxa"/>
              <w:left w:w="62" w:type="dxa"/>
              <w:bottom w:w="0" w:type="dxa"/>
              <w:right w:w="62" w:type="dxa"/>
            </w:tcMar>
          </w:tcPr>
          <w:p w:rsidR="00000000" w:rsidP="00276193">
            <w:pPr>
              <w:pStyle w:val="BodyText"/>
              <w:rPr>
                <w:lang w:val="en-NZ"/>
              </w:rPr>
            </w:pPr>
            <w:r w:rsidRPr="00276193">
              <w:t>Effectiveness of the repair is tested in accordance with established procedures.</w:t>
            </w:r>
          </w:p>
        </w:tc>
      </w:tr>
      <w:tr w:rsidTr="00585F73">
        <w:tblPrEx>
          <w:tblW w:w="0" w:type="auto"/>
          <w:tblLayout w:type="fixed"/>
          <w:tblCellMar>
            <w:left w:w="62" w:type="dxa"/>
            <w:right w:w="62" w:type="dxa"/>
          </w:tblCellMar>
          <w:tblLook w:val="0000"/>
        </w:tblPrEx>
        <w:tc>
          <w:tcPr>
            <w:tcW w:w="4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70" w:type="dxa"/>
            <w:tcBorders>
              <w:top w:val="nil"/>
              <w:left w:val="nil"/>
              <w:bottom w:val="nil"/>
              <w:right w:val="nil"/>
            </w:tcBorders>
            <w:tcMar>
              <w:top w:w="0" w:type="dxa"/>
              <w:left w:w="62" w:type="dxa"/>
              <w:bottom w:w="0" w:type="dxa"/>
              <w:right w:w="62" w:type="dxa"/>
            </w:tcMar>
          </w:tcPr>
          <w:p w:rsidR="00000000" w:rsidP="00276193">
            <w:pPr>
              <w:pStyle w:val="BodyText"/>
              <w:rPr>
                <w:lang w:val="en-NZ"/>
              </w:rPr>
            </w:pPr>
            <w:r w:rsidRPr="00276193">
              <w:t>2.10</w:t>
            </w:r>
          </w:p>
        </w:tc>
        <w:tc>
          <w:tcPr>
            <w:tcW w:w="4590" w:type="dxa"/>
            <w:tcBorders>
              <w:top w:val="nil"/>
              <w:left w:val="nil"/>
              <w:bottom w:val="nil"/>
              <w:right w:val="nil"/>
            </w:tcBorders>
            <w:tcMar>
              <w:top w:w="0" w:type="dxa"/>
              <w:left w:w="62" w:type="dxa"/>
              <w:bottom w:w="0" w:type="dxa"/>
              <w:right w:w="62" w:type="dxa"/>
            </w:tcMar>
          </w:tcPr>
          <w:p w:rsidR="00000000" w:rsidP="00276193">
            <w:pPr>
              <w:pStyle w:val="BodyText"/>
              <w:rPr>
                <w:lang w:val="en-NZ"/>
              </w:rPr>
            </w:pPr>
            <w:r w:rsidRPr="00276193">
              <w:t>Apparatus is reassembled, finally tested and prepared for return to service.</w:t>
            </w:r>
          </w:p>
        </w:tc>
      </w:tr>
      <w:tr w:rsidTr="00585F73">
        <w:tblPrEx>
          <w:tblW w:w="0" w:type="auto"/>
          <w:tblLayout w:type="fixed"/>
          <w:tblCellMar>
            <w:left w:w="62" w:type="dxa"/>
            <w:right w:w="62" w:type="dxa"/>
          </w:tblCellMar>
          <w:tblLook w:val="0000"/>
        </w:tblPrEx>
        <w:tc>
          <w:tcPr>
            <w:tcW w:w="4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70" w:type="dxa"/>
            <w:tcBorders>
              <w:top w:val="nil"/>
              <w:left w:val="nil"/>
              <w:bottom w:val="nil"/>
              <w:right w:val="nil"/>
            </w:tcBorders>
            <w:tcMar>
              <w:top w:w="0" w:type="dxa"/>
              <w:left w:w="62" w:type="dxa"/>
              <w:bottom w:w="0" w:type="dxa"/>
              <w:right w:w="62" w:type="dxa"/>
            </w:tcMar>
          </w:tcPr>
          <w:p w:rsidR="00000000" w:rsidP="00276193">
            <w:pPr>
              <w:pStyle w:val="BodyText"/>
              <w:rPr>
                <w:lang w:val="en-NZ"/>
              </w:rPr>
            </w:pPr>
            <w:r w:rsidRPr="00276193">
              <w:t>2.11</w:t>
            </w:r>
          </w:p>
        </w:tc>
        <w:tc>
          <w:tcPr>
            <w:tcW w:w="4590" w:type="dxa"/>
            <w:tcBorders>
              <w:top w:val="nil"/>
              <w:left w:val="nil"/>
              <w:bottom w:val="nil"/>
              <w:right w:val="nil"/>
            </w:tcBorders>
            <w:tcMar>
              <w:top w:w="0" w:type="dxa"/>
              <w:left w:w="62" w:type="dxa"/>
              <w:bottom w:w="0" w:type="dxa"/>
              <w:right w:w="62" w:type="dxa"/>
            </w:tcMar>
          </w:tcPr>
          <w:p w:rsidR="00000000" w:rsidP="00276193">
            <w:pPr>
              <w:pStyle w:val="BodyText"/>
              <w:rPr>
                <w:lang w:val="en-NZ"/>
              </w:rPr>
            </w:pPr>
            <w:r w:rsidRPr="00276193">
              <w:t>Unexpected situations are dealt with safely and with the approval of an authorised person.</w:t>
            </w:r>
          </w:p>
        </w:tc>
      </w:tr>
      <w:tr w:rsidTr="00585F73">
        <w:tblPrEx>
          <w:tblW w:w="0" w:type="auto"/>
          <w:tblLayout w:type="fixed"/>
          <w:tblCellMar>
            <w:left w:w="62" w:type="dxa"/>
            <w:right w:w="62" w:type="dxa"/>
          </w:tblCellMar>
          <w:tblLook w:val="0000"/>
        </w:tblPrEx>
        <w:tc>
          <w:tcPr>
            <w:tcW w:w="4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70" w:type="dxa"/>
            <w:tcBorders>
              <w:top w:val="nil"/>
              <w:left w:val="nil"/>
              <w:bottom w:val="nil"/>
              <w:right w:val="nil"/>
            </w:tcBorders>
            <w:tcMar>
              <w:top w:w="0" w:type="dxa"/>
              <w:left w:w="62" w:type="dxa"/>
              <w:bottom w:w="0" w:type="dxa"/>
              <w:right w:w="62" w:type="dxa"/>
            </w:tcMar>
          </w:tcPr>
          <w:p w:rsidR="00000000" w:rsidP="00276193">
            <w:pPr>
              <w:pStyle w:val="BodyText"/>
              <w:rPr>
                <w:lang w:val="en-NZ"/>
              </w:rPr>
            </w:pPr>
            <w:r w:rsidRPr="00276193">
              <w:t>2.12</w:t>
            </w:r>
          </w:p>
        </w:tc>
        <w:tc>
          <w:tcPr>
            <w:tcW w:w="4590" w:type="dxa"/>
            <w:tcBorders>
              <w:top w:val="nil"/>
              <w:left w:val="nil"/>
              <w:bottom w:val="nil"/>
              <w:right w:val="nil"/>
            </w:tcBorders>
            <w:tcMar>
              <w:top w:w="0" w:type="dxa"/>
              <w:left w:w="62" w:type="dxa"/>
              <w:bottom w:w="0" w:type="dxa"/>
              <w:right w:w="62" w:type="dxa"/>
            </w:tcMar>
          </w:tcPr>
          <w:p w:rsidR="00000000" w:rsidP="00276193">
            <w:pPr>
              <w:pStyle w:val="BodyText"/>
              <w:rPr>
                <w:lang w:val="en-NZ"/>
              </w:rPr>
            </w:pPr>
            <w:r w:rsidRPr="00276193">
              <w:t xml:space="preserve">Problem solving activities are carried out without damage to apparatus, </w:t>
            </w:r>
            <w:r w:rsidRPr="00276193">
              <w:t>circuits, the surrounding environment or services and using sustainable energy practices.</w:t>
            </w:r>
          </w:p>
        </w:tc>
      </w:tr>
      <w:tr w:rsidTr="00585F73">
        <w:tblPrEx>
          <w:tblW w:w="0" w:type="auto"/>
          <w:tblLayout w:type="fixed"/>
          <w:tblCellMar>
            <w:left w:w="62" w:type="dxa"/>
            <w:right w:w="62" w:type="dxa"/>
          </w:tblCellMar>
          <w:tblLook w:val="0000"/>
        </w:tblPrEx>
        <w:tc>
          <w:tcPr>
            <w:tcW w:w="478" w:type="dxa"/>
            <w:tcBorders>
              <w:top w:val="nil"/>
              <w:left w:val="nil"/>
              <w:bottom w:val="nil"/>
              <w:right w:val="nil"/>
            </w:tcBorders>
            <w:tcMar>
              <w:top w:w="0" w:type="dxa"/>
              <w:left w:w="62" w:type="dxa"/>
              <w:bottom w:w="0" w:type="dxa"/>
              <w:right w:w="62" w:type="dxa"/>
            </w:tcMar>
          </w:tcPr>
          <w:p w:rsidR="00000000" w:rsidP="00276193">
            <w:pPr>
              <w:pStyle w:val="BodyText"/>
              <w:rPr>
                <w:lang w:val="en-NZ"/>
              </w:rPr>
            </w:pPr>
            <w:r w:rsidRPr="00276193">
              <w:t>3</w:t>
            </w:r>
          </w:p>
        </w:tc>
        <w:tc>
          <w:tcPr>
            <w:tcW w:w="2222" w:type="dxa"/>
            <w:vMerge w:val="restart"/>
            <w:tcBorders>
              <w:top w:val="nil"/>
              <w:left w:val="nil"/>
              <w:bottom w:val="nil"/>
              <w:right w:val="nil"/>
            </w:tcBorders>
            <w:tcMar>
              <w:top w:w="0" w:type="dxa"/>
              <w:left w:w="62" w:type="dxa"/>
              <w:bottom w:w="0" w:type="dxa"/>
              <w:right w:w="62" w:type="dxa"/>
            </w:tcMar>
          </w:tcPr>
          <w:p w:rsidR="00000000" w:rsidP="00276193">
            <w:pPr>
              <w:pStyle w:val="BodyText"/>
              <w:rPr>
                <w:lang w:val="en-NZ"/>
              </w:rPr>
            </w:pPr>
            <w:r w:rsidRPr="00276193">
              <w:t>Completion and report for problem solving in energy supply network protection equipment and systems</w:t>
            </w:r>
          </w:p>
        </w:tc>
        <w:tc>
          <w:tcPr>
            <w:tcW w:w="1170" w:type="dxa"/>
            <w:tcBorders>
              <w:top w:val="nil"/>
              <w:left w:val="nil"/>
              <w:bottom w:val="nil"/>
              <w:right w:val="nil"/>
            </w:tcBorders>
            <w:tcMar>
              <w:top w:w="0" w:type="dxa"/>
              <w:left w:w="62" w:type="dxa"/>
              <w:bottom w:w="0" w:type="dxa"/>
              <w:right w:w="62" w:type="dxa"/>
            </w:tcMar>
          </w:tcPr>
          <w:p w:rsidR="00000000" w:rsidP="00276193">
            <w:pPr>
              <w:pStyle w:val="BodyText"/>
              <w:rPr>
                <w:lang w:val="en-NZ"/>
              </w:rPr>
            </w:pPr>
            <w:r w:rsidRPr="00276193">
              <w:t>3.1</w:t>
            </w:r>
          </w:p>
        </w:tc>
        <w:tc>
          <w:tcPr>
            <w:tcW w:w="4590" w:type="dxa"/>
            <w:tcBorders>
              <w:top w:val="nil"/>
              <w:left w:val="nil"/>
              <w:bottom w:val="nil"/>
              <w:right w:val="nil"/>
            </w:tcBorders>
            <w:tcMar>
              <w:top w:w="0" w:type="dxa"/>
              <w:left w:w="62" w:type="dxa"/>
              <w:bottom w:w="0" w:type="dxa"/>
              <w:right w:w="62" w:type="dxa"/>
            </w:tcMar>
          </w:tcPr>
          <w:p w:rsidR="00000000" w:rsidP="00276193">
            <w:pPr>
              <w:pStyle w:val="BodyText"/>
              <w:rPr>
                <w:lang w:val="en-NZ"/>
              </w:rPr>
            </w:pPr>
            <w:r w:rsidRPr="00276193">
              <w:t>OHS work completion risk control measures and procedures ar</w:t>
            </w:r>
            <w:r w:rsidRPr="00276193">
              <w:t>e followed.</w:t>
            </w:r>
          </w:p>
        </w:tc>
      </w:tr>
      <w:tr w:rsidTr="00585F73">
        <w:tblPrEx>
          <w:tblW w:w="0" w:type="auto"/>
          <w:tblLayout w:type="fixed"/>
          <w:tblCellMar>
            <w:left w:w="62" w:type="dxa"/>
            <w:right w:w="62" w:type="dxa"/>
          </w:tblCellMar>
          <w:tblLook w:val="0000"/>
        </w:tblPrEx>
        <w:tc>
          <w:tcPr>
            <w:tcW w:w="4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70" w:type="dxa"/>
            <w:tcBorders>
              <w:top w:val="nil"/>
              <w:left w:val="nil"/>
              <w:bottom w:val="nil"/>
              <w:right w:val="nil"/>
            </w:tcBorders>
            <w:tcMar>
              <w:top w:w="0" w:type="dxa"/>
              <w:left w:w="62" w:type="dxa"/>
              <w:bottom w:w="0" w:type="dxa"/>
              <w:right w:w="62" w:type="dxa"/>
            </w:tcMar>
          </w:tcPr>
          <w:p w:rsidR="00000000" w:rsidP="00276193">
            <w:pPr>
              <w:pStyle w:val="BodyText"/>
              <w:rPr>
                <w:lang w:val="en-NZ"/>
              </w:rPr>
            </w:pPr>
            <w:r w:rsidRPr="00276193">
              <w:t>3.2</w:t>
            </w:r>
          </w:p>
        </w:tc>
        <w:tc>
          <w:tcPr>
            <w:tcW w:w="4590" w:type="dxa"/>
            <w:tcBorders>
              <w:top w:val="nil"/>
              <w:left w:val="nil"/>
              <w:bottom w:val="nil"/>
              <w:right w:val="nil"/>
            </w:tcBorders>
            <w:tcMar>
              <w:top w:w="0" w:type="dxa"/>
              <w:left w:w="62" w:type="dxa"/>
              <w:bottom w:w="0" w:type="dxa"/>
              <w:right w:w="62" w:type="dxa"/>
            </w:tcMar>
          </w:tcPr>
          <w:p w:rsidR="00000000" w:rsidP="00276193">
            <w:pPr>
              <w:pStyle w:val="BodyText"/>
              <w:rPr>
                <w:lang w:val="en-NZ"/>
              </w:rPr>
            </w:pPr>
            <w:r w:rsidRPr="00276193">
              <w:t>Reusable, faulty or worn components are tagged and dispatched for repair to maintain adequate spares.</w:t>
            </w:r>
          </w:p>
        </w:tc>
      </w:tr>
      <w:tr w:rsidTr="00585F73">
        <w:tblPrEx>
          <w:tblW w:w="0" w:type="auto"/>
          <w:tblLayout w:type="fixed"/>
          <w:tblCellMar>
            <w:left w:w="62" w:type="dxa"/>
            <w:right w:w="62" w:type="dxa"/>
          </w:tblCellMar>
          <w:tblLook w:val="0000"/>
        </w:tblPrEx>
        <w:tc>
          <w:tcPr>
            <w:tcW w:w="4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70" w:type="dxa"/>
            <w:tcBorders>
              <w:top w:val="nil"/>
              <w:left w:val="nil"/>
              <w:bottom w:val="nil"/>
              <w:right w:val="nil"/>
            </w:tcBorders>
            <w:tcMar>
              <w:top w:w="0" w:type="dxa"/>
              <w:left w:w="62" w:type="dxa"/>
              <w:bottom w:w="0" w:type="dxa"/>
              <w:right w:w="62" w:type="dxa"/>
            </w:tcMar>
          </w:tcPr>
          <w:p w:rsidR="00000000" w:rsidP="00276193">
            <w:pPr>
              <w:pStyle w:val="BodyText"/>
              <w:rPr>
                <w:lang w:val="en-NZ"/>
              </w:rPr>
            </w:pPr>
            <w:r w:rsidRPr="00276193">
              <w:t>3.3</w:t>
            </w:r>
          </w:p>
        </w:tc>
        <w:tc>
          <w:tcPr>
            <w:tcW w:w="4590" w:type="dxa"/>
            <w:tcBorders>
              <w:top w:val="nil"/>
              <w:left w:val="nil"/>
              <w:bottom w:val="nil"/>
              <w:right w:val="nil"/>
            </w:tcBorders>
            <w:tcMar>
              <w:top w:w="0" w:type="dxa"/>
              <w:left w:w="62" w:type="dxa"/>
              <w:bottom w:w="0" w:type="dxa"/>
              <w:right w:w="62" w:type="dxa"/>
            </w:tcMar>
          </w:tcPr>
          <w:p w:rsidR="00000000" w:rsidP="00276193">
            <w:pPr>
              <w:pStyle w:val="BodyText"/>
              <w:rPr>
                <w:lang w:val="en-NZ"/>
              </w:rPr>
            </w:pPr>
            <w:r w:rsidRPr="00276193">
              <w:t xml:space="preserve">Maintenance work activities are documented in accordance with established procedures. </w:t>
            </w:r>
          </w:p>
        </w:tc>
      </w:tr>
      <w:tr w:rsidTr="00585F73">
        <w:tblPrEx>
          <w:tblW w:w="0" w:type="auto"/>
          <w:tblLayout w:type="fixed"/>
          <w:tblCellMar>
            <w:left w:w="62" w:type="dxa"/>
            <w:right w:w="62" w:type="dxa"/>
          </w:tblCellMar>
          <w:tblLook w:val="0000"/>
        </w:tblPrEx>
        <w:tc>
          <w:tcPr>
            <w:tcW w:w="4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90" w:type="dxa"/>
            <w:tcBorders>
              <w:top w:val="nil"/>
              <w:left w:val="nil"/>
              <w:bottom w:val="nil"/>
              <w:right w:val="nil"/>
            </w:tcBorders>
            <w:tcMar>
              <w:top w:w="0" w:type="dxa"/>
              <w:left w:w="62" w:type="dxa"/>
              <w:bottom w:w="0" w:type="dxa"/>
              <w:right w:w="62" w:type="dxa"/>
            </w:tcMar>
          </w:tcPr>
          <w:p w:rsidR="00000000" w:rsidRPr="00276193" w:rsidP="00276193">
            <w:pPr>
              <w:pStyle w:val="BodyText"/>
            </w:pPr>
            <w:r w:rsidRPr="00276193">
              <w:t>Note.</w:t>
            </w:r>
            <w:r w:rsidRPr="00276193">
              <w:br/>
            </w:r>
            <w:r w:rsidRPr="00276193">
              <w:t>Examples of documentation are component, test results, authorisations, permits, and parts/component dispatch and stores records.</w:t>
            </w:r>
          </w:p>
        </w:tc>
      </w:tr>
    </w:tbl>
    <w:p w:rsidR="00000000" w:rsidRPr="00276193" w:rsidP="00276193">
      <w:pPr>
        <w:pStyle w:val="BodyText"/>
      </w:pPr>
    </w:p>
    <w:p w:rsidR="00000000" w:rsidRPr="00276193" w:rsidP="00276193">
      <w:pPr>
        <w:pStyle w:val="AllowPageBreak"/>
      </w:pPr>
    </w:p>
    <w:p w:rsidR="00000000" w:rsidRPr="00276193" w:rsidP="00276193">
      <w:pPr>
        <w:pStyle w:val="Heading1"/>
      </w:pPr>
      <w:bookmarkStart w:id="9" w:name="O_463072"/>
      <w:bookmarkEnd w:id="9"/>
      <w:r w:rsidRPr="00276193">
        <w:t>Required Skills and Knowledge</w:t>
      </w:r>
    </w:p>
    <w:tbl>
      <w:tblPr>
        <w:tblW w:w="0" w:type="auto"/>
        <w:tblLayout w:type="fixed"/>
        <w:tblCellMar>
          <w:left w:w="62" w:type="dxa"/>
          <w:right w:w="62" w:type="dxa"/>
        </w:tblCellMar>
        <w:tblLook w:val="0000"/>
      </w:tblPr>
      <w:tblGrid>
        <w:gridCol w:w="8460"/>
      </w:tblGrid>
      <w:tr w:rsidTr="00585F7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76193">
            <w:pPr>
              <w:pStyle w:val="BodyText"/>
              <w:rPr>
                <w:lang w:val="en-NZ"/>
              </w:rPr>
            </w:pPr>
            <w:r w:rsidRPr="00276193">
              <w:rPr>
                <w:rStyle w:val="SpecialBold"/>
              </w:rPr>
              <w:t>REQUIRED SKILLS AND KNOWLEDGE</w:t>
            </w:r>
          </w:p>
        </w:tc>
      </w:tr>
      <w:tr w:rsidTr="00585F73">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276193" w:rsidP="00276193">
            <w:pPr>
              <w:pStyle w:val="BodyText"/>
            </w:pPr>
            <w:r w:rsidRPr="00276193">
              <w:rPr>
                <w:rStyle w:val="SpecialBold"/>
              </w:rPr>
              <w:t>8)</w:t>
            </w:r>
            <w:r w:rsidRPr="00276193">
              <w:t xml:space="preserve"> This describes the essential skills and knowledge and their level, required for this unit.</w:t>
            </w:r>
          </w:p>
          <w:p w:rsidR="00000000" w:rsidRPr="00276193" w:rsidP="00276193">
            <w:pPr>
              <w:pStyle w:val="BodyText"/>
            </w:pPr>
            <w:r w:rsidRPr="00276193">
              <w:t>Evidence shall show that knowledge has been acquired of safe working practices and solving problems in energy supply network protection equipment and systems.</w:t>
            </w:r>
          </w:p>
          <w:p w:rsidR="00000000" w:rsidRPr="00276193" w:rsidP="00276193">
            <w:pPr>
              <w:pStyle w:val="BodyText"/>
            </w:pPr>
            <w:r w:rsidRPr="00276193">
              <w:t>All k</w:t>
            </w:r>
            <w:r w:rsidRPr="00276193">
              <w:t>nowledge and skills detailed in this unit should be contextualised to current industry practices and technologies.</w:t>
            </w:r>
          </w:p>
          <w:p w:rsidR="00000000" w:rsidRPr="00276193" w:rsidP="00276193">
            <w:pPr>
              <w:pStyle w:val="BodyText"/>
            </w:pPr>
            <w:r w:rsidRPr="00276193">
              <w:t>KS01-TIS68A</w:t>
            </w:r>
            <w:r w:rsidRPr="00276193">
              <w:tab/>
              <w:t>Electrical power system protection</w:t>
            </w:r>
          </w:p>
          <w:p w:rsidR="00000000" w:rsidRPr="00276193" w:rsidP="00276193">
            <w:pPr>
              <w:pStyle w:val="BodyText"/>
            </w:pPr>
            <w:r w:rsidRPr="00276193">
              <w:t>Evidence shall show an understanding of protection methods and devices for electrical power sy</w:t>
            </w:r>
            <w:r w:rsidRPr="00276193">
              <w:t>stems to an extent indicated by the following aspects:</w:t>
            </w:r>
          </w:p>
          <w:p w:rsidR="00000000" w:rsidRPr="00276193" w:rsidP="00276193">
            <w:pPr>
              <w:pStyle w:val="BodyText"/>
            </w:pPr>
            <w:r w:rsidRPr="00276193">
              <w:t>T1</w:t>
            </w:r>
            <w:r w:rsidRPr="00276193">
              <w:tab/>
              <w:t>Protection fundamentals encompassing:</w:t>
            </w:r>
          </w:p>
          <w:p w:rsidR="00000000" w:rsidRPr="00276193" w:rsidP="00276193">
            <w:pPr>
              <w:pStyle w:val="ListBullet"/>
            </w:pPr>
            <w:r w:rsidRPr="00276193">
              <w:t>purpose of protection</w:t>
            </w:r>
          </w:p>
          <w:p w:rsidR="00000000" w:rsidRPr="00276193" w:rsidP="00276193">
            <w:pPr>
              <w:pStyle w:val="ListBullet"/>
            </w:pPr>
            <w:r w:rsidRPr="00276193">
              <w:t>features of a protection scheme</w:t>
            </w:r>
          </w:p>
          <w:p w:rsidR="00000000" w:rsidRPr="00276193" w:rsidP="00276193">
            <w:pPr>
              <w:pStyle w:val="BodyText"/>
            </w:pPr>
            <w:r w:rsidRPr="00276193">
              <w:t>T2</w:t>
            </w:r>
            <w:r w:rsidRPr="00276193">
              <w:tab/>
              <w:t>Instrument transformers for protection encompassing:</w:t>
            </w:r>
          </w:p>
          <w:p w:rsidR="00000000" w:rsidRPr="00276193" w:rsidP="00276193">
            <w:pPr>
              <w:pStyle w:val="ListBullet"/>
            </w:pPr>
            <w:r w:rsidRPr="00276193">
              <w:t>Operating principles</w:t>
            </w:r>
          </w:p>
          <w:p w:rsidR="00000000" w:rsidRPr="00276193" w:rsidP="00276193">
            <w:pPr>
              <w:pStyle w:val="ListBullet"/>
            </w:pPr>
            <w:r w:rsidRPr="00276193">
              <w:t>Applications of current transformers</w:t>
            </w:r>
          </w:p>
          <w:p w:rsidR="00000000" w:rsidRPr="00276193" w:rsidP="00276193">
            <w:pPr>
              <w:pStyle w:val="ListBullet"/>
            </w:pPr>
            <w:r w:rsidRPr="00276193">
              <w:t>Applications of voltage transformers</w:t>
            </w:r>
          </w:p>
          <w:p w:rsidR="00000000" w:rsidRPr="00276193" w:rsidP="00276193">
            <w:pPr>
              <w:pStyle w:val="BodyText"/>
            </w:pPr>
            <w:r w:rsidRPr="00276193">
              <w:t>T3</w:t>
            </w:r>
            <w:r w:rsidRPr="00276193">
              <w:tab/>
              <w:t>Feeder protection encompassing:</w:t>
            </w:r>
          </w:p>
          <w:p w:rsidR="00000000" w:rsidRPr="00276193" w:rsidP="00276193">
            <w:pPr>
              <w:pStyle w:val="ListBullet"/>
            </w:pPr>
            <w:r w:rsidRPr="00276193">
              <w:t>fuse protection</w:t>
            </w:r>
          </w:p>
          <w:p w:rsidR="00000000" w:rsidRPr="00276193" w:rsidP="00276193">
            <w:pPr>
              <w:pStyle w:val="ListBullet"/>
            </w:pPr>
            <w:r w:rsidRPr="00276193">
              <w:t>overcurrent &amp; earth fault</w:t>
            </w:r>
          </w:p>
          <w:p w:rsidR="00000000" w:rsidRPr="00276193" w:rsidP="00276193">
            <w:pPr>
              <w:pStyle w:val="ListBullet"/>
            </w:pPr>
            <w:r w:rsidRPr="00276193">
              <w:t>sensitive earth fault</w:t>
            </w:r>
          </w:p>
          <w:p w:rsidR="00000000" w:rsidRPr="00276193" w:rsidP="00276193">
            <w:pPr>
              <w:pStyle w:val="ListBullet"/>
            </w:pPr>
            <w:r w:rsidRPr="00276193">
              <w:t>unit schemes</w:t>
            </w:r>
          </w:p>
          <w:p w:rsidR="00000000" w:rsidRPr="00276193" w:rsidP="00276193">
            <w:pPr>
              <w:pStyle w:val="ListBullet"/>
            </w:pPr>
            <w:r w:rsidRPr="00276193">
              <w:t>distance protection</w:t>
            </w:r>
          </w:p>
          <w:p w:rsidR="00000000" w:rsidRPr="00276193" w:rsidP="00276193">
            <w:pPr>
              <w:pStyle w:val="ListBullet"/>
            </w:pPr>
            <w:r w:rsidRPr="00276193">
              <w:t>trip/close sequences for feeders</w:t>
            </w:r>
          </w:p>
          <w:p w:rsidR="00000000" w:rsidRPr="00276193" w:rsidP="00276193">
            <w:pPr>
              <w:pStyle w:val="ListBullet"/>
            </w:pPr>
            <w:r w:rsidRPr="00276193">
              <w:t>recloser/sectiona</w:t>
            </w:r>
            <w:r w:rsidRPr="00276193">
              <w:t>liser systems</w:t>
            </w:r>
          </w:p>
          <w:p w:rsidR="00000000" w:rsidRPr="00276193" w:rsidP="00276193">
            <w:pPr>
              <w:pStyle w:val="BodyText"/>
            </w:pPr>
            <w:r w:rsidRPr="00276193">
              <w:t>T4</w:t>
            </w:r>
            <w:r w:rsidRPr="00276193">
              <w:tab/>
              <w:t>Transformer protection encompassing:</w:t>
            </w:r>
          </w:p>
          <w:p w:rsidR="00000000" w:rsidRPr="00276193" w:rsidP="00276193">
            <w:pPr>
              <w:pStyle w:val="ListBullet"/>
            </w:pPr>
            <w:r w:rsidRPr="00276193">
              <w:t>overheating protection</w:t>
            </w:r>
          </w:p>
          <w:p w:rsidR="00000000" w:rsidRPr="00276193" w:rsidP="00276193">
            <w:pPr>
              <w:pStyle w:val="ListBullet"/>
            </w:pPr>
            <w:r w:rsidRPr="00276193">
              <w:t>overcurrent protection</w:t>
            </w:r>
          </w:p>
          <w:p w:rsidR="00000000" w:rsidRPr="00276193" w:rsidP="00276193">
            <w:pPr>
              <w:pStyle w:val="ListBullet"/>
            </w:pPr>
            <w:r w:rsidRPr="00276193">
              <w:t>restricted earth fault protection</w:t>
            </w:r>
          </w:p>
          <w:p w:rsidR="00000000" w:rsidRPr="00276193" w:rsidP="00276193">
            <w:pPr>
              <w:pStyle w:val="ListBullet"/>
            </w:pPr>
            <w:r w:rsidRPr="00276193">
              <w:t>differential protection</w:t>
            </w:r>
          </w:p>
          <w:p w:rsidR="00000000" w:rsidRPr="00276193" w:rsidP="00276193">
            <w:pPr>
              <w:pStyle w:val="ListBullet"/>
            </w:pPr>
            <w:r w:rsidRPr="00276193">
              <w:t>oil and gas devices</w:t>
            </w:r>
          </w:p>
          <w:p w:rsidR="00000000" w:rsidRPr="00276193" w:rsidP="00276193">
            <w:pPr>
              <w:pStyle w:val="BodyText"/>
            </w:pPr>
            <w:r w:rsidRPr="00276193">
              <w:t>T5</w:t>
            </w:r>
            <w:r w:rsidRPr="00276193">
              <w:tab/>
              <w:t>Busbar protection encompassing:</w:t>
            </w:r>
          </w:p>
          <w:p w:rsidR="00000000" w:rsidRPr="00276193" w:rsidP="00276193">
            <w:pPr>
              <w:pStyle w:val="ListBullet"/>
            </w:pPr>
            <w:r w:rsidRPr="00276193">
              <w:t>types of fault</w:t>
            </w:r>
          </w:p>
          <w:p w:rsidR="00000000" w:rsidRPr="00276193" w:rsidP="00276193">
            <w:pPr>
              <w:pStyle w:val="ListBullet"/>
            </w:pPr>
            <w:r w:rsidRPr="00276193">
              <w:t>requirements of busbar prote</w:t>
            </w:r>
            <w:r w:rsidRPr="00276193">
              <w:t>ction</w:t>
            </w:r>
          </w:p>
          <w:p w:rsidR="00000000" w:rsidRPr="00276193" w:rsidP="00276193">
            <w:pPr>
              <w:pStyle w:val="ListBullet"/>
            </w:pPr>
            <w:r w:rsidRPr="00276193">
              <w:t>system protection</w:t>
            </w:r>
          </w:p>
          <w:p w:rsidR="00000000" w:rsidRPr="00276193" w:rsidP="00276193">
            <w:pPr>
              <w:pStyle w:val="ListBullet"/>
            </w:pPr>
            <w:r w:rsidRPr="00276193">
              <w:t>frame-earth protection</w:t>
            </w:r>
          </w:p>
          <w:p w:rsidR="00000000" w:rsidRPr="00276193" w:rsidP="00276193">
            <w:pPr>
              <w:pStyle w:val="BodyText"/>
            </w:pPr>
            <w:r w:rsidRPr="00276193">
              <w:t>T6</w:t>
            </w:r>
            <w:r w:rsidRPr="00276193">
              <w:tab/>
              <w:t>Surge protection encompassing:</w:t>
            </w:r>
          </w:p>
          <w:p w:rsidR="00000000" w:rsidRPr="00276193" w:rsidP="00276193">
            <w:pPr>
              <w:pStyle w:val="ListBullet"/>
            </w:pPr>
            <w:r w:rsidRPr="00276193">
              <w:t xml:space="preserve">voltage surges </w:t>
            </w:r>
          </w:p>
          <w:p w:rsidR="00000000" w:rsidRPr="00276193" w:rsidP="00276193">
            <w:pPr>
              <w:pStyle w:val="ListBullet"/>
            </w:pPr>
            <w:r w:rsidRPr="00276193">
              <w:t>surge diverters</w:t>
            </w:r>
          </w:p>
          <w:p w:rsidR="00000000" w:rsidRPr="00276193" w:rsidP="00276193">
            <w:pPr>
              <w:pStyle w:val="ListBullet"/>
            </w:pPr>
            <w:r w:rsidRPr="00276193">
              <w:t>arcing horns</w:t>
            </w:r>
          </w:p>
        </w:tc>
      </w:tr>
    </w:tbl>
    <w:p w:rsidR="00000000" w:rsidRPr="00276193" w:rsidP="00276193">
      <w:pPr>
        <w:pStyle w:val="BodyText"/>
      </w:pPr>
    </w:p>
    <w:p w:rsidR="00000000" w:rsidRPr="00276193" w:rsidP="00276193">
      <w:pPr>
        <w:pStyle w:val="AllowPageBreak"/>
      </w:pPr>
    </w:p>
    <w:p w:rsidR="00000000" w:rsidRPr="00276193" w:rsidP="00276193">
      <w:pPr>
        <w:pStyle w:val="Heading1"/>
      </w:pPr>
      <w:bookmarkStart w:id="10" w:name="O_463067"/>
      <w:bookmarkEnd w:id="10"/>
      <w:r w:rsidRPr="00276193">
        <w:t>Evidence Guide</w:t>
      </w:r>
    </w:p>
    <w:tbl>
      <w:tblPr>
        <w:tblW w:w="0" w:type="auto"/>
        <w:tblLayout w:type="fixed"/>
        <w:tblCellMar>
          <w:left w:w="62" w:type="dxa"/>
          <w:right w:w="62" w:type="dxa"/>
        </w:tblCellMar>
        <w:tblLook w:val="0000"/>
      </w:tblPr>
      <w:tblGrid>
        <w:gridCol w:w="8460"/>
      </w:tblGrid>
      <w:tr w:rsidTr="00585F7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76193">
            <w:pPr>
              <w:pStyle w:val="BodyText"/>
              <w:rPr>
                <w:lang w:val="en-NZ"/>
              </w:rPr>
            </w:pPr>
            <w:r w:rsidRPr="00276193">
              <w:rPr>
                <w:rStyle w:val="SpecialBold"/>
              </w:rPr>
              <w:t>EVIDENCE GUIDE</w:t>
            </w:r>
          </w:p>
        </w:tc>
      </w:tr>
      <w:tr w:rsidTr="00585F7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76193" w:rsidP="00276193">
            <w:pPr>
              <w:pStyle w:val="BodyText"/>
            </w:pPr>
            <w:r w:rsidRPr="00276193">
              <w:rPr>
                <w:rStyle w:val="SpecialBold"/>
              </w:rPr>
              <w:t>9)</w:t>
            </w:r>
            <w:r w:rsidRPr="00276193">
              <w:t xml:space="preserve"> This provides essential advice for assessment of the unit. It must be read in conjunction with the performance criteria and the range statement of the unit and the Training Package Assessment Guidelines.</w:t>
            </w:r>
          </w:p>
          <w:p w:rsidR="00000000" w:rsidRPr="00276193" w:rsidP="00276193">
            <w:pPr>
              <w:pStyle w:val="BodyText"/>
            </w:pPr>
            <w:r w:rsidRPr="00276193">
              <w:t>The Evidence Guide forms an integral part of this u</w:t>
            </w:r>
            <w:r w:rsidRPr="00276193">
              <w:t>nit. It must be used in conjunction with all parts of this unit and performed in accordance with the Assessment Guidelines of this Training Package.</w:t>
            </w:r>
          </w:p>
        </w:tc>
      </w:tr>
    </w:tbl>
    <w:p w:rsidR="00000000" w:rsidRPr="00276193" w:rsidP="00276193">
      <w:pPr>
        <w:pStyle w:val="BodyText"/>
      </w:pPr>
    </w:p>
    <w:tbl>
      <w:tblPr>
        <w:tblW w:w="0" w:type="auto"/>
        <w:tblLayout w:type="fixed"/>
        <w:tblCellMar>
          <w:left w:w="62" w:type="dxa"/>
          <w:right w:w="62" w:type="dxa"/>
        </w:tblCellMar>
        <w:tblLook w:val="0000"/>
      </w:tblPr>
      <w:tblGrid>
        <w:gridCol w:w="1890"/>
        <w:gridCol w:w="6570"/>
      </w:tblGrid>
      <w:tr w:rsidTr="00585F73">
        <w:tblPrEx>
          <w:tblW w:w="0" w:type="auto"/>
          <w:tblLayout w:type="fixed"/>
          <w:tblCellMar>
            <w:left w:w="62" w:type="dxa"/>
            <w:right w:w="62" w:type="dxa"/>
          </w:tblCellMar>
          <w:tblLook w:val="0000"/>
        </w:tblPrEx>
        <w:trPr>
          <w:trHeight w:val="587"/>
        </w:trPr>
        <w:tc>
          <w:tcPr>
            <w:tcW w:w="1890" w:type="dxa"/>
            <w:tcBorders>
              <w:top w:val="nil"/>
              <w:left w:val="nil"/>
              <w:bottom w:val="nil"/>
              <w:right w:val="nil"/>
            </w:tcBorders>
            <w:tcMar>
              <w:top w:w="0" w:type="dxa"/>
              <w:left w:w="62" w:type="dxa"/>
              <w:bottom w:w="0" w:type="dxa"/>
              <w:right w:w="62" w:type="dxa"/>
            </w:tcMar>
          </w:tcPr>
          <w:p w:rsidR="00000000" w:rsidRPr="00276193" w:rsidP="00276193">
            <w:pPr>
              <w:pStyle w:val="BodyText"/>
            </w:pPr>
            <w:r w:rsidRPr="00276193">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276193">
            <w:pPr>
              <w:pStyle w:val="BodyText"/>
              <w:rPr>
                <w:lang w:val="en-NZ"/>
              </w:rPr>
            </w:pPr>
            <w:r w:rsidRPr="00276193">
              <w:rPr>
                <w:rStyle w:val="SpecialBold"/>
              </w:rPr>
              <w:t>9.1)</w:t>
            </w:r>
          </w:p>
        </w:tc>
      </w:tr>
      <w:tr w:rsidTr="00585F7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76193" w:rsidP="00276193">
            <w:pPr>
              <w:pStyle w:val="BodyText"/>
            </w:pPr>
            <w:r w:rsidRPr="00276193">
              <w:t>Longitudinal competency development approaches to assessment, such as Profiling, require data to be reliably gathered in a form that can be consistently interpreted over time. This approach is best utilised in Apprenticeship programs and reduces assessment</w:t>
            </w:r>
            <w:r w:rsidRPr="00276193">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276193">
              <w:t>tency in a realistically simulated work environment. It is recognised that, in some circumstances, assessment in part or full can occur outside the workplace. However, it must be in accordance with industry and regulatory policy.</w:t>
            </w:r>
          </w:p>
          <w:p w:rsidR="00000000" w:rsidRPr="00276193" w:rsidP="00276193">
            <w:pPr>
              <w:pStyle w:val="BodyText"/>
            </w:pPr>
            <w:r w:rsidRPr="00276193">
              <w:t>Methods chosen for a parti</w:t>
            </w:r>
            <w:r w:rsidRPr="00276193">
              <w:t xml:space="preserve">cular assessment will be influenced by various factors. These include the extent of the assessment, the most effective locations for the assessment activities to take place, access to physical resources, additional safety measures that may be required and </w:t>
            </w:r>
            <w:r w:rsidRPr="00276193">
              <w:t>the critical nature of the competencies being assessed.</w:t>
            </w:r>
          </w:p>
          <w:p w:rsidR="00000000" w:rsidRPr="00276193" w:rsidP="00276193">
            <w:pPr>
              <w:pStyle w:val="BodyText"/>
            </w:pPr>
            <w:r w:rsidRPr="00276193">
              <w:t>The critical safety nature of working with electricity, electrical equipment, gas or any other hazardous substance/material carries risk in deeming a person competent. Sources of evidence need to be ‘</w:t>
            </w:r>
            <w:r w:rsidRPr="00276193">
              <w:t>rich’ in nature to minimise error in judgment.</w:t>
            </w:r>
          </w:p>
          <w:p w:rsidR="00000000" w:rsidRPr="00276193" w:rsidP="00276193">
            <w:pPr>
              <w:pStyle w:val="BodyText"/>
            </w:pPr>
            <w:r w:rsidRPr="00276193">
              <w:t xml:space="preserve">Activities associated with normal every day work have a bearing on the decision as to how much and how detailed the data gathered will contribute to its ‘richness’. Some skills are more critical to safety and </w:t>
            </w:r>
            <w:r w:rsidRPr="00276193">
              <w:t>operational requirements while the same skills may be more or less frequently practised. These points are raised for the assessors to consider when choosing an assessment method and developing assessment instruments. Sample assessment instruments are inclu</w:t>
            </w:r>
            <w:r w:rsidRPr="00276193">
              <w:t>ded for Assessors in the Assessment Guidelines of this Training Package.</w:t>
            </w:r>
          </w:p>
        </w:tc>
      </w:tr>
    </w:tbl>
    <w:p w:rsidR="00000000" w:rsidRPr="00276193" w:rsidP="00276193">
      <w:pPr>
        <w:pStyle w:val="BodyText"/>
      </w:pPr>
    </w:p>
    <w:tbl>
      <w:tblPr>
        <w:tblW w:w="0" w:type="auto"/>
        <w:tblLayout w:type="fixed"/>
        <w:tblCellMar>
          <w:left w:w="62" w:type="dxa"/>
          <w:right w:w="62" w:type="dxa"/>
        </w:tblCellMar>
        <w:tblLook w:val="0000"/>
      </w:tblPr>
      <w:tblGrid>
        <w:gridCol w:w="1890"/>
        <w:gridCol w:w="948"/>
        <w:gridCol w:w="5622"/>
      </w:tblGrid>
      <w:tr w:rsidTr="00585F7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76193" w:rsidP="00276193">
            <w:pPr>
              <w:pStyle w:val="BodyText"/>
            </w:pPr>
            <w:r w:rsidRPr="00276193">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276193">
            <w:pPr>
              <w:pStyle w:val="BodyText"/>
              <w:rPr>
                <w:lang w:val="en-NZ"/>
              </w:rPr>
            </w:pPr>
            <w:r w:rsidRPr="00276193">
              <w:rPr>
                <w:rStyle w:val="SpecialBold"/>
              </w:rPr>
              <w:t>9.2)</w:t>
            </w:r>
          </w:p>
        </w:tc>
      </w:tr>
      <w:tr w:rsidTr="00585F7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276193" w:rsidP="00276193">
            <w:pPr>
              <w:pStyle w:val="BodyText"/>
            </w:pPr>
            <w:r w:rsidRPr="00276193">
              <w:t>Before the critical aspects of evidence are considered all prerequisites shall be met.</w:t>
            </w:r>
          </w:p>
          <w:p w:rsidR="00000000" w:rsidRPr="00276193" w:rsidP="00276193">
            <w:pPr>
              <w:pStyle w:val="BodyText"/>
            </w:pPr>
            <w:r w:rsidRPr="00276193">
              <w:t>Evidence for competence in this unit shall be considered holistically.  Each element and associated performance criteria shall be demonstrated on at least two occasions in accordance with the ‘Assessment Guidelines – UET12’.  Evidence shall also comprise:</w:t>
            </w:r>
          </w:p>
          <w:p w:rsidR="00000000" w:rsidRPr="00276193" w:rsidP="00276193">
            <w:pPr>
              <w:pStyle w:val="ListBullet"/>
            </w:pPr>
            <w:r w:rsidRPr="00276193">
              <w:t>A representative body of work performance demonstrated within the timeframes typically expected of the discipline, work function and industrial environment. In particular this shall incorporate evidence that shows a candidate is able to:</w:t>
            </w:r>
          </w:p>
          <w:p w:rsidR="00000000" w:rsidRPr="00276193" w:rsidP="00276193">
            <w:pPr>
              <w:pStyle w:val="ListBullet2"/>
            </w:pPr>
            <w:r w:rsidRPr="00276193">
              <w:t>Implement Occupat</w:t>
            </w:r>
            <w:r w:rsidRPr="00276193">
              <w:t>ional Health and Safety workplace procedures and practices including the use of risk control measures as specified in the performance criteria and range statement</w:t>
            </w:r>
          </w:p>
          <w:p w:rsidR="00000000" w:rsidRPr="00276193" w:rsidP="00276193">
            <w:pPr>
              <w:pStyle w:val="ListBullet2"/>
            </w:pPr>
            <w:r w:rsidRPr="00276193">
              <w:t>Apply sustainable energy principles and practices as specified in the performance criteria an</w:t>
            </w:r>
            <w:r w:rsidRPr="00276193">
              <w:t>d range statement</w:t>
            </w:r>
          </w:p>
          <w:p w:rsidR="00000000" w:rsidRPr="00276193" w:rsidP="00276193">
            <w:pPr>
              <w:pStyle w:val="ListBullet2"/>
            </w:pPr>
            <w:r w:rsidRPr="00276193">
              <w:t xml:space="preserve">Demonstrate an understanding of the essential knowledge and associated skills as described in this unit.  It may </w:t>
            </w:r>
            <w:r w:rsidRPr="00276193">
              <w:t xml:space="preserve">be required by some jurisdictions that RTOs provide a percentile graded result for the purpose of regulatory or licensing requirements.   </w:t>
            </w:r>
          </w:p>
          <w:p w:rsidR="00000000" w:rsidRPr="00276193" w:rsidP="00276193">
            <w:pPr>
              <w:pStyle w:val="ListBullet2"/>
            </w:pPr>
            <w:r w:rsidRPr="00276193">
              <w:t>Demonstrate an appropriate level of skills enabling employment</w:t>
            </w:r>
          </w:p>
          <w:p w:rsidR="00000000" w:rsidRPr="00276193" w:rsidP="00276193">
            <w:pPr>
              <w:pStyle w:val="ListBullet2"/>
            </w:pPr>
            <w:r w:rsidRPr="00276193">
              <w:t>Conduct work observing the relevant Anti Discriminatio</w:t>
            </w:r>
            <w:r w:rsidRPr="00276193">
              <w:t>n legislation, regulations, polices and workplace procedures</w:t>
            </w:r>
          </w:p>
          <w:p w:rsidR="00000000" w:rsidRPr="00276193" w:rsidP="00276193">
            <w:pPr>
              <w:pStyle w:val="ListBullet"/>
            </w:pPr>
            <w:r w:rsidRPr="00276193">
              <w:t>Demonstrated consistent performance across a representative range of contexts from the prescribed items below:</w:t>
            </w:r>
          </w:p>
          <w:p w:rsidR="00000000" w:rsidP="00276193">
            <w:pPr>
              <w:pStyle w:val="ListBullet2"/>
              <w:rPr>
                <w:lang w:val="en-NZ"/>
              </w:rPr>
            </w:pPr>
            <w:r w:rsidRPr="00276193">
              <w:t>Solving problems in energy supply network equipment as described as described in 8)</w:t>
            </w:r>
            <w:r w:rsidRPr="00276193">
              <w:t xml:space="preserve"> and including:</w:t>
            </w:r>
          </w:p>
        </w:tc>
      </w:tr>
      <w:tr w:rsidTr="00585F7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48" w:type="dxa"/>
            <w:tcBorders>
              <w:top w:val="nil"/>
              <w:left w:val="nil"/>
              <w:bottom w:val="nil"/>
              <w:right w:val="nil"/>
            </w:tcBorders>
            <w:tcMar>
              <w:top w:w="0" w:type="dxa"/>
              <w:left w:w="62" w:type="dxa"/>
              <w:bottom w:w="0" w:type="dxa"/>
              <w:right w:w="62" w:type="dxa"/>
            </w:tcMar>
          </w:tcPr>
          <w:p w:rsidR="00000000" w:rsidP="00276193">
            <w:pPr>
              <w:pStyle w:val="BodyText"/>
              <w:rPr>
                <w:lang w:val="en-NZ"/>
              </w:rPr>
            </w:pPr>
            <w:r w:rsidRPr="00276193">
              <w:t>A</w:t>
            </w:r>
          </w:p>
        </w:tc>
        <w:tc>
          <w:tcPr>
            <w:tcW w:w="5622" w:type="dxa"/>
            <w:tcBorders>
              <w:top w:val="nil"/>
              <w:left w:val="nil"/>
              <w:bottom w:val="nil"/>
              <w:right w:val="nil"/>
            </w:tcBorders>
            <w:tcMar>
              <w:top w:w="0" w:type="dxa"/>
              <w:left w:w="62" w:type="dxa"/>
              <w:bottom w:w="0" w:type="dxa"/>
              <w:right w:w="62" w:type="dxa"/>
            </w:tcMar>
          </w:tcPr>
          <w:p w:rsidR="00000000" w:rsidP="00276193">
            <w:pPr>
              <w:pStyle w:val="BodyText"/>
              <w:rPr>
                <w:lang w:val="en-NZ"/>
              </w:rPr>
            </w:pPr>
            <w:r w:rsidRPr="00276193">
              <w:t>Determining the operating parameters of existing energy supply protection equipment and systems.</w:t>
            </w:r>
          </w:p>
        </w:tc>
      </w:tr>
      <w:tr w:rsidTr="00585F7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48" w:type="dxa"/>
            <w:tcBorders>
              <w:top w:val="nil"/>
              <w:left w:val="nil"/>
              <w:bottom w:val="nil"/>
              <w:right w:val="nil"/>
            </w:tcBorders>
            <w:tcMar>
              <w:top w:w="0" w:type="dxa"/>
              <w:left w:w="62" w:type="dxa"/>
              <w:bottom w:w="0" w:type="dxa"/>
              <w:right w:w="62" w:type="dxa"/>
            </w:tcMar>
          </w:tcPr>
          <w:p w:rsidR="00000000" w:rsidP="00276193">
            <w:pPr>
              <w:pStyle w:val="BodyText"/>
              <w:rPr>
                <w:lang w:val="en-NZ"/>
              </w:rPr>
            </w:pPr>
            <w:r w:rsidRPr="00276193">
              <w:t>B</w:t>
            </w:r>
          </w:p>
        </w:tc>
        <w:tc>
          <w:tcPr>
            <w:tcW w:w="5622" w:type="dxa"/>
            <w:tcBorders>
              <w:top w:val="nil"/>
              <w:left w:val="nil"/>
              <w:bottom w:val="nil"/>
              <w:right w:val="nil"/>
            </w:tcBorders>
            <w:tcMar>
              <w:top w:w="0" w:type="dxa"/>
              <w:left w:w="62" w:type="dxa"/>
              <w:bottom w:w="0" w:type="dxa"/>
              <w:right w:w="62" w:type="dxa"/>
            </w:tcMar>
          </w:tcPr>
          <w:p w:rsidR="00000000" w:rsidP="00276193">
            <w:pPr>
              <w:pStyle w:val="BodyText"/>
              <w:rPr>
                <w:lang w:val="en-NZ"/>
              </w:rPr>
            </w:pPr>
            <w:r w:rsidRPr="00276193">
              <w:t>Envisaging the likely extent of work from reports and discussion with appropriate person(s).</w:t>
            </w:r>
          </w:p>
        </w:tc>
      </w:tr>
      <w:tr w:rsidTr="00585F7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48" w:type="dxa"/>
            <w:tcBorders>
              <w:top w:val="nil"/>
              <w:left w:val="nil"/>
              <w:bottom w:val="nil"/>
              <w:right w:val="nil"/>
            </w:tcBorders>
            <w:tcMar>
              <w:top w:w="0" w:type="dxa"/>
              <w:left w:w="62" w:type="dxa"/>
              <w:bottom w:w="0" w:type="dxa"/>
              <w:right w:w="62" w:type="dxa"/>
            </w:tcMar>
          </w:tcPr>
          <w:p w:rsidR="00000000" w:rsidP="00276193">
            <w:pPr>
              <w:pStyle w:val="BodyText"/>
              <w:rPr>
                <w:lang w:val="en-NZ"/>
              </w:rPr>
            </w:pPr>
            <w:r w:rsidRPr="00276193">
              <w:t>C</w:t>
            </w:r>
          </w:p>
        </w:tc>
        <w:tc>
          <w:tcPr>
            <w:tcW w:w="5622" w:type="dxa"/>
            <w:tcBorders>
              <w:top w:val="nil"/>
              <w:left w:val="nil"/>
              <w:bottom w:val="nil"/>
              <w:right w:val="nil"/>
            </w:tcBorders>
            <w:tcMar>
              <w:top w:w="0" w:type="dxa"/>
              <w:left w:w="62" w:type="dxa"/>
              <w:bottom w:w="0" w:type="dxa"/>
              <w:right w:w="62" w:type="dxa"/>
            </w:tcMar>
          </w:tcPr>
          <w:p w:rsidR="00000000" w:rsidP="00276193">
            <w:pPr>
              <w:pStyle w:val="BodyText"/>
              <w:rPr>
                <w:lang w:val="en-NZ"/>
              </w:rPr>
            </w:pPr>
            <w:r w:rsidRPr="00276193">
              <w:t>Using methodical problem solving techniques.</w:t>
            </w:r>
          </w:p>
        </w:tc>
      </w:tr>
      <w:tr w:rsidTr="00585F7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48" w:type="dxa"/>
            <w:tcBorders>
              <w:top w:val="nil"/>
              <w:left w:val="nil"/>
              <w:bottom w:val="nil"/>
              <w:right w:val="nil"/>
            </w:tcBorders>
            <w:tcMar>
              <w:top w:w="0" w:type="dxa"/>
              <w:left w:w="62" w:type="dxa"/>
              <w:bottom w:w="0" w:type="dxa"/>
              <w:right w:w="62" w:type="dxa"/>
            </w:tcMar>
          </w:tcPr>
          <w:p w:rsidR="00000000" w:rsidP="00276193">
            <w:pPr>
              <w:pStyle w:val="BodyText"/>
              <w:rPr>
                <w:lang w:val="en-NZ"/>
              </w:rPr>
            </w:pPr>
            <w:r w:rsidRPr="00276193">
              <w:t>D</w:t>
            </w:r>
          </w:p>
        </w:tc>
        <w:tc>
          <w:tcPr>
            <w:tcW w:w="5622" w:type="dxa"/>
            <w:tcBorders>
              <w:top w:val="nil"/>
              <w:left w:val="nil"/>
              <w:bottom w:val="nil"/>
              <w:right w:val="nil"/>
            </w:tcBorders>
            <w:tcMar>
              <w:top w:w="0" w:type="dxa"/>
              <w:left w:w="62" w:type="dxa"/>
              <w:bottom w:w="0" w:type="dxa"/>
              <w:right w:w="62" w:type="dxa"/>
            </w:tcMar>
          </w:tcPr>
          <w:p w:rsidR="00000000" w:rsidP="00276193">
            <w:pPr>
              <w:pStyle w:val="BodyText"/>
              <w:rPr>
                <w:lang w:val="en-NZ"/>
              </w:rPr>
            </w:pPr>
            <w:r w:rsidRPr="00276193">
              <w:t>Solving problems efficiently.</w:t>
            </w:r>
          </w:p>
        </w:tc>
      </w:tr>
      <w:tr w:rsidTr="00585F7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48" w:type="dxa"/>
            <w:tcBorders>
              <w:top w:val="nil"/>
              <w:left w:val="nil"/>
              <w:bottom w:val="nil"/>
              <w:right w:val="nil"/>
            </w:tcBorders>
            <w:tcMar>
              <w:top w:w="0" w:type="dxa"/>
              <w:left w:w="62" w:type="dxa"/>
              <w:bottom w:w="0" w:type="dxa"/>
              <w:right w:w="62" w:type="dxa"/>
            </w:tcMar>
          </w:tcPr>
          <w:p w:rsidR="00000000" w:rsidP="00276193">
            <w:pPr>
              <w:pStyle w:val="BodyText"/>
              <w:rPr>
                <w:lang w:val="en-NZ"/>
              </w:rPr>
            </w:pPr>
            <w:r w:rsidRPr="00276193">
              <w:t>E</w:t>
            </w:r>
          </w:p>
        </w:tc>
        <w:tc>
          <w:tcPr>
            <w:tcW w:w="5622" w:type="dxa"/>
            <w:tcBorders>
              <w:top w:val="nil"/>
              <w:left w:val="nil"/>
              <w:bottom w:val="nil"/>
              <w:right w:val="nil"/>
            </w:tcBorders>
            <w:tcMar>
              <w:top w:w="0" w:type="dxa"/>
              <w:left w:w="62" w:type="dxa"/>
              <w:bottom w:w="0" w:type="dxa"/>
              <w:right w:w="62" w:type="dxa"/>
            </w:tcMar>
          </w:tcPr>
          <w:p w:rsidR="00000000" w:rsidP="00276193">
            <w:pPr>
              <w:pStyle w:val="BodyText"/>
              <w:rPr>
                <w:lang w:val="en-NZ"/>
              </w:rPr>
            </w:pPr>
            <w:r w:rsidRPr="00276193">
              <w:t>Altering an existing energy supply protection equipment to comply with specified operating parameters.</w:t>
            </w:r>
          </w:p>
        </w:tc>
      </w:tr>
      <w:tr w:rsidTr="00585F7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48" w:type="dxa"/>
            <w:tcBorders>
              <w:top w:val="nil"/>
              <w:left w:val="nil"/>
              <w:bottom w:val="nil"/>
              <w:right w:val="nil"/>
            </w:tcBorders>
            <w:tcMar>
              <w:top w:w="0" w:type="dxa"/>
              <w:left w:w="62" w:type="dxa"/>
              <w:bottom w:w="0" w:type="dxa"/>
              <w:right w:w="62" w:type="dxa"/>
            </w:tcMar>
          </w:tcPr>
          <w:p w:rsidR="00000000" w:rsidP="00276193">
            <w:pPr>
              <w:pStyle w:val="BodyText"/>
              <w:rPr>
                <w:lang w:val="en-NZ"/>
              </w:rPr>
            </w:pPr>
            <w:r w:rsidRPr="00276193">
              <w:t>F</w:t>
            </w:r>
          </w:p>
        </w:tc>
        <w:tc>
          <w:tcPr>
            <w:tcW w:w="5622" w:type="dxa"/>
            <w:tcBorders>
              <w:top w:val="nil"/>
              <w:left w:val="nil"/>
              <w:bottom w:val="nil"/>
              <w:right w:val="nil"/>
            </w:tcBorders>
            <w:tcMar>
              <w:top w:w="0" w:type="dxa"/>
              <w:left w:w="62" w:type="dxa"/>
              <w:bottom w:w="0" w:type="dxa"/>
              <w:right w:w="62" w:type="dxa"/>
            </w:tcMar>
          </w:tcPr>
          <w:p w:rsidR="00000000" w:rsidP="00276193">
            <w:pPr>
              <w:pStyle w:val="BodyText"/>
              <w:rPr>
                <w:lang w:val="en-NZ"/>
              </w:rPr>
            </w:pPr>
            <w:r w:rsidRPr="00276193">
              <w:t xml:space="preserve">Developing energy supply protection equipment to comply </w:t>
            </w:r>
            <w:r w:rsidRPr="00276193">
              <w:t>with a spe</w:t>
            </w:r>
            <w:r w:rsidRPr="00276193">
              <w:t>cified function and operating parameters.</w:t>
            </w:r>
          </w:p>
        </w:tc>
      </w:tr>
      <w:tr w:rsidTr="00585F7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48" w:type="dxa"/>
            <w:tcBorders>
              <w:top w:val="nil"/>
              <w:left w:val="nil"/>
              <w:bottom w:val="nil"/>
              <w:right w:val="nil"/>
            </w:tcBorders>
            <w:tcMar>
              <w:top w:w="0" w:type="dxa"/>
              <w:left w:w="62" w:type="dxa"/>
              <w:bottom w:w="0" w:type="dxa"/>
              <w:right w:w="62" w:type="dxa"/>
            </w:tcMar>
          </w:tcPr>
          <w:p w:rsidR="00000000" w:rsidP="00276193">
            <w:pPr>
              <w:pStyle w:val="BodyText"/>
              <w:rPr>
                <w:lang w:val="en-NZ"/>
              </w:rPr>
            </w:pPr>
            <w:r w:rsidRPr="00276193">
              <w:t>G</w:t>
            </w:r>
          </w:p>
        </w:tc>
        <w:tc>
          <w:tcPr>
            <w:tcW w:w="5622" w:type="dxa"/>
            <w:tcBorders>
              <w:top w:val="nil"/>
              <w:left w:val="nil"/>
              <w:bottom w:val="nil"/>
              <w:right w:val="nil"/>
            </w:tcBorders>
            <w:tcMar>
              <w:top w:w="0" w:type="dxa"/>
              <w:left w:w="62" w:type="dxa"/>
              <w:bottom w:w="0" w:type="dxa"/>
              <w:right w:w="62" w:type="dxa"/>
            </w:tcMar>
          </w:tcPr>
          <w:p w:rsidR="00000000" w:rsidP="00276193">
            <w:pPr>
              <w:pStyle w:val="BodyText"/>
              <w:rPr>
                <w:lang w:val="en-NZ"/>
              </w:rPr>
            </w:pPr>
            <w:r w:rsidRPr="00276193">
              <w:t>Determining conditions causing an existing energy supply protection equipment to be unsafe.</w:t>
            </w:r>
          </w:p>
        </w:tc>
      </w:tr>
      <w:tr w:rsidTr="00585F7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48" w:type="dxa"/>
            <w:tcBorders>
              <w:top w:val="nil"/>
              <w:left w:val="nil"/>
              <w:bottom w:val="nil"/>
              <w:right w:val="nil"/>
            </w:tcBorders>
            <w:tcMar>
              <w:top w:w="0" w:type="dxa"/>
              <w:left w:w="62" w:type="dxa"/>
              <w:bottom w:w="0" w:type="dxa"/>
              <w:right w:w="62" w:type="dxa"/>
            </w:tcMar>
          </w:tcPr>
          <w:p w:rsidR="00000000" w:rsidP="00276193">
            <w:pPr>
              <w:pStyle w:val="BodyText"/>
              <w:rPr>
                <w:lang w:val="en-NZ"/>
              </w:rPr>
            </w:pPr>
            <w:r w:rsidRPr="00276193">
              <w:t>H</w:t>
            </w:r>
          </w:p>
        </w:tc>
        <w:tc>
          <w:tcPr>
            <w:tcW w:w="5622" w:type="dxa"/>
            <w:tcBorders>
              <w:top w:val="nil"/>
              <w:left w:val="nil"/>
              <w:bottom w:val="nil"/>
              <w:right w:val="nil"/>
            </w:tcBorders>
            <w:tcMar>
              <w:top w:w="0" w:type="dxa"/>
              <w:left w:w="62" w:type="dxa"/>
              <w:bottom w:w="0" w:type="dxa"/>
              <w:right w:w="62" w:type="dxa"/>
            </w:tcMar>
          </w:tcPr>
          <w:p w:rsidR="00000000" w:rsidP="00276193">
            <w:pPr>
              <w:pStyle w:val="BodyText"/>
              <w:rPr>
                <w:lang w:val="en-NZ"/>
              </w:rPr>
            </w:pPr>
            <w:r w:rsidRPr="00276193">
              <w:t>Completing documentation correctly.</w:t>
            </w:r>
          </w:p>
        </w:tc>
      </w:tr>
      <w:tr w:rsidTr="00585F7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48" w:type="dxa"/>
            <w:tcBorders>
              <w:top w:val="nil"/>
              <w:left w:val="nil"/>
              <w:bottom w:val="nil"/>
              <w:right w:val="nil"/>
            </w:tcBorders>
            <w:tcMar>
              <w:top w:w="0" w:type="dxa"/>
              <w:left w:w="62" w:type="dxa"/>
              <w:bottom w:w="0" w:type="dxa"/>
              <w:right w:w="62" w:type="dxa"/>
            </w:tcMar>
          </w:tcPr>
          <w:p w:rsidR="00000000" w:rsidP="00276193">
            <w:pPr>
              <w:pStyle w:val="BodyText"/>
              <w:rPr>
                <w:lang w:val="en-NZ"/>
              </w:rPr>
            </w:pPr>
            <w:r w:rsidRPr="00276193">
              <w:t>I</w:t>
            </w:r>
          </w:p>
        </w:tc>
        <w:tc>
          <w:tcPr>
            <w:tcW w:w="5622" w:type="dxa"/>
            <w:tcBorders>
              <w:top w:val="nil"/>
              <w:left w:val="nil"/>
              <w:bottom w:val="nil"/>
              <w:right w:val="nil"/>
            </w:tcBorders>
            <w:tcMar>
              <w:top w:w="0" w:type="dxa"/>
              <w:left w:w="62" w:type="dxa"/>
              <w:bottom w:w="0" w:type="dxa"/>
              <w:right w:w="62" w:type="dxa"/>
            </w:tcMar>
          </w:tcPr>
          <w:p w:rsidR="00000000" w:rsidP="00276193">
            <w:pPr>
              <w:pStyle w:val="BodyText"/>
              <w:rPr>
                <w:lang w:val="en-NZ"/>
              </w:rPr>
            </w:pPr>
            <w:r w:rsidRPr="00276193">
              <w:t>Dealing with unplanned events by drawing on essential knowledge and skills to provide appropriate solutions incorporated in the holistic assessment with the above listed items.</w:t>
            </w:r>
          </w:p>
        </w:tc>
      </w:tr>
      <w:tr w:rsidTr="00585F7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276193" w:rsidP="00276193">
            <w:pPr>
              <w:pStyle w:val="BodyText"/>
            </w:pPr>
            <w:r w:rsidRPr="00276193">
              <w:t>Note:</w:t>
            </w:r>
            <w:r w:rsidRPr="00276193">
              <w:br/>
              <w:t>Successful completion of relevant vendor training may be used to contri</w:t>
            </w:r>
            <w:r w:rsidRPr="00276193">
              <w:t>bute to evidence on which competency is deemed. In these cases the alignment of outcomes of vendor training with performance criteria and critical aspects of evidence shall be clearly identified.</w:t>
            </w:r>
          </w:p>
        </w:tc>
      </w:tr>
    </w:tbl>
    <w:p w:rsidR="00000000" w:rsidRPr="00276193" w:rsidP="00276193">
      <w:pPr>
        <w:pStyle w:val="BodyText"/>
      </w:pPr>
    </w:p>
    <w:tbl>
      <w:tblPr>
        <w:tblW w:w="0" w:type="auto"/>
        <w:tblLayout w:type="fixed"/>
        <w:tblCellMar>
          <w:left w:w="62" w:type="dxa"/>
          <w:right w:w="62" w:type="dxa"/>
        </w:tblCellMar>
        <w:tblLook w:val="0000"/>
      </w:tblPr>
      <w:tblGrid>
        <w:gridCol w:w="1890"/>
        <w:gridCol w:w="6570"/>
      </w:tblGrid>
      <w:tr w:rsidTr="00585F73">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276193" w:rsidP="00276193">
            <w:pPr>
              <w:pStyle w:val="BodyText"/>
            </w:pPr>
            <w:r w:rsidRPr="00276193">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276193">
            <w:pPr>
              <w:pStyle w:val="BodyText"/>
              <w:rPr>
                <w:lang w:val="en-NZ"/>
              </w:rPr>
            </w:pPr>
            <w:r w:rsidRPr="00276193">
              <w:rPr>
                <w:rStyle w:val="SpecialBold"/>
              </w:rPr>
              <w:t>9.3)</w:t>
            </w:r>
          </w:p>
        </w:tc>
      </w:tr>
      <w:tr w:rsidTr="00585F73">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76193" w:rsidP="00276193">
            <w:pPr>
              <w:pStyle w:val="BodyText"/>
            </w:pPr>
            <w:r w:rsidRPr="00276193">
              <w:t>This unit should be assessed as it relates to normal work practice using procedures, information and resources typical of a workplace. This should include:</w:t>
            </w:r>
          </w:p>
          <w:p w:rsidR="00000000" w:rsidRPr="00276193" w:rsidP="00276193">
            <w:pPr>
              <w:pStyle w:val="ListBullet"/>
            </w:pPr>
            <w:r w:rsidRPr="00276193">
              <w:t>OHS policy and work procedures and instructions.</w:t>
            </w:r>
          </w:p>
          <w:p w:rsidR="00000000" w:rsidRPr="00276193" w:rsidP="00276193">
            <w:pPr>
              <w:pStyle w:val="ListBullet"/>
            </w:pPr>
            <w:r w:rsidRPr="00276193">
              <w:t>Suitable work environment, facilities, equipment an</w:t>
            </w:r>
            <w:r w:rsidRPr="00276193">
              <w:t>d materials to undertake actual work as prescribed by this unit.</w:t>
            </w:r>
          </w:p>
          <w:p w:rsidR="00000000" w:rsidRPr="00276193" w:rsidP="00276193">
            <w:pPr>
              <w:pStyle w:val="BodyText"/>
            </w:pPr>
            <w:r w:rsidRPr="00276193">
              <w:t>These should be part of the formal learning/assessment environment.</w:t>
            </w:r>
          </w:p>
          <w:p w:rsidR="00000000" w:rsidRPr="00276193" w:rsidP="00276193">
            <w:pPr>
              <w:pStyle w:val="BodyText"/>
            </w:pPr>
            <w:r w:rsidRPr="00276193">
              <w:t>Note:</w:t>
            </w:r>
          </w:p>
          <w:p w:rsidR="00000000" w:rsidRPr="00276193" w:rsidP="00276193">
            <w:pPr>
              <w:pStyle w:val="BodyText"/>
            </w:pPr>
            <w:r w:rsidRPr="00276193">
              <w:t>Where simulation is considered a suitable strategy for assessment, conditions must be authentic and as far as possibl</w:t>
            </w:r>
            <w:r w:rsidRPr="00276193">
              <w:t>e reproduce and replicate the workplace and be consistent with the approved industry simulation policy.</w:t>
            </w:r>
          </w:p>
          <w:p w:rsidR="00000000" w:rsidRPr="00276193" w:rsidP="00276193">
            <w:pPr>
              <w:pStyle w:val="BodyText"/>
            </w:pPr>
            <w:r w:rsidRPr="00276193">
              <w:t>The resources used for assessment should reflect current industry practices in relation to solving problems in energy supply network protection equipmen</w:t>
            </w:r>
            <w:r w:rsidRPr="00276193">
              <w:t>t and systems.</w:t>
            </w:r>
          </w:p>
        </w:tc>
      </w:tr>
    </w:tbl>
    <w:p w:rsidR="00000000" w:rsidRPr="00276193" w:rsidP="00276193">
      <w:pPr>
        <w:pStyle w:val="BodyText"/>
      </w:pPr>
    </w:p>
    <w:tbl>
      <w:tblPr>
        <w:tblW w:w="0" w:type="auto"/>
        <w:tblLayout w:type="fixed"/>
        <w:tblCellMar>
          <w:left w:w="62" w:type="dxa"/>
          <w:right w:w="62" w:type="dxa"/>
        </w:tblCellMar>
        <w:tblLook w:val="0000"/>
      </w:tblPr>
      <w:tblGrid>
        <w:gridCol w:w="1890"/>
        <w:gridCol w:w="6570"/>
      </w:tblGrid>
      <w:tr w:rsidTr="00585F7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76193" w:rsidP="00276193">
            <w:pPr>
              <w:pStyle w:val="BodyText"/>
            </w:pPr>
            <w:r w:rsidRPr="00276193">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276193">
            <w:pPr>
              <w:pStyle w:val="BodyText"/>
              <w:rPr>
                <w:lang w:val="en-NZ"/>
              </w:rPr>
            </w:pPr>
            <w:r w:rsidRPr="00276193">
              <w:rPr>
                <w:rStyle w:val="SpecialBold"/>
              </w:rPr>
              <w:t>9.4)</w:t>
            </w:r>
          </w:p>
        </w:tc>
      </w:tr>
      <w:tr w:rsidTr="00585F7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76193" w:rsidP="00276193">
            <w:pPr>
              <w:pStyle w:val="BodyText"/>
            </w:pPr>
            <w:r w:rsidRPr="00276193">
              <w:t>This unit shall be assessed by methods given in Volume 1, Part 3 ‘Assessment Guidelines’.</w:t>
            </w:r>
          </w:p>
          <w:p w:rsidR="00000000" w:rsidRPr="00276193" w:rsidP="00276193">
            <w:pPr>
              <w:pStyle w:val="BodyText"/>
            </w:pPr>
            <w:r w:rsidRPr="00276193">
              <w:t>Note:</w:t>
            </w:r>
          </w:p>
          <w:p w:rsidR="00000000" w:rsidRPr="00276193" w:rsidP="00276193">
            <w:pPr>
              <w:pStyle w:val="BodyText"/>
            </w:pPr>
            <w:r w:rsidRPr="00276193">
              <w:t>Competent performance wi</w:t>
            </w:r>
            <w:r w:rsidRPr="00276193">
              <w:t xml:space="preserve">th inherent safe working practices is expected in the industry to which this unit applies. This requires assessment in a structured environment which is primarily intended for learning/assessment and incorporates all necessary equipment and facilities for </w:t>
            </w:r>
            <w:r w:rsidRPr="00276193">
              <w:t>learners to develop and demonstrate the essential knowledge and skills described in this unit.</w:t>
            </w:r>
          </w:p>
        </w:tc>
      </w:tr>
    </w:tbl>
    <w:p w:rsidR="00000000" w:rsidRPr="00276193" w:rsidP="00276193">
      <w:pPr>
        <w:pStyle w:val="BodyText"/>
      </w:pPr>
    </w:p>
    <w:tbl>
      <w:tblPr>
        <w:tblW w:w="0" w:type="auto"/>
        <w:tblLayout w:type="fixed"/>
        <w:tblCellMar>
          <w:left w:w="62" w:type="dxa"/>
          <w:right w:w="62" w:type="dxa"/>
        </w:tblCellMar>
        <w:tblLook w:val="0000"/>
      </w:tblPr>
      <w:tblGrid>
        <w:gridCol w:w="1890"/>
        <w:gridCol w:w="6570"/>
      </w:tblGrid>
      <w:tr w:rsidTr="00585F7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76193" w:rsidP="00276193">
            <w:pPr>
              <w:pStyle w:val="BodyText"/>
            </w:pPr>
            <w:r w:rsidRPr="00276193">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276193">
            <w:pPr>
              <w:pStyle w:val="BodyText"/>
              <w:rPr>
                <w:lang w:val="en-NZ"/>
              </w:rPr>
            </w:pPr>
            <w:r w:rsidRPr="00276193">
              <w:rPr>
                <w:rStyle w:val="SpecialBold"/>
              </w:rPr>
              <w:t>9.5)</w:t>
            </w:r>
          </w:p>
        </w:tc>
      </w:tr>
      <w:tr w:rsidTr="00585F7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76193" w:rsidP="00276193">
            <w:pPr>
              <w:pStyle w:val="BodyText"/>
            </w:pPr>
            <w:r w:rsidRPr="00276193">
              <w:t>For optimisation of training and assessment effort, competency development in this unit may be a</w:t>
            </w:r>
            <w:r w:rsidRPr="00276193">
              <w:t>rranged concurrently with unit:</w:t>
            </w:r>
          </w:p>
          <w:p w:rsidR="00000000" w:rsidRPr="00276193" w:rsidP="00276193">
            <w:pPr>
              <w:pStyle w:val="BodyText"/>
            </w:pPr>
            <w:r w:rsidRPr="00276193">
              <w:t xml:space="preserve">UETTDRIS67A </w:t>
            </w:r>
            <w:r w:rsidRPr="00276193">
              <w:tab/>
              <w:t>Solve problems in energy supply network equipment</w:t>
            </w:r>
          </w:p>
        </w:tc>
      </w:tr>
    </w:tbl>
    <w:p w:rsidR="00000000" w:rsidRPr="00276193" w:rsidP="00276193">
      <w:pPr>
        <w:pStyle w:val="BodyText"/>
      </w:pPr>
    </w:p>
    <w:p w:rsidR="00000000" w:rsidRPr="00276193" w:rsidP="00276193">
      <w:pPr>
        <w:pStyle w:val="AllowPageBreak"/>
      </w:pPr>
    </w:p>
    <w:p w:rsidR="00000000" w:rsidRPr="00276193" w:rsidP="00276193">
      <w:pPr>
        <w:pStyle w:val="Heading1"/>
      </w:pPr>
      <w:bookmarkStart w:id="11" w:name="O_463071"/>
      <w:bookmarkEnd w:id="11"/>
      <w:r w:rsidRPr="00276193">
        <w:t>Range Statement</w:t>
      </w:r>
    </w:p>
    <w:tbl>
      <w:tblPr>
        <w:tblW w:w="0" w:type="auto"/>
        <w:tblLayout w:type="fixed"/>
        <w:tblCellMar>
          <w:left w:w="62" w:type="dxa"/>
          <w:right w:w="62" w:type="dxa"/>
        </w:tblCellMar>
        <w:tblLook w:val="0000"/>
      </w:tblPr>
      <w:tblGrid>
        <w:gridCol w:w="8460"/>
      </w:tblGrid>
      <w:tr w:rsidTr="00585F7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76193">
            <w:pPr>
              <w:pStyle w:val="BodyText"/>
              <w:rPr>
                <w:lang w:val="en-NZ"/>
              </w:rPr>
            </w:pPr>
            <w:r w:rsidRPr="00276193">
              <w:rPr>
                <w:rStyle w:val="SpecialBold"/>
              </w:rPr>
              <w:t>RANGE STATEMENT</w:t>
            </w:r>
          </w:p>
        </w:tc>
      </w:tr>
      <w:tr w:rsidTr="00585F7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76193" w:rsidP="00276193">
            <w:pPr>
              <w:pStyle w:val="BodyText"/>
            </w:pPr>
            <w:r w:rsidRPr="00276193">
              <w:rPr>
                <w:rStyle w:val="SpecialBold"/>
              </w:rPr>
              <w:t>10)</w:t>
            </w:r>
            <w:r w:rsidRPr="00276193">
              <w:t xml:space="preserve"> This relates to the unit as a whole providing the range of contexts and conditions to which </w:t>
            </w:r>
            <w:r w:rsidRPr="00276193">
              <w:t>the performance criteria apply. It allows for different work environments and situations that will affect performance.</w:t>
            </w:r>
          </w:p>
          <w:p w:rsidR="00000000" w:rsidRPr="00276193" w:rsidP="00276193">
            <w:pPr>
              <w:pStyle w:val="BodyText"/>
            </w:pPr>
            <w:r w:rsidRPr="00276193">
              <w:t>This unit shall be demonstrated by solving problems in energy supply network protection equipment and systems in:</w:t>
            </w:r>
          </w:p>
          <w:p w:rsidR="00000000" w:rsidRPr="00276193" w:rsidP="00276193">
            <w:pPr>
              <w:pStyle w:val="BodyText"/>
            </w:pPr>
            <w:r w:rsidRPr="00276193">
              <w:t xml:space="preserve">At least one of energy </w:t>
            </w:r>
            <w:r w:rsidRPr="00276193">
              <w:t>supply network systems:</w:t>
            </w:r>
          </w:p>
          <w:p w:rsidR="00000000" w:rsidRPr="00276193" w:rsidP="00276193">
            <w:pPr>
              <w:pStyle w:val="ListBullet"/>
            </w:pPr>
            <w:r w:rsidRPr="00276193">
              <w:t xml:space="preserve">distribution overhead system; </w:t>
            </w:r>
          </w:p>
          <w:p w:rsidR="00000000" w:rsidRPr="00276193" w:rsidP="00276193">
            <w:pPr>
              <w:pStyle w:val="ListBullet"/>
            </w:pPr>
            <w:r w:rsidRPr="00276193">
              <w:t>distribution underground system;</w:t>
            </w:r>
          </w:p>
          <w:p w:rsidR="00000000" w:rsidRPr="00276193" w:rsidP="00276193">
            <w:pPr>
              <w:pStyle w:val="ListBullet"/>
            </w:pPr>
            <w:r w:rsidRPr="00276193">
              <w:t>transmission overhead system;</w:t>
            </w:r>
          </w:p>
          <w:p w:rsidR="00000000" w:rsidRPr="00276193" w:rsidP="00276193">
            <w:pPr>
              <w:pStyle w:val="ListBullet"/>
            </w:pPr>
            <w:r w:rsidRPr="00276193">
              <w:t>transmission underground system.</w:t>
            </w:r>
          </w:p>
          <w:p w:rsidR="00000000" w:rsidRPr="00276193" w:rsidP="00276193">
            <w:pPr>
              <w:pStyle w:val="BodyText"/>
            </w:pPr>
            <w:r w:rsidRPr="00276193">
              <w:t>and</w:t>
            </w:r>
          </w:p>
          <w:p w:rsidR="00000000" w:rsidRPr="00276193" w:rsidP="00276193">
            <w:pPr>
              <w:pStyle w:val="BodyText"/>
            </w:pPr>
            <w:r w:rsidRPr="00276193">
              <w:t>At least two of the following protection equipment and systems</w:t>
            </w:r>
          </w:p>
          <w:p w:rsidR="00000000" w:rsidRPr="00276193" w:rsidP="00276193">
            <w:pPr>
              <w:pStyle w:val="ListBullet"/>
            </w:pPr>
            <w:r w:rsidRPr="00276193">
              <w:t>over-current protection</w:t>
            </w:r>
          </w:p>
          <w:p w:rsidR="00000000" w:rsidRPr="00276193" w:rsidP="00276193">
            <w:pPr>
              <w:pStyle w:val="ListBullet"/>
            </w:pPr>
            <w:r w:rsidRPr="00276193">
              <w:t>earth fault pr</w:t>
            </w:r>
            <w:r w:rsidRPr="00276193">
              <w:t>otection</w:t>
            </w:r>
          </w:p>
          <w:p w:rsidR="00000000" w:rsidRPr="00276193" w:rsidP="00276193">
            <w:pPr>
              <w:pStyle w:val="ListBullet"/>
            </w:pPr>
            <w:r w:rsidRPr="00276193">
              <w:t>differential protection</w:t>
            </w:r>
          </w:p>
          <w:p w:rsidR="00000000" w:rsidRPr="00276193" w:rsidP="00276193">
            <w:pPr>
              <w:pStyle w:val="ListBullet"/>
            </w:pPr>
            <w:r w:rsidRPr="00276193">
              <w:t>oil and gas devices</w:t>
            </w:r>
          </w:p>
          <w:p w:rsidR="00000000" w:rsidRPr="00276193" w:rsidP="00276193">
            <w:pPr>
              <w:pStyle w:val="ListBullet"/>
            </w:pPr>
            <w:r w:rsidRPr="00276193">
              <w:t>busbar protection</w:t>
            </w:r>
          </w:p>
          <w:p w:rsidR="00000000" w:rsidRPr="00276193" w:rsidP="00276193">
            <w:pPr>
              <w:pStyle w:val="ListBullet"/>
            </w:pPr>
            <w:r w:rsidRPr="00276193">
              <w:t>surge protection</w:t>
            </w:r>
          </w:p>
          <w:p w:rsidR="00000000" w:rsidRPr="00276193" w:rsidP="00276193">
            <w:pPr>
              <w:pStyle w:val="ListBullet"/>
            </w:pPr>
            <w:r w:rsidRPr="00276193">
              <w:t>conventional relays</w:t>
            </w:r>
          </w:p>
          <w:p w:rsidR="00000000" w:rsidRPr="00276193" w:rsidP="00276193">
            <w:pPr>
              <w:pStyle w:val="ListBullet"/>
            </w:pPr>
            <w:r w:rsidRPr="00276193">
              <w:t>electronic relays</w:t>
            </w:r>
          </w:p>
          <w:p w:rsidR="00000000" w:rsidRPr="00276193" w:rsidP="00276193">
            <w:pPr>
              <w:pStyle w:val="ListBullet"/>
            </w:pPr>
            <w:r w:rsidRPr="00276193">
              <w:t>reclosers / sectionalisers</w:t>
            </w:r>
          </w:p>
          <w:p w:rsidR="00000000" w:rsidRPr="00276193" w:rsidP="00276193">
            <w:pPr>
              <w:pStyle w:val="BodyText"/>
            </w:pPr>
            <w:r w:rsidRPr="00276193">
              <w:t>Generic terms used throughout this Vocational Standard shall be regarded as part of the Range Statement</w:t>
            </w:r>
            <w:r w:rsidRPr="00276193">
              <w:t xml:space="preserve"> in which competency is demonstrated. The definition of these and other terms that apply are given in Volume 2, Part 2.1.</w:t>
            </w:r>
          </w:p>
        </w:tc>
      </w:tr>
    </w:tbl>
    <w:p w:rsidR="00000000" w:rsidRPr="00276193" w:rsidP="00276193">
      <w:pPr>
        <w:pStyle w:val="BodyText"/>
      </w:pPr>
    </w:p>
    <w:p w:rsidR="00000000" w:rsidRPr="00276193" w:rsidP="00276193">
      <w:pPr>
        <w:pStyle w:val="AllowPageBreak"/>
      </w:pPr>
    </w:p>
    <w:p w:rsidR="00000000" w:rsidRPr="00276193" w:rsidP="00276193">
      <w:pPr>
        <w:pStyle w:val="Heading1"/>
      </w:pPr>
      <w:bookmarkStart w:id="12" w:name="O_463074"/>
      <w:bookmarkEnd w:id="12"/>
      <w:r w:rsidRPr="00276193">
        <w:t>Unit Sector(s)</w:t>
      </w:r>
    </w:p>
    <w:p w:rsidR="00000000" w:rsidRPr="00276193" w:rsidP="00276193">
      <w:pPr>
        <w:pStyle w:val="BodyText"/>
      </w:pPr>
      <w:r w:rsidRPr="00276193">
        <w:t>Not applicable.</w:t>
      </w:r>
    </w:p>
    <w:p w:rsidR="00000000" w:rsidRPr="00276193" w:rsidP="00276193">
      <w:pPr>
        <w:pStyle w:val="AllowPageBreak"/>
      </w:pPr>
    </w:p>
    <w:p w:rsidR="00000000" w:rsidRPr="00276193" w:rsidP="00276193">
      <w:pPr>
        <w:pStyle w:val="Heading1"/>
      </w:pPr>
      <w:bookmarkStart w:id="13" w:name="O_463063"/>
      <w:bookmarkEnd w:id="13"/>
      <w:r w:rsidRPr="00276193">
        <w:t>Competency Field</w:t>
      </w:r>
    </w:p>
    <w:tbl>
      <w:tblPr>
        <w:tblW w:w="0" w:type="auto"/>
        <w:tblLayout w:type="fixed"/>
        <w:tblCellMar>
          <w:left w:w="62" w:type="dxa"/>
          <w:right w:w="62" w:type="dxa"/>
        </w:tblCellMar>
        <w:tblLook w:val="0000"/>
      </w:tblPr>
      <w:tblGrid>
        <w:gridCol w:w="2700"/>
        <w:gridCol w:w="5760"/>
      </w:tblGrid>
      <w:tr w:rsidTr="00585F7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76193" w:rsidP="00276193">
            <w:pPr>
              <w:pStyle w:val="BodyText"/>
            </w:pPr>
            <w:r w:rsidRPr="00276193">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276193">
            <w:pPr>
              <w:pStyle w:val="BodyText"/>
              <w:rPr>
                <w:lang w:val="en-NZ"/>
              </w:rPr>
            </w:pPr>
            <w:r w:rsidRPr="00276193">
              <w:rPr>
                <w:rStyle w:val="SpecialBold"/>
              </w:rPr>
              <w:t xml:space="preserve">11) </w:t>
            </w:r>
          </w:p>
        </w:tc>
      </w:tr>
      <w:tr w:rsidTr="00585F7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76193" w:rsidP="00276193">
            <w:pPr>
              <w:pStyle w:val="BodyText"/>
            </w:pPr>
            <w:r w:rsidRPr="00276193">
              <w:t>Industry Specific Cross-Discipline Units</w:t>
            </w:r>
          </w:p>
        </w:tc>
      </w:tr>
    </w:tbl>
    <w:p w:rsidR="00000000" w:rsidRPr="00276193" w:rsidP="00276193">
      <w:pPr>
        <w:pStyle w:val="BodyText"/>
      </w:pPr>
    </w:p>
    <w:p w:rsidR="00000000" w:rsidRPr="00276193" w:rsidP="00276193"/>
    <w:sectPr w:rsidSect="0027619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1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85F73" w:rsidP="00585F7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1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F73" w:rsidP="0027619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585F73" w:rsidP="0027619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585F73" w:rsidP="0027619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1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193" w:rsidRPr="00585F73" w:rsidP="00585F7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1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F73" w:rsidRPr="002D2AF8" w:rsidP="00276193">
    <w:pPr>
      <w:pStyle w:val="Header"/>
      <w:framePr w:wrap="around"/>
    </w:pPr>
    <w:r>
      <w:fldChar w:fldCharType="begin"/>
    </w:r>
    <w:r>
      <w:instrText xml:space="preserve"> TITLE   \* MERGEFORMAT </w:instrText>
    </w:r>
    <w:r>
      <w:fldChar w:fldCharType="separate"/>
    </w:r>
    <w:r>
      <w:t>UETTDRIS68A Solve problems in energy supply network protection equipment and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585F73" w:rsidP="002761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B438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0C017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70E84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61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6193"/>
    <w:pPr>
      <w:spacing w:before="360" w:after="60"/>
      <w:outlineLvl w:val="0"/>
    </w:pPr>
    <w:rPr>
      <w:sz w:val="32"/>
    </w:rPr>
  </w:style>
  <w:style w:type="paragraph" w:styleId="Heading2">
    <w:name w:val="heading 2"/>
    <w:basedOn w:val="HeadingBase"/>
    <w:next w:val="BodyText"/>
    <w:link w:val="Heading2Char"/>
    <w:qFormat/>
    <w:rsid w:val="00276193"/>
    <w:pPr>
      <w:keepLines/>
      <w:spacing w:before="240" w:after="120"/>
      <w:outlineLvl w:val="1"/>
    </w:pPr>
    <w:rPr>
      <w:sz w:val="28"/>
      <w:szCs w:val="40"/>
    </w:rPr>
  </w:style>
  <w:style w:type="paragraph" w:styleId="Heading3">
    <w:name w:val="heading 3"/>
    <w:basedOn w:val="HeadingBase"/>
    <w:next w:val="BodyText"/>
    <w:link w:val="Heading3Char"/>
    <w:qFormat/>
    <w:rsid w:val="00276193"/>
    <w:pPr>
      <w:spacing w:before="180" w:after="120"/>
      <w:outlineLvl w:val="2"/>
    </w:pPr>
    <w:rPr>
      <w:spacing w:val="-10"/>
      <w:kern w:val="32"/>
    </w:rPr>
  </w:style>
  <w:style w:type="paragraph" w:styleId="Heading4">
    <w:name w:val="heading 4"/>
    <w:basedOn w:val="HeadingBase"/>
    <w:next w:val="BodyText"/>
    <w:link w:val="Heading4Char"/>
    <w:qFormat/>
    <w:rsid w:val="00276193"/>
    <w:pPr>
      <w:spacing w:before="160" w:after="120"/>
      <w:outlineLvl w:val="3"/>
    </w:pPr>
    <w:rPr>
      <w:sz w:val="22"/>
    </w:rPr>
  </w:style>
  <w:style w:type="paragraph" w:styleId="Heading5">
    <w:name w:val="heading 5"/>
    <w:basedOn w:val="HeadingBase"/>
    <w:next w:val="Normal"/>
    <w:link w:val="Heading5Char"/>
    <w:qFormat/>
    <w:rsid w:val="00276193"/>
    <w:pPr>
      <w:spacing w:before="80"/>
      <w:outlineLvl w:val="4"/>
    </w:pPr>
    <w:rPr>
      <w:color w:val="918585"/>
      <w:sz w:val="20"/>
    </w:rPr>
  </w:style>
  <w:style w:type="paragraph" w:styleId="Heading6">
    <w:name w:val="heading 6"/>
    <w:basedOn w:val="HeadingBase"/>
    <w:next w:val="Normal"/>
    <w:link w:val="Heading6Char"/>
    <w:qFormat/>
    <w:rsid w:val="00276193"/>
    <w:pPr>
      <w:spacing w:before="60"/>
      <w:outlineLvl w:val="5"/>
    </w:pPr>
    <w:rPr>
      <w:color w:val="918585"/>
      <w:sz w:val="20"/>
    </w:rPr>
  </w:style>
  <w:style w:type="paragraph" w:styleId="Heading7">
    <w:name w:val="heading 7"/>
    <w:basedOn w:val="Normal"/>
    <w:next w:val="Normal"/>
    <w:link w:val="Heading7Char"/>
    <w:qFormat/>
    <w:rsid w:val="00276193"/>
    <w:pPr>
      <w:ind w:left="720"/>
      <w:outlineLvl w:val="6"/>
    </w:pPr>
    <w:rPr>
      <w:i/>
    </w:rPr>
  </w:style>
  <w:style w:type="paragraph" w:styleId="Heading8">
    <w:name w:val="heading 8"/>
    <w:basedOn w:val="Normal"/>
    <w:next w:val="Normal"/>
    <w:link w:val="Heading8Char"/>
    <w:qFormat/>
    <w:rsid w:val="00276193"/>
    <w:pPr>
      <w:ind w:left="720"/>
      <w:outlineLvl w:val="7"/>
    </w:pPr>
    <w:rPr>
      <w:i/>
    </w:rPr>
  </w:style>
  <w:style w:type="paragraph" w:styleId="Heading9">
    <w:name w:val="heading 9"/>
    <w:basedOn w:val="Normal"/>
    <w:next w:val="Normal"/>
    <w:link w:val="Heading9Char"/>
    <w:qFormat/>
    <w:rsid w:val="00276193"/>
    <w:pPr>
      <w:ind w:left="720"/>
      <w:outlineLvl w:val="8"/>
    </w:pPr>
    <w:rPr>
      <w:i/>
    </w:rPr>
  </w:style>
  <w:style w:type="character" w:default="1" w:styleId="DefaultParagraphFont">
    <w:name w:val="Default Paragraph Font"/>
    <w:uiPriority w:val="1"/>
    <w:unhideWhenUsed/>
    <w:rsid w:val="002761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6193"/>
  </w:style>
  <w:style w:type="character" w:customStyle="1" w:styleId="Heading1Char">
    <w:name w:val="Heading 1 Char"/>
    <w:basedOn w:val="DefaultParagraphFont"/>
    <w:link w:val="Heading1"/>
    <w:rsid w:val="00276193"/>
    <w:rPr>
      <w:rFonts w:ascii="Times New Roman" w:eastAsia="Times New Roman" w:hAnsi="Times New Roman" w:cs="Times New Roman"/>
      <w:b/>
      <w:sz w:val="32"/>
      <w:szCs w:val="20"/>
      <w:lang w:eastAsia="en-US"/>
    </w:rPr>
  </w:style>
  <w:style w:type="paragraph" w:styleId="BodyText">
    <w:name w:val="Body Text"/>
    <w:basedOn w:val="Normal"/>
    <w:link w:val="BodyTextChar"/>
    <w:rsid w:val="0027619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76193"/>
    <w:rPr>
      <w:rFonts w:ascii="Times New Roman" w:eastAsia="Times New Roman" w:hAnsi="Times New Roman" w:cs="Times New Roman"/>
      <w:sz w:val="24"/>
      <w:lang w:eastAsia="en-US"/>
    </w:rPr>
  </w:style>
  <w:style w:type="paragraph" w:styleId="Footer">
    <w:name w:val="footer"/>
    <w:basedOn w:val="Normal"/>
    <w:link w:val="FooterChar"/>
    <w:rsid w:val="002761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6193"/>
    <w:rPr>
      <w:rFonts w:ascii="Times New Roman" w:eastAsia="Times New Roman" w:hAnsi="Times New Roman" w:cs="Times New Roman"/>
      <w:sz w:val="16"/>
      <w:lang w:eastAsia="en-US"/>
    </w:rPr>
  </w:style>
  <w:style w:type="paragraph" w:styleId="ListBullet">
    <w:name w:val="List Bullet"/>
    <w:basedOn w:val="List"/>
    <w:rsid w:val="00276193"/>
    <w:pPr>
      <w:numPr>
        <w:numId w:val="13"/>
      </w:numPr>
      <w:tabs>
        <w:tab w:val="clear" w:pos="340"/>
      </w:tabs>
      <w:spacing w:before="40" w:after="40"/>
    </w:pPr>
  </w:style>
  <w:style w:type="character" w:customStyle="1" w:styleId="SpecialBold">
    <w:name w:val="Special Bold"/>
    <w:basedOn w:val="DefaultParagraphFont"/>
    <w:rsid w:val="00276193"/>
    <w:rPr>
      <w:b/>
      <w:spacing w:val="0"/>
    </w:rPr>
  </w:style>
  <w:style w:type="paragraph" w:styleId="ListBullet2">
    <w:name w:val="List Bullet 2"/>
    <w:basedOn w:val="List2"/>
    <w:rsid w:val="00276193"/>
    <w:pPr>
      <w:numPr>
        <w:numId w:val="14"/>
      </w:numPr>
      <w:tabs>
        <w:tab w:val="clear" w:pos="680"/>
      </w:tabs>
    </w:pPr>
  </w:style>
  <w:style w:type="paragraph" w:customStyle="1" w:styleId="SuperHeading">
    <w:name w:val="SuperHeading"/>
    <w:basedOn w:val="Normal"/>
    <w:rsid w:val="00276193"/>
    <w:pPr>
      <w:spacing w:before="240" w:after="120"/>
      <w:outlineLvl w:val="0"/>
    </w:pPr>
    <w:rPr>
      <w:rFonts w:ascii="Times New Roman" w:hAnsi="Times New Roman"/>
      <w:b/>
      <w:sz w:val="28"/>
    </w:rPr>
  </w:style>
  <w:style w:type="paragraph" w:customStyle="1" w:styleId="AllowPageBreak">
    <w:name w:val="AllowPageBreak"/>
    <w:rsid w:val="0027619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761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61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61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61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61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61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61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6193"/>
    <w:rPr>
      <w:rFonts w:ascii="Courier New" w:eastAsia="Times New Roman" w:hAnsi="Courier New" w:cs="Times New Roman"/>
      <w:i/>
      <w:szCs w:val="20"/>
      <w:lang w:eastAsia="en-US"/>
    </w:rPr>
  </w:style>
  <w:style w:type="paragraph" w:customStyle="1" w:styleId="HeadingBase">
    <w:name w:val="Heading Base"/>
    <w:rsid w:val="002761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6193"/>
    <w:pPr>
      <w:tabs>
        <w:tab w:val="right" w:leader="dot" w:pos="9072"/>
      </w:tabs>
      <w:ind w:left="567"/>
    </w:pPr>
    <w:rPr>
      <w:szCs w:val="22"/>
    </w:rPr>
  </w:style>
  <w:style w:type="paragraph" w:customStyle="1" w:styleId="TOCBase">
    <w:name w:val="TOC Base"/>
    <w:rsid w:val="002761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6193"/>
    <w:pPr>
      <w:tabs>
        <w:tab w:val="right" w:leader="dot" w:pos="9072"/>
      </w:tabs>
      <w:spacing w:before="40" w:after="40"/>
      <w:ind w:left="284"/>
    </w:pPr>
    <w:rPr>
      <w:rFonts w:ascii="Times New Roman" w:hAnsi="Times New Roman"/>
    </w:rPr>
  </w:style>
  <w:style w:type="paragraph" w:styleId="TOC1">
    <w:name w:val="toc 1"/>
    <w:basedOn w:val="TOCBase"/>
    <w:next w:val="Normal"/>
    <w:rsid w:val="0027619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76193"/>
    <w:pPr>
      <w:spacing w:before="5040"/>
      <w:jc w:val="center"/>
    </w:pPr>
    <w:rPr>
      <w:sz w:val="48"/>
      <w:szCs w:val="72"/>
      <w:lang w:val="en-US"/>
    </w:rPr>
  </w:style>
  <w:style w:type="character" w:customStyle="1" w:styleId="TitleChar">
    <w:name w:val="Title Char"/>
    <w:basedOn w:val="DefaultParagraphFont"/>
    <w:link w:val="Title"/>
    <w:rsid w:val="002761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6193"/>
    <w:pPr>
      <w:tabs>
        <w:tab w:val="left" w:pos="3600"/>
        <w:tab w:val="left" w:pos="3958"/>
      </w:tabs>
    </w:pPr>
  </w:style>
  <w:style w:type="paragraph" w:styleId="List">
    <w:name w:val="List"/>
    <w:basedOn w:val="BodyText"/>
    <w:next w:val="BodyText"/>
    <w:rsid w:val="00276193"/>
    <w:pPr>
      <w:tabs>
        <w:tab w:val="left" w:pos="340"/>
      </w:tabs>
      <w:spacing w:before="60" w:after="60"/>
      <w:ind w:left="340" w:hanging="340"/>
    </w:pPr>
  </w:style>
  <w:style w:type="paragraph" w:customStyle="1" w:styleId="Note">
    <w:name w:val="Note"/>
    <w:basedOn w:val="BodyText"/>
    <w:rsid w:val="002761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6193"/>
    <w:pPr>
      <w:framePr w:wrap="auto" w:hAnchor="text" w:y="6049"/>
    </w:pPr>
    <w:rPr>
      <w:color w:val="000000"/>
      <w:sz w:val="40"/>
    </w:rPr>
  </w:style>
  <w:style w:type="paragraph" w:customStyle="1" w:styleId="TOCTitle">
    <w:name w:val="TOCTitle"/>
    <w:basedOn w:val="Heading1"/>
    <w:rsid w:val="00276193"/>
    <w:pPr>
      <w:spacing w:after="240"/>
      <w:jc w:val="center"/>
      <w:outlineLvl w:val="9"/>
    </w:pPr>
    <w:rPr>
      <w:caps/>
    </w:rPr>
  </w:style>
  <w:style w:type="paragraph" w:customStyle="1" w:styleId="Version">
    <w:name w:val="Version"/>
    <w:rsid w:val="002761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76193"/>
    <w:pPr>
      <w:keepNext w:val="0"/>
      <w:tabs>
        <w:tab w:val="right" w:pos="4176"/>
      </w:tabs>
      <w:ind w:left="198" w:hanging="198"/>
    </w:pPr>
    <w:rPr>
      <w:rFonts w:ascii="Garamond" w:hAnsi="Garamond"/>
    </w:rPr>
  </w:style>
  <w:style w:type="paragraph" w:styleId="IndexHeading">
    <w:name w:val="index heading"/>
    <w:basedOn w:val="Normal"/>
    <w:next w:val="Index1"/>
    <w:semiHidden/>
    <w:rsid w:val="00276193"/>
    <w:pPr>
      <w:spacing w:before="120" w:after="120"/>
    </w:pPr>
    <w:rPr>
      <w:rFonts w:ascii="Arial" w:hAnsi="Arial"/>
      <w:b/>
      <w:color w:val="918585"/>
      <w:sz w:val="24"/>
    </w:rPr>
  </w:style>
  <w:style w:type="paragraph" w:styleId="Header">
    <w:name w:val="header"/>
    <w:basedOn w:val="Normal"/>
    <w:link w:val="HeaderChar"/>
    <w:rsid w:val="002761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6193"/>
    <w:rPr>
      <w:rFonts w:ascii="Times New Roman" w:eastAsia="Times New Roman" w:hAnsi="Times New Roman" w:cs="Times New Roman"/>
      <w:sz w:val="16"/>
      <w:szCs w:val="20"/>
      <w:lang w:val="en-GB" w:eastAsia="en-US"/>
    </w:rPr>
  </w:style>
  <w:style w:type="paragraph" w:customStyle="1" w:styleId="Chapter">
    <w:name w:val="Chapter"/>
    <w:basedOn w:val="Normal"/>
    <w:rsid w:val="00276193"/>
    <w:pPr>
      <w:spacing w:before="240"/>
    </w:pPr>
    <w:rPr>
      <w:rFonts w:ascii="Times New Roman" w:hAnsi="Times New Roman"/>
      <w:smallCaps/>
      <w:spacing w:val="80"/>
      <w:sz w:val="28"/>
    </w:rPr>
  </w:style>
  <w:style w:type="paragraph" w:customStyle="1" w:styleId="InChapter">
    <w:name w:val="InChapter"/>
    <w:basedOn w:val="Heading3"/>
    <w:rsid w:val="00276193"/>
    <w:pPr>
      <w:spacing w:after="240"/>
      <w:outlineLvl w:val="9"/>
    </w:pPr>
    <w:rPr>
      <w:noProof/>
    </w:rPr>
  </w:style>
  <w:style w:type="paragraph" w:styleId="Index2">
    <w:name w:val="index 2"/>
    <w:basedOn w:val="Normal"/>
    <w:next w:val="Normal"/>
    <w:semiHidden/>
    <w:rsid w:val="00276193"/>
    <w:pPr>
      <w:tabs>
        <w:tab w:val="right" w:pos="4176"/>
      </w:tabs>
      <w:ind w:left="568" w:hanging="284"/>
    </w:pPr>
    <w:rPr>
      <w:rFonts w:ascii="Garamond" w:hAnsi="Garamond"/>
    </w:rPr>
  </w:style>
  <w:style w:type="paragraph" w:customStyle="1" w:styleId="Byline">
    <w:name w:val="Byline"/>
    <w:rsid w:val="002761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6193"/>
    <w:pPr>
      <w:tabs>
        <w:tab w:val="clear" w:pos="3600"/>
        <w:tab w:val="clear" w:pos="3958"/>
      </w:tabs>
      <w:jc w:val="right"/>
    </w:pPr>
  </w:style>
  <w:style w:type="character" w:styleId="Emphasis">
    <w:name w:val="Emphasis"/>
    <w:basedOn w:val="DefaultParagraphFont"/>
    <w:qFormat/>
    <w:rsid w:val="00276193"/>
    <w:rPr>
      <w:i/>
    </w:rPr>
  </w:style>
  <w:style w:type="paragraph" w:styleId="Caption">
    <w:name w:val="caption"/>
    <w:basedOn w:val="BodyText"/>
    <w:next w:val="Normal"/>
    <w:qFormat/>
    <w:rsid w:val="00276193"/>
    <w:pPr>
      <w:framePr w:w="2268" w:hSpace="181" w:vSpace="181" w:wrap="around" w:vAnchor="text" w:hAnchor="page" w:x="1135" w:y="285" w:anchorLock="1"/>
    </w:pPr>
    <w:rPr>
      <w:i/>
    </w:rPr>
  </w:style>
  <w:style w:type="paragraph" w:customStyle="1" w:styleId="MiniTOCTitle">
    <w:name w:val="MiniTOCTitle"/>
    <w:basedOn w:val="Heading4"/>
    <w:rsid w:val="00276193"/>
    <w:pPr>
      <w:spacing w:before="240"/>
      <w:outlineLvl w:val="9"/>
    </w:pPr>
    <w:rPr>
      <w:noProof/>
      <w:sz w:val="24"/>
    </w:rPr>
  </w:style>
  <w:style w:type="paragraph" w:customStyle="1" w:styleId="MiniTOCItem">
    <w:name w:val="MiniTOCItem"/>
    <w:basedOn w:val="ListBullet"/>
    <w:rsid w:val="00276193"/>
    <w:pPr>
      <w:numPr>
        <w:numId w:val="0"/>
      </w:numPr>
      <w:tabs>
        <w:tab w:val="right" w:leader="dot" w:pos="6521"/>
      </w:tabs>
      <w:spacing w:before="0" w:after="0"/>
    </w:pPr>
  </w:style>
  <w:style w:type="paragraph" w:customStyle="1" w:styleId="TOFTitle">
    <w:name w:val="TOFTitle"/>
    <w:basedOn w:val="TOCTitle"/>
    <w:rsid w:val="00276193"/>
  </w:style>
  <w:style w:type="paragraph" w:styleId="TableofFigures">
    <w:name w:val="table of figures"/>
    <w:basedOn w:val="Normal"/>
    <w:next w:val="Normal"/>
    <w:semiHidden/>
    <w:rsid w:val="00276193"/>
    <w:pPr>
      <w:tabs>
        <w:tab w:val="right" w:leader="dot" w:pos="9072"/>
      </w:tabs>
      <w:ind w:left="970" w:hanging="403"/>
    </w:pPr>
    <w:rPr>
      <w:rFonts w:ascii="Times New Roman" w:hAnsi="Times New Roman"/>
      <w:b/>
    </w:rPr>
  </w:style>
  <w:style w:type="paragraph" w:styleId="ListNumber">
    <w:name w:val="List Number"/>
    <w:basedOn w:val="List"/>
    <w:rsid w:val="00276193"/>
    <w:pPr>
      <w:numPr>
        <w:numId w:val="11"/>
      </w:numPr>
    </w:pPr>
  </w:style>
  <w:style w:type="character" w:customStyle="1" w:styleId="WingdingSymbols">
    <w:name w:val="Wingding Symbols"/>
    <w:rsid w:val="00276193"/>
    <w:rPr>
      <w:rFonts w:ascii="Wingdings" w:hAnsi="Wingdings"/>
    </w:rPr>
  </w:style>
  <w:style w:type="paragraph" w:customStyle="1" w:styleId="TableHeading">
    <w:name w:val="Table Heading"/>
    <w:basedOn w:val="HeadingBase"/>
    <w:rsid w:val="00276193"/>
    <w:pPr>
      <w:keepLines/>
      <w:pBdr>
        <w:bottom w:val="single" w:sz="6" w:space="1" w:color="918585"/>
      </w:pBdr>
      <w:spacing w:before="240"/>
    </w:pPr>
  </w:style>
  <w:style w:type="character" w:customStyle="1" w:styleId="HotSpot">
    <w:name w:val="HotSpot"/>
    <w:rsid w:val="00276193"/>
    <w:rPr>
      <w:color w:val="0033CC"/>
      <w:u w:val="none"/>
    </w:rPr>
  </w:style>
  <w:style w:type="paragraph" w:customStyle="1" w:styleId="BodyTextRight">
    <w:name w:val="Body Text Right"/>
    <w:basedOn w:val="BodyText"/>
    <w:rsid w:val="00276193"/>
    <w:pPr>
      <w:spacing w:before="0" w:after="0"/>
      <w:jc w:val="right"/>
    </w:pPr>
  </w:style>
  <w:style w:type="paragraph" w:styleId="Index3">
    <w:name w:val="index 3"/>
    <w:basedOn w:val="ListNumber2"/>
    <w:next w:val="Normal"/>
    <w:semiHidden/>
    <w:rsid w:val="00276193"/>
    <w:pPr>
      <w:numPr>
        <w:numId w:val="0"/>
      </w:numPr>
      <w:tabs>
        <w:tab w:val="right" w:leader="dot" w:pos="4176"/>
      </w:tabs>
    </w:pPr>
  </w:style>
  <w:style w:type="paragraph" w:styleId="ListNumber2">
    <w:name w:val="List Number 2"/>
    <w:basedOn w:val="List2"/>
    <w:rsid w:val="00276193"/>
    <w:pPr>
      <w:numPr>
        <w:numId w:val="10"/>
      </w:numPr>
      <w:tabs>
        <w:tab w:val="clear" w:pos="1060"/>
      </w:tabs>
    </w:pPr>
  </w:style>
  <w:style w:type="paragraph" w:customStyle="1" w:styleId="MarginNote">
    <w:name w:val="Margin Note"/>
    <w:basedOn w:val="BodyText"/>
    <w:rsid w:val="002761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61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61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6193"/>
    <w:rPr>
      <w:sz w:val="32"/>
    </w:rPr>
  </w:style>
  <w:style w:type="paragraph" w:customStyle="1" w:styleId="HeadingProcedure">
    <w:name w:val="Heading Procedure"/>
    <w:basedOn w:val="HeadingBase"/>
    <w:next w:val="Normal"/>
    <w:rsid w:val="00276193"/>
    <w:pPr>
      <w:tabs>
        <w:tab w:val="left" w:pos="0"/>
      </w:tabs>
      <w:spacing w:before="120" w:after="60"/>
    </w:pPr>
    <w:rPr>
      <w:i/>
      <w:color w:val="918585"/>
      <w:sz w:val="22"/>
    </w:rPr>
  </w:style>
  <w:style w:type="paragraph" w:customStyle="1" w:styleId="TableBodyText">
    <w:name w:val="Table Body Text"/>
    <w:basedOn w:val="BodyText"/>
    <w:rsid w:val="00276193"/>
    <w:pPr>
      <w:spacing w:before="60" w:after="60"/>
    </w:pPr>
  </w:style>
  <w:style w:type="paragraph" w:styleId="ListContinue">
    <w:name w:val="List Continue"/>
    <w:basedOn w:val="List"/>
    <w:rsid w:val="00276193"/>
    <w:pPr>
      <w:ind w:firstLine="0"/>
    </w:pPr>
  </w:style>
  <w:style w:type="paragraph" w:customStyle="1" w:styleId="ListNote">
    <w:name w:val="List Note"/>
    <w:basedOn w:val="List"/>
    <w:rsid w:val="00276193"/>
    <w:pPr>
      <w:pBdr>
        <w:top w:val="single" w:sz="6" w:space="2" w:color="918585"/>
        <w:bottom w:val="single" w:sz="6" w:space="2" w:color="918585"/>
      </w:pBdr>
      <w:tabs>
        <w:tab w:val="left" w:pos="1021"/>
      </w:tabs>
      <w:ind w:firstLine="0"/>
    </w:pPr>
  </w:style>
  <w:style w:type="paragraph" w:customStyle="1" w:styleId="Warning">
    <w:name w:val="Warning"/>
    <w:basedOn w:val="BodyText"/>
    <w:rsid w:val="00276193"/>
    <w:pPr>
      <w:shd w:val="clear" w:color="auto" w:fill="D9D9D9"/>
      <w:tabs>
        <w:tab w:val="left" w:pos="992"/>
      </w:tabs>
      <w:ind w:left="119" w:right="119"/>
    </w:pPr>
    <w:rPr>
      <w:sz w:val="20"/>
    </w:rPr>
  </w:style>
  <w:style w:type="paragraph" w:customStyle="1" w:styleId="MarginIcons">
    <w:name w:val="Margin Icons"/>
    <w:basedOn w:val="BodyText"/>
    <w:rsid w:val="002761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6193"/>
    <w:rPr>
      <w:rFonts w:ascii="Courier New" w:hAnsi="Courier New"/>
    </w:rPr>
  </w:style>
  <w:style w:type="paragraph" w:customStyle="1" w:styleId="NoteBullet">
    <w:name w:val="Note Bullet"/>
    <w:basedOn w:val="Note"/>
    <w:rsid w:val="00276193"/>
    <w:pPr>
      <w:tabs>
        <w:tab w:val="clear" w:pos="680"/>
      </w:tabs>
      <w:spacing w:before="60" w:after="60"/>
    </w:pPr>
  </w:style>
  <w:style w:type="paragraph" w:customStyle="1" w:styleId="SubHeading2">
    <w:name w:val="SubHeading2"/>
    <w:basedOn w:val="HeadingBase"/>
    <w:rsid w:val="00276193"/>
    <w:pPr>
      <w:spacing w:before="240" w:after="60"/>
    </w:pPr>
    <w:rPr>
      <w:sz w:val="20"/>
    </w:rPr>
  </w:style>
  <w:style w:type="paragraph" w:customStyle="1" w:styleId="SubHeading1">
    <w:name w:val="SubHeading1"/>
    <w:basedOn w:val="HeadingBase"/>
    <w:rsid w:val="00276193"/>
    <w:pPr>
      <w:spacing w:before="240" w:after="60"/>
    </w:pPr>
    <w:rPr>
      <w:color w:val="918585"/>
      <w:sz w:val="22"/>
    </w:rPr>
  </w:style>
  <w:style w:type="paragraph" w:customStyle="1" w:styleId="SideHeading">
    <w:name w:val="Side Heading"/>
    <w:basedOn w:val="HeadingBase"/>
    <w:rsid w:val="002761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6193"/>
    <w:pPr>
      <w:numPr>
        <w:numId w:val="12"/>
      </w:numPr>
    </w:pPr>
  </w:style>
  <w:style w:type="paragraph" w:styleId="PlainText">
    <w:name w:val="Plain Text"/>
    <w:basedOn w:val="Normal"/>
    <w:link w:val="PlainTextChar"/>
    <w:rsid w:val="00276193"/>
    <w:rPr>
      <w:sz w:val="20"/>
    </w:rPr>
  </w:style>
  <w:style w:type="character" w:customStyle="1" w:styleId="PlainTextChar">
    <w:name w:val="Plain Text Char"/>
    <w:basedOn w:val="DefaultParagraphFont"/>
    <w:link w:val="PlainText"/>
    <w:rsid w:val="00276193"/>
    <w:rPr>
      <w:rFonts w:ascii="Courier New" w:eastAsia="Times New Roman" w:hAnsi="Courier New" w:cs="Times New Roman"/>
      <w:sz w:val="20"/>
      <w:szCs w:val="20"/>
      <w:lang w:eastAsia="en-US"/>
    </w:rPr>
  </w:style>
  <w:style w:type="character" w:customStyle="1" w:styleId="MenuOption">
    <w:name w:val="Menu Option"/>
    <w:basedOn w:val="DefaultParagraphFont"/>
    <w:rsid w:val="00276193"/>
    <w:rPr>
      <w:b/>
      <w:smallCaps/>
    </w:rPr>
  </w:style>
  <w:style w:type="paragraph" w:customStyle="1" w:styleId="TableListNumber">
    <w:name w:val="Table List Number"/>
    <w:basedOn w:val="ListNumber"/>
    <w:rsid w:val="00276193"/>
    <w:pPr>
      <w:numPr>
        <w:numId w:val="0"/>
      </w:numPr>
    </w:pPr>
  </w:style>
  <w:style w:type="paragraph" w:styleId="TOC4">
    <w:name w:val="toc 4"/>
    <w:basedOn w:val="TOCBase"/>
    <w:next w:val="Normal"/>
    <w:semiHidden/>
    <w:rsid w:val="00276193"/>
    <w:pPr>
      <w:tabs>
        <w:tab w:val="right" w:leader="dot" w:pos="9071"/>
      </w:tabs>
      <w:ind w:left="1701"/>
    </w:pPr>
  </w:style>
  <w:style w:type="paragraph" w:customStyle="1" w:styleId="ListAlpha">
    <w:name w:val="List Alpha"/>
    <w:basedOn w:val="List"/>
    <w:rsid w:val="00276193"/>
    <w:pPr>
      <w:numPr>
        <w:numId w:val="9"/>
      </w:numPr>
    </w:pPr>
  </w:style>
  <w:style w:type="paragraph" w:customStyle="1" w:styleId="ListAlpha2">
    <w:name w:val="List Alpha 2"/>
    <w:basedOn w:val="List2"/>
    <w:rsid w:val="00276193"/>
    <w:pPr>
      <w:numPr>
        <w:numId w:val="8"/>
      </w:numPr>
    </w:pPr>
  </w:style>
  <w:style w:type="paragraph" w:styleId="List2">
    <w:name w:val="List 2"/>
    <w:basedOn w:val="BodyText"/>
    <w:rsid w:val="00276193"/>
    <w:pPr>
      <w:tabs>
        <w:tab w:val="left" w:pos="680"/>
      </w:tabs>
      <w:spacing w:before="60" w:after="60"/>
      <w:ind w:left="680" w:hanging="340"/>
    </w:pPr>
  </w:style>
  <w:style w:type="paragraph" w:styleId="List3">
    <w:name w:val="List 3"/>
    <w:basedOn w:val="BodyText"/>
    <w:rsid w:val="00276193"/>
    <w:pPr>
      <w:tabs>
        <w:tab w:val="left" w:pos="1021"/>
      </w:tabs>
      <w:spacing w:before="60" w:after="60"/>
      <w:ind w:left="1020" w:hanging="340"/>
    </w:pPr>
  </w:style>
  <w:style w:type="paragraph" w:styleId="List4">
    <w:name w:val="List 4"/>
    <w:basedOn w:val="BodyText"/>
    <w:rsid w:val="00276193"/>
    <w:pPr>
      <w:tabs>
        <w:tab w:val="left" w:pos="1361"/>
      </w:tabs>
      <w:spacing w:before="60" w:after="60"/>
      <w:ind w:left="1361" w:hanging="340"/>
    </w:pPr>
  </w:style>
  <w:style w:type="paragraph" w:styleId="List5">
    <w:name w:val="List 5"/>
    <w:basedOn w:val="BodyText"/>
    <w:rsid w:val="00276193"/>
    <w:pPr>
      <w:tabs>
        <w:tab w:val="left" w:pos="1701"/>
      </w:tabs>
      <w:spacing w:before="60" w:after="60"/>
      <w:ind w:left="1701" w:hanging="340"/>
    </w:pPr>
  </w:style>
  <w:style w:type="paragraph" w:styleId="ListBullet3">
    <w:name w:val="List Bullet 3"/>
    <w:basedOn w:val="List3"/>
    <w:rsid w:val="00276193"/>
    <w:pPr>
      <w:numPr>
        <w:numId w:val="15"/>
      </w:numPr>
      <w:tabs>
        <w:tab w:val="clear" w:pos="1021"/>
      </w:tabs>
      <w:ind w:left="1037" w:hanging="357"/>
    </w:pPr>
  </w:style>
  <w:style w:type="paragraph" w:styleId="ListBullet4">
    <w:name w:val="List Bullet 4"/>
    <w:basedOn w:val="List4"/>
    <w:rsid w:val="00276193"/>
    <w:pPr>
      <w:numPr>
        <w:numId w:val="3"/>
      </w:numPr>
    </w:pPr>
  </w:style>
  <w:style w:type="paragraph" w:styleId="ListBullet5">
    <w:name w:val="List Bullet 5"/>
    <w:basedOn w:val="List5"/>
    <w:rsid w:val="00276193"/>
    <w:pPr>
      <w:numPr>
        <w:numId w:val="4"/>
      </w:numPr>
    </w:pPr>
  </w:style>
  <w:style w:type="paragraph" w:styleId="ListContinue2">
    <w:name w:val="List Continue 2"/>
    <w:basedOn w:val="List2"/>
    <w:rsid w:val="00276193"/>
    <w:pPr>
      <w:ind w:firstLine="0"/>
    </w:pPr>
  </w:style>
  <w:style w:type="paragraph" w:styleId="ListContinue3">
    <w:name w:val="List Continue 3"/>
    <w:basedOn w:val="List3"/>
    <w:rsid w:val="00276193"/>
    <w:pPr>
      <w:ind w:left="1021" w:firstLine="0"/>
    </w:pPr>
  </w:style>
  <w:style w:type="paragraph" w:styleId="ListContinue4">
    <w:name w:val="List Continue 4"/>
    <w:basedOn w:val="List4"/>
    <w:rsid w:val="00276193"/>
    <w:pPr>
      <w:ind w:firstLine="0"/>
    </w:pPr>
  </w:style>
  <w:style w:type="paragraph" w:styleId="ListContinue5">
    <w:name w:val="List Continue 5"/>
    <w:basedOn w:val="List5"/>
    <w:rsid w:val="00276193"/>
    <w:pPr>
      <w:ind w:firstLine="0"/>
    </w:pPr>
  </w:style>
  <w:style w:type="paragraph" w:styleId="ListNumber3">
    <w:name w:val="List Number 3"/>
    <w:basedOn w:val="List3"/>
    <w:rsid w:val="00276193"/>
    <w:pPr>
      <w:numPr>
        <w:numId w:val="5"/>
      </w:numPr>
    </w:pPr>
  </w:style>
  <w:style w:type="paragraph" w:styleId="ListNumber4">
    <w:name w:val="List Number 4"/>
    <w:basedOn w:val="List4"/>
    <w:rsid w:val="00276193"/>
    <w:pPr>
      <w:numPr>
        <w:numId w:val="6"/>
      </w:numPr>
    </w:pPr>
  </w:style>
  <w:style w:type="paragraph" w:styleId="ListNumber5">
    <w:name w:val="List Number 5"/>
    <w:basedOn w:val="List5"/>
    <w:rsid w:val="00276193"/>
    <w:pPr>
      <w:numPr>
        <w:numId w:val="7"/>
      </w:numPr>
    </w:pPr>
  </w:style>
  <w:style w:type="paragraph" w:styleId="BlockText">
    <w:name w:val="Block Text"/>
    <w:basedOn w:val="Normal"/>
    <w:rsid w:val="00276193"/>
    <w:pPr>
      <w:spacing w:after="120"/>
      <w:ind w:left="1440" w:right="1440"/>
    </w:pPr>
  </w:style>
  <w:style w:type="character" w:customStyle="1" w:styleId="Subscript">
    <w:name w:val="Subscript"/>
    <w:basedOn w:val="DefaultParagraphFont"/>
    <w:rsid w:val="00276193"/>
    <w:rPr>
      <w:sz w:val="16"/>
      <w:vertAlign w:val="subscript"/>
    </w:rPr>
  </w:style>
  <w:style w:type="character" w:customStyle="1" w:styleId="Superscript">
    <w:name w:val="Superscript"/>
    <w:basedOn w:val="DefaultParagraphFont"/>
    <w:rsid w:val="00276193"/>
    <w:rPr>
      <w:sz w:val="16"/>
      <w:vertAlign w:val="superscript"/>
    </w:rPr>
  </w:style>
  <w:style w:type="character" w:customStyle="1" w:styleId="Symbols">
    <w:name w:val="Symbols"/>
    <w:basedOn w:val="DefaultParagraphFont"/>
    <w:rsid w:val="00276193"/>
    <w:rPr>
      <w:rFonts w:ascii="Symbol" w:hAnsi="Symbol"/>
    </w:rPr>
  </w:style>
  <w:style w:type="character" w:customStyle="1" w:styleId="MenuOptions">
    <w:name w:val="Menu Options"/>
    <w:basedOn w:val="DefaultParagraphFont"/>
    <w:rsid w:val="00276193"/>
    <w:rPr>
      <w:rFonts w:ascii="Arial Narrow" w:hAnsi="Arial Narrow"/>
      <w:smallCaps/>
    </w:rPr>
  </w:style>
  <w:style w:type="character" w:customStyle="1" w:styleId="Buttons">
    <w:name w:val="Buttons"/>
    <w:basedOn w:val="DefaultParagraphFont"/>
    <w:rsid w:val="00276193"/>
    <w:rPr>
      <w:b/>
    </w:rPr>
  </w:style>
  <w:style w:type="character" w:customStyle="1" w:styleId="Underlined">
    <w:name w:val="Underlined"/>
    <w:basedOn w:val="DefaultParagraphFont"/>
    <w:rsid w:val="00276193"/>
    <w:rPr>
      <w:u w:val="single"/>
    </w:rPr>
  </w:style>
  <w:style w:type="paragraph" w:customStyle="1" w:styleId="TableBodyTextRight">
    <w:name w:val="Table Body Text Right"/>
    <w:basedOn w:val="TableBodyText"/>
    <w:rsid w:val="00276193"/>
    <w:pPr>
      <w:widowControl w:val="0"/>
      <w:autoSpaceDE w:val="0"/>
      <w:autoSpaceDN w:val="0"/>
      <w:adjustRightInd w:val="0"/>
      <w:jc w:val="right"/>
    </w:pPr>
    <w:rPr>
      <w:rFonts w:cs="Arial"/>
      <w:szCs w:val="18"/>
    </w:rPr>
  </w:style>
  <w:style w:type="paragraph" w:customStyle="1" w:styleId="CopyrightText">
    <w:name w:val="Copyright Text"/>
    <w:basedOn w:val="BodyText"/>
    <w:rsid w:val="00276193"/>
    <w:rPr>
      <w:sz w:val="18"/>
    </w:rPr>
  </w:style>
  <w:style w:type="paragraph" w:customStyle="1" w:styleId="BodySmallRight">
    <w:name w:val="Body Small Right"/>
    <w:basedOn w:val="BodyTextRight"/>
    <w:rsid w:val="00276193"/>
    <w:rPr>
      <w:sz w:val="18"/>
      <w:szCs w:val="18"/>
    </w:rPr>
  </w:style>
  <w:style w:type="paragraph" w:customStyle="1" w:styleId="MarginEdition">
    <w:name w:val="Margin Edition"/>
    <w:basedOn w:val="MarginNote"/>
    <w:rsid w:val="00276193"/>
    <w:pPr>
      <w:spacing w:before="0" w:after="0"/>
    </w:pPr>
    <w:rPr>
      <w:rFonts w:ascii="Times New Roman" w:hAnsi="Times New Roman"/>
      <w:color w:val="999999"/>
    </w:rPr>
  </w:style>
  <w:style w:type="paragraph" w:customStyle="1" w:styleId="Spacer">
    <w:name w:val="Spacer"/>
    <w:basedOn w:val="Normal"/>
    <w:rsid w:val="00276193"/>
    <w:rPr>
      <w:sz w:val="2"/>
      <w:szCs w:val="2"/>
    </w:rPr>
  </w:style>
  <w:style w:type="character" w:customStyle="1" w:styleId="Small">
    <w:name w:val="Small"/>
    <w:basedOn w:val="DefaultParagraphFont"/>
    <w:rsid w:val="00276193"/>
    <w:rPr>
      <w:sz w:val="16"/>
    </w:rPr>
  </w:style>
  <w:style w:type="paragraph" w:customStyle="1" w:styleId="WideTable">
    <w:name w:val="Wide Table"/>
    <w:basedOn w:val="Normal"/>
    <w:rsid w:val="00276193"/>
    <w:pPr>
      <w:ind w:left="-1418"/>
    </w:pPr>
    <w:rPr>
      <w:sz w:val="2"/>
      <w:szCs w:val="2"/>
    </w:rPr>
  </w:style>
  <w:style w:type="character" w:styleId="PageNumber">
    <w:name w:val="page number"/>
    <w:basedOn w:val="DefaultParagraphFont"/>
    <w:rsid w:val="00276193"/>
  </w:style>
  <w:style w:type="paragraph" w:styleId="Quote">
    <w:name w:val="Quote"/>
    <w:basedOn w:val="Heading1"/>
    <w:link w:val="QuoteChar"/>
    <w:qFormat/>
    <w:rsid w:val="00276193"/>
    <w:rPr>
      <w:b w:val="0"/>
      <w:sz w:val="72"/>
      <w:szCs w:val="72"/>
      <w:lang w:val="en-NZ"/>
    </w:rPr>
  </w:style>
  <w:style w:type="character" w:customStyle="1" w:styleId="QuoteChar">
    <w:name w:val="Quote Char"/>
    <w:basedOn w:val="DefaultParagraphFont"/>
    <w:link w:val="Quote"/>
    <w:rsid w:val="002761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6193"/>
    <w:pPr>
      <w:pageBreakBefore/>
    </w:pPr>
  </w:style>
  <w:style w:type="paragraph" w:customStyle="1" w:styleId="Border">
    <w:name w:val="Border"/>
    <w:basedOn w:val="Normal"/>
    <w:qFormat/>
    <w:rsid w:val="002761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6193"/>
    <w:rPr>
      <w:b/>
      <w:bCs/>
      <w:i/>
      <w:iCs/>
      <w:color w:val="auto"/>
    </w:rPr>
  </w:style>
  <w:style w:type="paragraph" w:styleId="IntenseQuote">
    <w:name w:val="Intense Quote"/>
    <w:basedOn w:val="Normal"/>
    <w:next w:val="Normal"/>
    <w:link w:val="IntenseQuoteChar"/>
    <w:uiPriority w:val="30"/>
    <w:qFormat/>
    <w:rsid w:val="002761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61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6193"/>
    <w:rPr>
      <w:smallCaps/>
      <w:color w:val="auto"/>
      <w:u w:val="single"/>
    </w:rPr>
  </w:style>
  <w:style w:type="character" w:styleId="IntenseReference">
    <w:name w:val="Intense Reference"/>
    <w:basedOn w:val="DefaultParagraphFont"/>
    <w:uiPriority w:val="32"/>
    <w:qFormat/>
    <w:rsid w:val="00276193"/>
    <w:rPr>
      <w:b/>
      <w:bCs/>
      <w:smallCaps/>
      <w:color w:val="auto"/>
      <w:spacing w:val="5"/>
      <w:u w:val="single"/>
    </w:rPr>
  </w:style>
  <w:style w:type="paragraph" w:customStyle="1" w:styleId="2ColumnHeading">
    <w:name w:val="2Column Heading"/>
    <w:basedOn w:val="BodyText"/>
    <w:qFormat/>
    <w:rsid w:val="00276193"/>
    <w:pPr>
      <w:spacing w:after="60"/>
      <w:ind w:left="-2268"/>
    </w:pPr>
    <w:rPr>
      <w:b/>
    </w:rPr>
  </w:style>
  <w:style w:type="paragraph" w:customStyle="1" w:styleId="Heading1TOC">
    <w:name w:val="Heading1 TOC"/>
    <w:basedOn w:val="Normal"/>
    <w:qFormat/>
    <w:rsid w:val="00276193"/>
    <w:pPr>
      <w:spacing w:before="240" w:after="120"/>
    </w:pPr>
    <w:rPr>
      <w:rFonts w:ascii="Times New Roman" w:hAnsi="Times New Roman"/>
      <w:b/>
      <w:sz w:val="32"/>
    </w:rPr>
  </w:style>
  <w:style w:type="paragraph" w:customStyle="1" w:styleId="Heading2TOC">
    <w:name w:val="Heading2 TOC"/>
    <w:basedOn w:val="Normal"/>
    <w:qFormat/>
    <w:rsid w:val="00276193"/>
    <w:pPr>
      <w:spacing w:before="240" w:after="60"/>
    </w:pPr>
    <w:rPr>
      <w:rFonts w:ascii="Times New Roman" w:hAnsi="Times New Roman"/>
      <w:b/>
      <w:sz w:val="28"/>
    </w:rPr>
  </w:style>
  <w:style w:type="character" w:customStyle="1" w:styleId="Underline">
    <w:name w:val="Underline"/>
    <w:basedOn w:val="DefaultParagraphFont"/>
    <w:qFormat/>
    <w:rsid w:val="00276193"/>
    <w:rPr>
      <w:u w:val="single"/>
    </w:rPr>
  </w:style>
  <w:style w:type="character" w:customStyle="1" w:styleId="BoldandItalics">
    <w:name w:val="Bold and Italics"/>
    <w:qFormat/>
    <w:rsid w:val="00276193"/>
    <w:rPr>
      <w:b/>
      <w:i/>
      <w:u w:val="none"/>
    </w:rPr>
  </w:style>
  <w:style w:type="paragraph" w:styleId="BalloonText">
    <w:name w:val="Balloon Text"/>
    <w:basedOn w:val="Normal"/>
    <w:link w:val="BalloonTextChar"/>
    <w:rsid w:val="00276193"/>
    <w:rPr>
      <w:rFonts w:ascii="Tahoma" w:hAnsi="Tahoma" w:cs="Tahoma"/>
      <w:sz w:val="16"/>
      <w:szCs w:val="16"/>
    </w:rPr>
  </w:style>
  <w:style w:type="character" w:customStyle="1" w:styleId="BalloonTextChar">
    <w:name w:val="Balloon Text Char"/>
    <w:basedOn w:val="DefaultParagraphFont"/>
    <w:link w:val="BalloonText"/>
    <w:rsid w:val="002761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619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761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6193"/>
    <w:rPr>
      <w:b/>
      <w:color w:val="660033"/>
      <w:spacing w:val="0"/>
    </w:rPr>
  </w:style>
  <w:style w:type="paragraph" w:customStyle="1" w:styleId="Nameditemlist">
    <w:name w:val="Named item list"/>
    <w:basedOn w:val="BodyText"/>
    <w:qFormat/>
    <w:rsid w:val="0027619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2236</Words>
  <Characters>13701</Characters>
  <Application>Microsoft Office Word</Application>
  <DocSecurity>0</DocSecurity>
  <Lines>559</Lines>
  <Paragraphs>242</Paragraphs>
  <ScaleCrop>false</ScaleCrop>
  <Company>Author-it Software Corporation Ltd.</Company>
  <LinksUpToDate>false</LinksUpToDate>
  <CharactersWithSpaces>15759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UETTDRIS68A Solve problems in energy supply network protection equipment and systems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2012-10-10T02:10:00Z</dcterms:created>
  <dcterms:modified xsi:type="dcterms:W3CDTF">2012-10-10T02:10:00Z</dcterms:modified>
</cp:coreProperties>
</file>