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F7F" w:rsidP="00830F7F">
      <w:pPr>
        <w:pStyle w:val="Title"/>
      </w:pPr>
      <w:r>
        <w:fldChar w:fldCharType="begin"/>
      </w:r>
      <w:r>
        <w:instrText xml:space="preserve"> TITLE   \* MERGEFORMAT </w:instrText>
      </w:r>
      <w:r>
        <w:fldChar w:fldCharType="separate"/>
      </w:r>
      <w:r>
        <w:t>UETTDRIS51A Coordinate and direct power system switching schedules</w:t>
      </w:r>
      <w:r>
        <w:fldChar w:fldCharType="end"/>
      </w:r>
    </w:p>
    <w:p w:rsidR="00830F7F" w:rsidP="00830F7F">
      <w:pPr>
        <w:pStyle w:val="Version"/>
        <w:sectPr w:rsidSect="00547E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E74" w:rsidP="00547E74">
      <w:pPr>
        <w:pStyle w:val="SuperHeading"/>
      </w:pPr>
      <w:r w:rsidRPr="00547E74">
        <w:t>UETTDRIS51A Coordinate and direct power system switching schedules</w:t>
      </w:r>
    </w:p>
    <w:p w:rsidR="00000000" w:rsidRPr="00547E74" w:rsidP="00547E74">
      <w:pPr>
        <w:pStyle w:val="Heading1"/>
      </w:pPr>
      <w:bookmarkStart w:id="1" w:name="O_462589"/>
      <w:bookmarkEnd w:id="1"/>
      <w:r w:rsidRPr="00547E74">
        <w:t>Modification History</w:t>
      </w:r>
    </w:p>
    <w:p w:rsidR="00000000" w:rsidRPr="00547E74" w:rsidP="00547E74">
      <w:pPr>
        <w:pStyle w:val="BodyText"/>
      </w:pPr>
      <w:r w:rsidRPr="00547E74">
        <w:t>Not applicable.</w:t>
      </w:r>
    </w:p>
    <w:p w:rsidR="00000000" w:rsidRPr="00547E74" w:rsidP="00547E74">
      <w:pPr>
        <w:pStyle w:val="AllowPageBreak"/>
      </w:pPr>
    </w:p>
    <w:p w:rsidR="00000000" w:rsidRPr="00547E74" w:rsidP="00547E74">
      <w:pPr>
        <w:pStyle w:val="Heading1"/>
      </w:pPr>
      <w:bookmarkStart w:id="2" w:name="O_462587"/>
      <w:bookmarkEnd w:id="2"/>
      <w:r w:rsidRPr="00547E74">
        <w:t>Unit Descriptor</w:t>
      </w:r>
    </w:p>
    <w:tbl>
      <w:tblPr>
        <w:tblW w:w="0" w:type="auto"/>
        <w:tblLayout w:type="fixed"/>
        <w:tblCellMar>
          <w:left w:w="62" w:type="dxa"/>
          <w:right w:w="62" w:type="dxa"/>
        </w:tblCellMar>
        <w:tblLook w:val="0000"/>
      </w:tblPr>
      <w:tblGrid>
        <w:gridCol w:w="2700"/>
        <w:gridCol w:w="5760"/>
      </w:tblGrid>
      <w:tr w:rsidTr="00830F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rPr>
                <w:rStyle w:val="SpecialBold"/>
              </w:rPr>
              <w:t>1)</w:t>
            </w:r>
            <w:r w:rsidRPr="00547E74">
              <w:t xml:space="preserve"> </w:t>
            </w:r>
            <w:r w:rsidRPr="00547E74">
              <w:rPr>
                <w:rStyle w:val="SpecialBold"/>
              </w:rPr>
              <w:t>Scope:</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47E7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rPr>
                <w:rStyle w:val="SpecialBold"/>
              </w:rPr>
              <w:t>1.1) Descriptor</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t>This Competency Standard Unit covers the co-ordination and direction of switching the HV and LV system. It includes coordinating switching between operating authorities and HV customers, etc. It also includes the direction of switching on the HV and LV ele</w:t>
            </w:r>
            <w:r w:rsidRPr="00547E74">
              <w:t>ctrical network.</w:t>
            </w:r>
          </w:p>
        </w:tc>
      </w:tr>
    </w:tbl>
    <w:p w:rsidR="00000000" w:rsidRPr="00547E74" w:rsidP="00547E74">
      <w:pPr>
        <w:pStyle w:val="BodyText"/>
      </w:pPr>
    </w:p>
    <w:p w:rsidR="00000000" w:rsidRPr="00547E74" w:rsidP="00547E74">
      <w:pPr>
        <w:pStyle w:val="AllowPageBreak"/>
      </w:pPr>
    </w:p>
    <w:p w:rsidR="00000000" w:rsidRPr="00547E74" w:rsidP="00547E74">
      <w:pPr>
        <w:pStyle w:val="Heading1"/>
      </w:pPr>
      <w:bookmarkStart w:id="3" w:name="O_462576"/>
      <w:bookmarkEnd w:id="3"/>
      <w:r w:rsidRPr="00547E74">
        <w:t>Application of the Unit</w:t>
      </w:r>
    </w:p>
    <w:tbl>
      <w:tblPr>
        <w:tblW w:w="0" w:type="auto"/>
        <w:tblLayout w:type="fixed"/>
        <w:tblCellMar>
          <w:left w:w="62" w:type="dxa"/>
          <w:right w:w="62" w:type="dxa"/>
        </w:tblCellMar>
        <w:tblLook w:val="0000"/>
      </w:tblPr>
      <w:tblGrid>
        <w:gridCol w:w="2672"/>
        <w:gridCol w:w="5699"/>
      </w:tblGrid>
      <w:tr w:rsidTr="00830F7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rPr>
                <w:rStyle w:val="SpecialBold"/>
              </w:rPr>
              <w:t>2)</w:t>
            </w:r>
          </w:p>
        </w:tc>
      </w:tr>
      <w:tr w:rsidTr="00830F7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t xml:space="preserve">This Competency Standard Unit is intended to augment formally acquired competencies. It is suitable for employment-based programs under an </w:t>
            </w:r>
            <w:r w:rsidRPr="00547E74">
              <w:t>approved contract of training.</w:t>
            </w:r>
          </w:p>
        </w:tc>
      </w:tr>
    </w:tbl>
    <w:p w:rsidR="00000000" w:rsidRPr="00547E74" w:rsidP="00547E74">
      <w:pPr>
        <w:pStyle w:val="BodyText"/>
      </w:pPr>
    </w:p>
    <w:p w:rsidR="00000000" w:rsidRPr="00547E74" w:rsidP="00547E74">
      <w:pPr>
        <w:pStyle w:val="AllowPageBreak"/>
      </w:pPr>
    </w:p>
    <w:p w:rsidR="00000000" w:rsidRPr="00547E74" w:rsidP="00547E74">
      <w:pPr>
        <w:pStyle w:val="Heading1"/>
      </w:pPr>
      <w:bookmarkStart w:id="4" w:name="O_462583"/>
      <w:bookmarkEnd w:id="4"/>
      <w:r w:rsidRPr="00547E74">
        <w:t>Licensing/Regulatory Information</w:t>
      </w:r>
    </w:p>
    <w:tbl>
      <w:tblPr>
        <w:tblW w:w="0" w:type="auto"/>
        <w:tblLayout w:type="fixed"/>
        <w:tblCellMar>
          <w:left w:w="62" w:type="dxa"/>
          <w:right w:w="62" w:type="dxa"/>
        </w:tblCellMar>
        <w:tblLook w:val="0000"/>
      </w:tblPr>
      <w:tblGrid>
        <w:gridCol w:w="2700"/>
        <w:gridCol w:w="5760"/>
      </w:tblGrid>
      <w:tr w:rsidTr="00830F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rPr>
                <w:rStyle w:val="SpecialBold"/>
              </w:rPr>
              <w:t xml:space="preserve">3)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t>The skills and knowledge described in this unit may require a licence/registration to practice in the work place subject to regulations for underta</w:t>
            </w:r>
            <w:r w:rsidRPr="00547E74">
              <w:t>king of electrical work. Practice in workplace and during training is also subject to regulations directly related to Occupational Health and Safety, electricity/telecommunications/gas/water industry safety and compliance, industrial relations, environment</w:t>
            </w:r>
            <w:r w:rsidRPr="00547E74">
              <w:t xml:space="preserve">al protection, anti discrimination and training. Commonwealth, State/Territory or Local Government </w:t>
            </w:r>
            <w:r w:rsidRPr="00547E74">
              <w:t>legislation and regulations may exist that limits the age of operating certain equipment.</w:t>
            </w:r>
          </w:p>
        </w:tc>
      </w:tr>
    </w:tbl>
    <w:p w:rsidR="00000000" w:rsidRPr="00547E74" w:rsidP="00547E74">
      <w:pPr>
        <w:pStyle w:val="BodyText"/>
      </w:pPr>
    </w:p>
    <w:p w:rsidR="00000000" w:rsidRPr="00547E74" w:rsidP="00547E74">
      <w:pPr>
        <w:pStyle w:val="AllowPageBreak"/>
      </w:pPr>
    </w:p>
    <w:p w:rsidR="00000000" w:rsidRPr="00547E74" w:rsidP="00547E74">
      <w:pPr>
        <w:pStyle w:val="Heading1"/>
      </w:pPr>
      <w:bookmarkStart w:id="5" w:name="O_462584"/>
      <w:bookmarkEnd w:id="5"/>
      <w:r w:rsidRPr="00547E74">
        <w:t>Pre-Requisites</w:t>
      </w:r>
    </w:p>
    <w:tbl>
      <w:tblPr>
        <w:tblW w:w="0" w:type="auto"/>
        <w:tblLayout w:type="fixed"/>
        <w:tblCellMar>
          <w:left w:w="62" w:type="dxa"/>
          <w:right w:w="62" w:type="dxa"/>
        </w:tblCellMar>
        <w:tblLook w:val="0000"/>
      </w:tblPr>
      <w:tblGrid>
        <w:gridCol w:w="2700"/>
        <w:gridCol w:w="1980"/>
        <w:gridCol w:w="3780"/>
      </w:tblGrid>
      <w:tr w:rsidTr="00830F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rPr>
                <w:rStyle w:val="SpecialBold"/>
              </w:rPr>
              <w:t xml:space="preserve">4) </w:t>
            </w:r>
          </w:p>
        </w:tc>
      </w:tr>
      <w:tr w:rsidTr="00830F7F">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rPr>
                <w:rStyle w:val="SpecialBold"/>
              </w:rPr>
              <w:t>4.1)</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t>Granting of competency in this unit shall be made only after competency in the following unit(s) has/have been confirmed.</w:t>
            </w:r>
          </w:p>
          <w:p w:rsidR="00000000" w:rsidRPr="00547E74" w:rsidP="00547E74">
            <w:pPr>
              <w:pStyle w:val="BodyText"/>
            </w:pPr>
            <w:r w:rsidRPr="00547E74">
              <w:t>Where pre-requisite pathways have been identified. All competencies in the Common Unit Group must be have been completed plus all the competencies in one (1) of the identified Pathway Unit Group(s):</w:t>
            </w:r>
          </w:p>
          <w:p w:rsidR="00000000" w:rsidRPr="00547E74" w:rsidP="00547E74">
            <w:pPr>
              <w:pStyle w:val="BodyText"/>
            </w:pPr>
            <w:r w:rsidRPr="00547E74">
              <w:t>Transmission Overhead</w:t>
            </w:r>
          </w:p>
          <w:p w:rsidR="00000000" w:rsidRPr="00547E74" w:rsidP="00547E74">
            <w:pPr>
              <w:pStyle w:val="BodyText"/>
            </w:pPr>
            <w:r w:rsidRPr="00547E74">
              <w:t>Distribution Overhead</w:t>
            </w:r>
          </w:p>
          <w:p w:rsidR="00000000" w:rsidRPr="00547E74" w:rsidP="00547E74">
            <w:pPr>
              <w:pStyle w:val="BodyText"/>
            </w:pPr>
            <w:r w:rsidRPr="00547E74">
              <w:t>Rail Traction</w:t>
            </w:r>
          </w:p>
          <w:p w:rsidR="00000000" w:rsidRPr="00547E74" w:rsidP="00547E74">
            <w:pPr>
              <w:pStyle w:val="BodyText"/>
            </w:pPr>
            <w:r w:rsidRPr="00547E74">
              <w:t>Distribution Cable Jointing</w:t>
            </w:r>
          </w:p>
          <w:p w:rsidR="00000000" w:rsidRPr="00547E74" w:rsidP="00547E74">
            <w:pPr>
              <w:pStyle w:val="BodyText"/>
            </w:pPr>
            <w:r w:rsidRPr="00547E74">
              <w:t>Electrical</w:t>
            </w:r>
          </w:p>
          <w:p w:rsidR="00000000" w:rsidP="00547E74">
            <w:pPr>
              <w:pStyle w:val="BodyText"/>
              <w:rPr>
                <w:lang w:val="en-NZ"/>
              </w:rPr>
            </w:pPr>
            <w:r w:rsidRPr="00547E74">
              <w:t>Common Unit Group</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Unit Code</w:t>
            </w:r>
          </w:p>
        </w:tc>
        <w:tc>
          <w:tcPr>
            <w:tcW w:w="378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Unit Title</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Apply Occupational Health and Safety regulations, codes and practices in the workplace</w:t>
            </w:r>
          </w:p>
        </w:tc>
      </w:tr>
      <w:tr w:rsidTr="00830F7F">
        <w:tblPrEx>
          <w:tblW w:w="0" w:type="auto"/>
          <w:tblLayout w:type="fixed"/>
          <w:tblCellMar>
            <w:left w:w="62" w:type="dxa"/>
            <w:right w:w="62" w:type="dxa"/>
          </w:tblCellMar>
          <w:tblLook w:val="0000"/>
        </w:tblPrEx>
        <w:trPr>
          <w:trHeight w:val="552"/>
        </w:trPr>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Fabricate, assemble and dismantle utilities industry components</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Solve problems in d.c. Circuits</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UEENEEE105A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Fix and secure electrotechnology equipment</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Use drawings, diagrams, schedules, standards, codes and specifications</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Solve problems in electromagnetic </w:t>
            </w:r>
            <w:r w:rsidRPr="00547E74">
              <w:t>devices and related circuits</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Solve problems in low voltage a.c. Circuits</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Working safely near live electrical apparatus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 xml:space="preserve">Transmission Overhead Pathway Group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Unit Code</w:t>
            </w:r>
          </w:p>
        </w:tc>
        <w:tc>
          <w:tcPr>
            <w:tcW w:w="378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Unit Title</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Apply sustainable energy and environmental procedures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UETTDREL12A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Operate plant and equipment near live electrical conductors and apparatus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UETTDRIS44A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Perform HV field switching operation to a given schedule</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UETTDRIS54A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Install and maintain poles, structures, overhead conductors and cables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UETTDRTP26A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Install transmission structures and associated hardware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UETTDRTP27A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Maintain transmission structures and associated hardware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UETTDRTP29A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Install and maintain transmission overhead conductors and cables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Distribution Overhead Pathway Group</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Unit Code</w:t>
            </w:r>
          </w:p>
        </w:tc>
        <w:tc>
          <w:tcPr>
            <w:tcW w:w="378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Unit Title</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Apply sustainable energy and environmental procedures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UETTDRDP12A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Maintain overhead energised low voltage conductors and cables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UETTDREL12A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Operate plant and equipment near live electrical conductors and apparatus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UETTDRIS41A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Install network infrastructure electrical equipment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UETTDRIS42A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Maintain network infrastructure electrical equipment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UETTDRIS43A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Perform low voltage field switching operation to a given schedule.</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UETTDRIS52A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Install and maintain poles, structures and associated hardware</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UETTDRIS54A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Install and maintain poles, st</w:t>
            </w:r>
            <w:r w:rsidRPr="00547E74">
              <w:t xml:space="preserve">ructures, overhead conductors and cables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UETTDRIS56A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Install and maintain low voltage overhead services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Rail Traction Pathway Group</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Unit Code</w:t>
            </w:r>
          </w:p>
        </w:tc>
        <w:tc>
          <w:tcPr>
            <w:tcW w:w="378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Unit Title</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Apply sustainable energy and environmental procedures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UETTDREL12A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Operate plant and equipment near live electrical conductors and apparatus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UETTDRIS52A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Install and maintain poles, structures and associated hardware</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UETTDRIS54A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Install and maintain poles, structures, overhead conductors and cables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UETTDRRT21A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Inst</w:t>
            </w:r>
            <w:r w:rsidRPr="00547E74">
              <w:t xml:space="preserve">all traction overhead wiring systems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UETTDRRT22A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Maintain traction overhead wiring systems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UETTDRRT23A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Install rail traction bonds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UETTDRRT27A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Install overhead traction components and equipment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UETTDRRT28A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Maintain overhead traction components and equipment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UETTDRRT30A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Perform to a given schedule rail traction switching operations</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Distribution Cable Jointing Pathway Group</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Unit Code</w:t>
            </w:r>
          </w:p>
        </w:tc>
        <w:tc>
          <w:tcPr>
            <w:tcW w:w="378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Unit Title</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UETTDRCJ21A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Lay ESI electrical cables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UETTDRCJ26A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Install and maintain de-energised low voltage underground polymeric cables.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UETTDRCJ27A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Install and maintain de-energised high voltage underground polymeric cables.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Apply sustainable energy and environmental procedures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UETTDREL12A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Operate plant and equipment near live electrical conductors and apparatus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UETTDRIS41A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Install network infrastructure electrical equipment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UETTDRIS42A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Maintain network infrastructure electrical equipment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UETTDRIS43A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Perform low voltage field switching operation to a given schedule.</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UETTDRIS55A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 xml:space="preserve">Install and maintain low voltage underground services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Electrical Pathway Group</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Unit Code</w:t>
            </w:r>
          </w:p>
        </w:tc>
        <w:tc>
          <w:tcPr>
            <w:tcW w:w="378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Unit Title</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UEENEEE137A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Document and a</w:t>
            </w:r>
            <w:r w:rsidRPr="00547E74">
              <w:t>pply measures to control OHS risks associated with electrotechnology work</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UEENEEG006A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Solve problems in single and three phase low voltage machines</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UEENEEG033A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Solve problems in single and three phase electrical apparatus and circuits</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UEENEEG063A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Arr</w:t>
            </w:r>
            <w:r w:rsidRPr="00547E74">
              <w:t>ange circuits, control and protection for general electrical installations</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UEENEEG106A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Terminate cables, cords and accessories for low voltage circuits</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UEENEEG108A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Trouble-shoot and repair faults in low voltage electrical apparatus and circuits</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UEENEEG109A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Develop and connect electrical control circuits</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UEENEEK142A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Apply environmentally and sustainable energy procedures in the energy sector</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UETTDRIS67A</w:t>
            </w:r>
          </w:p>
        </w:tc>
        <w:tc>
          <w:tcPr>
            <w:tcW w:w="37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Solve problems in energy supply network equipment</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47E74">
            <w:pPr>
              <w:pStyle w:val="BodyText"/>
              <w:rPr>
                <w:lang w:val="en-NZ"/>
              </w:rPr>
            </w:pPr>
            <w:r w:rsidRPr="00547E74">
              <w:t>UETTDRSB39A</w:t>
            </w:r>
          </w:p>
        </w:tc>
        <w:tc>
          <w:tcPr>
            <w:tcW w:w="3780" w:type="dxa"/>
            <w:tcBorders>
              <w:top w:val="nil"/>
              <w:left w:val="nil"/>
              <w:bottom w:val="nil"/>
              <w:right w:val="nil"/>
            </w:tcBorders>
            <w:tcMar>
              <w:top w:w="0" w:type="dxa"/>
              <w:left w:w="62" w:type="dxa"/>
              <w:bottom w:w="0" w:type="dxa"/>
              <w:right w:w="62" w:type="dxa"/>
            </w:tcMar>
            <w:vAlign w:val="center"/>
          </w:tcPr>
          <w:p w:rsidR="00000000" w:rsidRPr="00547E74" w:rsidP="00547E74">
            <w:pPr>
              <w:pStyle w:val="BodyText"/>
            </w:pPr>
            <w:r w:rsidRPr="00547E74">
              <w:t>Perform power system substa</w:t>
            </w:r>
            <w:r w:rsidRPr="00547E74">
              <w:t>tion switching operation to a given schedule</w:t>
            </w:r>
          </w:p>
        </w:tc>
      </w:tr>
    </w:tbl>
    <w:p w:rsidR="00000000" w:rsidRPr="00547E74" w:rsidP="00547E7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30F7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rPr>
                <w:rStyle w:val="SpecialBold"/>
              </w:rPr>
              <w:t xml:space="preserve">4.2)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 xml:space="preserve">Participants are best equipped to achieve this unit if they have reading, writing and numeracy skills indicated by the following scales. Description </w:t>
            </w:r>
            <w:r w:rsidRPr="00547E74">
              <w:t>of each scale is given in Volume 2, Part 3 “Literacy and Numeracy”</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Reading</w:t>
            </w:r>
          </w:p>
        </w:tc>
        <w:tc>
          <w:tcPr>
            <w:tcW w:w="81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4</w:t>
            </w:r>
          </w:p>
        </w:tc>
        <w:tc>
          <w:tcPr>
            <w:tcW w:w="99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Writing</w:t>
            </w:r>
          </w:p>
        </w:tc>
        <w:tc>
          <w:tcPr>
            <w:tcW w:w="90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4</w:t>
            </w:r>
          </w:p>
        </w:tc>
        <w:tc>
          <w:tcPr>
            <w:tcW w:w="126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Numeracy</w:t>
            </w:r>
          </w:p>
        </w:tc>
        <w:tc>
          <w:tcPr>
            <w:tcW w:w="720"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t>4</w:t>
            </w:r>
          </w:p>
        </w:tc>
      </w:tr>
    </w:tbl>
    <w:p w:rsidR="00000000" w:rsidRPr="00547E74" w:rsidP="00547E74">
      <w:pPr>
        <w:pStyle w:val="BodyText"/>
      </w:pPr>
    </w:p>
    <w:p w:rsidR="00000000" w:rsidRPr="00547E74" w:rsidP="00547E74">
      <w:pPr>
        <w:pStyle w:val="AllowPageBreak"/>
      </w:pPr>
    </w:p>
    <w:p w:rsidR="00000000" w:rsidRPr="00547E74" w:rsidP="00547E74">
      <w:pPr>
        <w:pStyle w:val="Heading1"/>
      </w:pPr>
      <w:bookmarkStart w:id="6" w:name="O_462580"/>
      <w:bookmarkEnd w:id="6"/>
      <w:r w:rsidRPr="00547E74">
        <w:t>Employability Skills Information</w:t>
      </w:r>
    </w:p>
    <w:tbl>
      <w:tblPr>
        <w:tblW w:w="0" w:type="auto"/>
        <w:tblLayout w:type="fixed"/>
        <w:tblCellMar>
          <w:left w:w="62" w:type="dxa"/>
          <w:right w:w="62" w:type="dxa"/>
        </w:tblCellMar>
        <w:tblLook w:val="0000"/>
      </w:tblPr>
      <w:tblGrid>
        <w:gridCol w:w="2700"/>
        <w:gridCol w:w="5760"/>
      </w:tblGrid>
      <w:tr w:rsidTr="00830F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rPr>
                <w:rStyle w:val="SpecialBold"/>
              </w:rPr>
              <w:t xml:space="preserve">5)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t>The required outcomes described in this unit</w:t>
            </w:r>
            <w:r w:rsidRPr="00547E74">
              <w:t xml:space="preserve"> of competency contain applicable facets of Employability Skills. The Employability Skills Summary of the qualification in which this unit of competency is packaged will assist in identifying Employability Skill requirements.</w:t>
            </w:r>
          </w:p>
        </w:tc>
      </w:tr>
    </w:tbl>
    <w:p w:rsidR="00000000" w:rsidRPr="00547E74" w:rsidP="00547E74">
      <w:pPr>
        <w:pStyle w:val="BodyText"/>
      </w:pPr>
    </w:p>
    <w:p w:rsidR="00000000" w:rsidRPr="00547E74" w:rsidP="00547E74">
      <w:pPr>
        <w:pStyle w:val="AllowPageBreak"/>
      </w:pPr>
    </w:p>
    <w:p w:rsidR="00000000" w:rsidRPr="00547E74" w:rsidP="00547E74">
      <w:pPr>
        <w:pStyle w:val="Heading1"/>
      </w:pPr>
      <w:bookmarkStart w:id="7" w:name="O_462579"/>
      <w:bookmarkEnd w:id="7"/>
      <w:r w:rsidRPr="00547E74">
        <w:t>Elements an</w:t>
      </w:r>
      <w:r w:rsidRPr="00547E74">
        <w:t>d Performance Criteria Pre-Content</w:t>
      </w:r>
    </w:p>
    <w:tbl>
      <w:tblPr>
        <w:tblW w:w="0" w:type="auto"/>
        <w:tblLayout w:type="fixed"/>
        <w:tblCellMar>
          <w:left w:w="62" w:type="dxa"/>
          <w:right w:w="62" w:type="dxa"/>
        </w:tblCellMar>
        <w:tblLook w:val="0000"/>
      </w:tblPr>
      <w:tblGrid>
        <w:gridCol w:w="2700"/>
        <w:gridCol w:w="5760"/>
      </w:tblGrid>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rPr>
                <w:rStyle w:val="SpecialBold"/>
              </w:rPr>
              <w:t>6)</w:t>
            </w:r>
            <w:r w:rsidRPr="00547E7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t>Performance Criteria describe the required performance needed to demonstrate achievement of the element. Assessment of performance is to be consist</w:t>
            </w:r>
            <w:r w:rsidRPr="00547E74">
              <w:t>ent with the Evidence Guide.</w:t>
            </w:r>
          </w:p>
        </w:tc>
      </w:tr>
    </w:tbl>
    <w:p w:rsidR="00000000" w:rsidRPr="00547E74" w:rsidP="00547E74">
      <w:pPr>
        <w:pStyle w:val="BodyText"/>
      </w:pPr>
    </w:p>
    <w:p w:rsidR="00000000" w:rsidRPr="00547E74" w:rsidP="00547E74">
      <w:pPr>
        <w:pStyle w:val="AllowPageBreak"/>
      </w:pPr>
    </w:p>
    <w:p w:rsidR="00000000" w:rsidRPr="00547E74" w:rsidP="00547E74">
      <w:pPr>
        <w:pStyle w:val="Heading1"/>
      </w:pPr>
      <w:bookmarkStart w:id="8" w:name="O_462578"/>
      <w:bookmarkEnd w:id="8"/>
      <w:r w:rsidRPr="00547E74">
        <w:t>Elements and Performance Criteria</w:t>
      </w:r>
    </w:p>
    <w:tbl>
      <w:tblPr>
        <w:tblW w:w="0" w:type="auto"/>
        <w:tblLayout w:type="fixed"/>
        <w:tblCellMar>
          <w:left w:w="62" w:type="dxa"/>
          <w:right w:w="62" w:type="dxa"/>
        </w:tblCellMar>
        <w:tblLook w:val="0000"/>
      </w:tblPr>
      <w:tblGrid>
        <w:gridCol w:w="405"/>
        <w:gridCol w:w="2295"/>
        <w:gridCol w:w="831"/>
        <w:gridCol w:w="4929"/>
      </w:tblGrid>
      <w:tr w:rsidTr="00830F7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rPr>
                <w:rStyle w:val="SpecialBold"/>
              </w:rPr>
              <w:t>PERFORMANCE CRITERIA</w:t>
            </w:r>
          </w:p>
        </w:tc>
      </w:tr>
      <w:tr w:rsidTr="00830F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1</w:t>
            </w:r>
          </w:p>
        </w:tc>
        <w:tc>
          <w:tcPr>
            <w:tcW w:w="2295"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Prepare/plan to coordinate and direct switching schedules</w:t>
            </w:r>
          </w:p>
        </w:tc>
        <w:tc>
          <w:tcPr>
            <w:tcW w:w="831"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1.1</w:t>
            </w:r>
          </w:p>
        </w:tc>
        <w:tc>
          <w:tcPr>
            <w:tcW w:w="4929"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Works schedule(s), including drawings, plans, requirements, established procedures, and material lists, are obtained, analysed, if necessary, by site inspection and the extent of the preparation of the work determined for planning and coordination.</w:t>
            </w:r>
          </w:p>
        </w:tc>
      </w:tr>
      <w:tr w:rsidTr="00830F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1.2</w:t>
            </w:r>
          </w:p>
        </w:tc>
        <w:tc>
          <w:tcPr>
            <w:tcW w:w="4929"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Work is prioritised and sequenced for the most efficient and effective outcome following consultation with others for completion within acceptable timeframes, to a quality standard and in accordance with established procedures.</w:t>
            </w:r>
          </w:p>
        </w:tc>
      </w:tr>
      <w:tr w:rsidTr="00830F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1.3</w:t>
            </w:r>
          </w:p>
        </w:tc>
        <w:tc>
          <w:tcPr>
            <w:tcW w:w="4929"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Risk control measures</w:t>
            </w:r>
            <w:r w:rsidRPr="00547E74">
              <w:t xml:space="preserve"> are identified, prioritised and evaluated against the work schedule.</w:t>
            </w:r>
          </w:p>
        </w:tc>
      </w:tr>
      <w:tr w:rsidTr="00830F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1.4</w:t>
            </w:r>
          </w:p>
        </w:tc>
        <w:tc>
          <w:tcPr>
            <w:tcW w:w="4929"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Relevant requirements and established procedures for the work are communicated to all personnel and identified for all work sites.</w:t>
            </w:r>
          </w:p>
        </w:tc>
      </w:tr>
      <w:tr w:rsidTr="00830F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1.5</w:t>
            </w:r>
          </w:p>
        </w:tc>
        <w:tc>
          <w:tcPr>
            <w:tcW w:w="4929"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Hazards are identified, OHS risks assesse</w:t>
            </w:r>
            <w:r w:rsidRPr="00547E74">
              <w:t>d and control measures are prioritised, implemented and monitored including emergency exits kept clear, to ensure safe systems of work are followed and according to established procedures.</w:t>
            </w:r>
          </w:p>
        </w:tc>
      </w:tr>
      <w:tr w:rsidTr="00830F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1.6</w:t>
            </w:r>
          </w:p>
        </w:tc>
        <w:tc>
          <w:tcPr>
            <w:tcW w:w="4929"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Relevant work permits are secured to coordinate the performa</w:t>
            </w:r>
            <w:r w:rsidRPr="00547E74">
              <w:t>nce of work according to requirements and/or established procedures.</w:t>
            </w:r>
          </w:p>
        </w:tc>
      </w:tr>
      <w:tr w:rsidTr="00830F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1.7</w:t>
            </w:r>
          </w:p>
        </w:tc>
        <w:tc>
          <w:tcPr>
            <w:tcW w:w="4929"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 xml:space="preserve">Resources including personnel, equipment, tools and personal protective equipment required for the job are identified, scheduled and coordinated </w:t>
            </w:r>
            <w:r w:rsidRPr="00547E74">
              <w:t>and confirmed in a safe and technical working order.</w:t>
            </w:r>
          </w:p>
        </w:tc>
      </w:tr>
      <w:tr w:rsidTr="00830F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1.8</w:t>
            </w:r>
          </w:p>
        </w:tc>
        <w:tc>
          <w:tcPr>
            <w:tcW w:w="4929"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Clients/customers are provided with possible solutions and/or options within the scope, acceptable cost and requirements.</w:t>
            </w:r>
          </w:p>
        </w:tc>
      </w:tr>
      <w:tr w:rsidTr="00830F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1.9</w:t>
            </w:r>
          </w:p>
        </w:tc>
        <w:tc>
          <w:tcPr>
            <w:tcW w:w="4929"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Liaison and communication issues with other/authorised personnel, a</w:t>
            </w:r>
            <w:r w:rsidRPr="00547E74">
              <w:t>uthorities, clients and land owners are resolved and activities coordinated to carry out work.</w:t>
            </w:r>
          </w:p>
        </w:tc>
      </w:tr>
      <w:tr w:rsidTr="00830F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2</w:t>
            </w:r>
          </w:p>
        </w:tc>
        <w:tc>
          <w:tcPr>
            <w:tcW w:w="2295"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Carry out coordinate and direct switching schedules</w:t>
            </w:r>
          </w:p>
        </w:tc>
        <w:tc>
          <w:tcPr>
            <w:tcW w:w="831"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2.1</w:t>
            </w:r>
          </w:p>
        </w:tc>
        <w:tc>
          <w:tcPr>
            <w:tcW w:w="4929"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 xml:space="preserve">OHS and sustainable energy principles and practices to reduce the incidents of accidents and minimise </w:t>
            </w:r>
            <w:r w:rsidRPr="00547E74">
              <w:t>waste are monitored and actioned in accordance with requirements and/or established procedures.</w:t>
            </w:r>
          </w:p>
        </w:tc>
      </w:tr>
      <w:tr w:rsidTr="00830F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2.2</w:t>
            </w:r>
          </w:p>
        </w:tc>
        <w:tc>
          <w:tcPr>
            <w:tcW w:w="4929"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First Aid, Pole Top Rescue and other related work procedures are performed according to requirements and/or established procedures.</w:t>
            </w:r>
          </w:p>
        </w:tc>
      </w:tr>
      <w:tr w:rsidTr="00830F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2.3</w:t>
            </w:r>
          </w:p>
        </w:tc>
        <w:tc>
          <w:tcPr>
            <w:tcW w:w="4929"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Lifting, climbing, working in confined spaces and aloft, and use of power tools/equipment, techniques and practices are safely exercised according to requirements.</w:t>
            </w:r>
          </w:p>
        </w:tc>
      </w:tr>
      <w:tr w:rsidTr="00830F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2.4</w:t>
            </w:r>
          </w:p>
        </w:tc>
        <w:tc>
          <w:tcPr>
            <w:tcW w:w="4929"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Hazard warnings and safety signs are recognised and hazards and assessed OHS risks ar</w:t>
            </w:r>
            <w:r w:rsidRPr="00547E74">
              <w:t>e reported to the immediate authorised persons for directions according to established procedures.</w:t>
            </w:r>
          </w:p>
        </w:tc>
      </w:tr>
      <w:tr w:rsidTr="00830F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2.5</w:t>
            </w:r>
          </w:p>
        </w:tc>
        <w:tc>
          <w:tcPr>
            <w:tcW w:w="4929"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Remedial actions are taken to overcome any shortfalls encountered in the work schedule according to requirements and/or established procedures.</w:t>
            </w:r>
          </w:p>
        </w:tc>
      </w:tr>
      <w:tr w:rsidTr="00830F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2.6</w:t>
            </w:r>
          </w:p>
        </w:tc>
        <w:tc>
          <w:tcPr>
            <w:tcW w:w="4929"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Coordination and direction of switching schedules is carried out, in accordance with the work schedule and requirements and/or established procedures.</w:t>
            </w:r>
          </w:p>
        </w:tc>
      </w:tr>
      <w:tr w:rsidTr="00830F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2.7</w:t>
            </w:r>
          </w:p>
        </w:tc>
        <w:tc>
          <w:tcPr>
            <w:tcW w:w="4929"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Essential knowledge and associated skills are applied in the safe the coordination and direction of switching schedules to ensure completion in an agreed timeframe and, to quality standards with a minimum of waste according to requirements.</w:t>
            </w:r>
          </w:p>
        </w:tc>
      </w:tr>
      <w:tr w:rsidTr="00830F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2.8</w:t>
            </w:r>
          </w:p>
        </w:tc>
        <w:tc>
          <w:tcPr>
            <w:tcW w:w="4929"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Solution</w:t>
            </w:r>
            <w:r w:rsidRPr="00547E74">
              <w:t>s to non-routine problems are identified and actioned using acquired essential knowledge and associated skills according to requirements.</w:t>
            </w:r>
          </w:p>
        </w:tc>
      </w:tr>
      <w:tr w:rsidTr="00830F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2.9</w:t>
            </w:r>
          </w:p>
        </w:tc>
        <w:tc>
          <w:tcPr>
            <w:tcW w:w="4929"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Ongoing checks of quality of the work are undertaken in accordance with requirements and established procedures</w:t>
            </w:r>
            <w:r w:rsidRPr="00547E74">
              <w:t xml:space="preserve"> to ensure a quality like outcome is achieved for the client/customer and to a community/industry standard.</w:t>
            </w:r>
          </w:p>
        </w:tc>
      </w:tr>
      <w:tr w:rsidTr="00830F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3</w:t>
            </w:r>
          </w:p>
        </w:tc>
        <w:tc>
          <w:tcPr>
            <w:tcW w:w="2295"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Complete coordinate and direct switching schedules</w:t>
            </w:r>
          </w:p>
        </w:tc>
        <w:tc>
          <w:tcPr>
            <w:tcW w:w="831"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3.1</w:t>
            </w:r>
          </w:p>
        </w:tc>
        <w:tc>
          <w:tcPr>
            <w:tcW w:w="4929"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Work undertaken is checked against works schedule for conformance with requirements, anoma</w:t>
            </w:r>
            <w:r w:rsidRPr="00547E74">
              <w:t>lies reported and solutions identified in accordance with established procedures.</w:t>
            </w:r>
          </w:p>
        </w:tc>
      </w:tr>
      <w:tr w:rsidTr="00830F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3.2</w:t>
            </w:r>
          </w:p>
        </w:tc>
        <w:tc>
          <w:tcPr>
            <w:tcW w:w="4929"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Accidents and/or injuries are reported and followed up in accordance with requirements/established procedures.</w:t>
            </w:r>
          </w:p>
        </w:tc>
      </w:tr>
      <w:tr w:rsidTr="00830F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3.3</w:t>
            </w:r>
          </w:p>
        </w:tc>
        <w:tc>
          <w:tcPr>
            <w:tcW w:w="4929"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Relevant work permit(s) are signed off and electrical plant is returned to service and advise to client/customer in accordance with requirements.</w:t>
            </w:r>
          </w:p>
        </w:tc>
      </w:tr>
      <w:tr w:rsidTr="00830F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t>3.4</w:t>
            </w:r>
          </w:p>
        </w:tc>
        <w:tc>
          <w:tcPr>
            <w:tcW w:w="4929"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t>Works completion records, reports, as installed /modified drawing(s) and/or documentation and informati</w:t>
            </w:r>
            <w:r w:rsidRPr="00547E74">
              <w:t>on are confirmed, processed and appropriate personnel notified.</w:t>
            </w:r>
          </w:p>
        </w:tc>
      </w:tr>
    </w:tbl>
    <w:p w:rsidR="00000000" w:rsidRPr="00547E74" w:rsidP="00547E74">
      <w:pPr>
        <w:pStyle w:val="BodyText"/>
      </w:pPr>
    </w:p>
    <w:p w:rsidR="00000000" w:rsidRPr="00547E74" w:rsidP="00547E74">
      <w:pPr>
        <w:pStyle w:val="AllowPageBreak"/>
      </w:pPr>
    </w:p>
    <w:p w:rsidR="00000000" w:rsidRPr="00547E74" w:rsidP="00547E74">
      <w:pPr>
        <w:pStyle w:val="Heading1"/>
      </w:pPr>
      <w:bookmarkStart w:id="9" w:name="O_462586"/>
      <w:bookmarkEnd w:id="9"/>
      <w:r w:rsidRPr="00547E74">
        <w:t>Required Skills and Knowledge</w:t>
      </w:r>
    </w:p>
    <w:tbl>
      <w:tblPr>
        <w:tblW w:w="0" w:type="auto"/>
        <w:tblLayout w:type="fixed"/>
        <w:tblCellMar>
          <w:left w:w="62" w:type="dxa"/>
          <w:right w:w="62" w:type="dxa"/>
        </w:tblCellMar>
        <w:tblLook w:val="0000"/>
      </w:tblPr>
      <w:tblGrid>
        <w:gridCol w:w="8460"/>
      </w:tblGrid>
      <w:tr w:rsidTr="00830F7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rPr>
                <w:rStyle w:val="SpecialBold"/>
              </w:rPr>
              <w:t>REQUIRED SKILLS AND KNOWLEDGE</w:t>
            </w:r>
          </w:p>
        </w:tc>
      </w:tr>
      <w:tr w:rsidTr="00830F7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rPr>
                <w:rStyle w:val="SpecialBold"/>
              </w:rPr>
              <w:t>8)</w:t>
            </w:r>
            <w:r w:rsidRPr="00547E74">
              <w:t xml:space="preserve"> Essential Knowledge and Associated Skills (EKAS): This describes the essential skills and knowledge </w:t>
            </w:r>
            <w:r w:rsidRPr="00547E74">
              <w:t>and their level, required for this unit.</w:t>
            </w:r>
          </w:p>
          <w:p w:rsidR="00000000" w:rsidRPr="00547E74" w:rsidP="00547E74">
            <w:pPr>
              <w:pStyle w:val="BodyText"/>
            </w:pPr>
            <w:r w:rsidRPr="00547E74">
              <w:t>Evidence shall show that knowledge has been acquired of coordinating and directing switching schedules.</w:t>
            </w:r>
          </w:p>
          <w:p w:rsidR="00000000" w:rsidRPr="00547E74" w:rsidP="00547E74">
            <w:pPr>
              <w:pStyle w:val="BodyText"/>
            </w:pPr>
            <w:r w:rsidRPr="00547E74">
              <w:t>All knowledge and skills detailed in this unit should be contextualised to current industry practices and techn</w:t>
            </w:r>
            <w:r w:rsidRPr="00547E74">
              <w:t>ologies.</w:t>
            </w:r>
          </w:p>
          <w:p w:rsidR="00000000" w:rsidRPr="00547E74" w:rsidP="00547E74">
            <w:pPr>
              <w:pStyle w:val="BodyText"/>
            </w:pPr>
            <w:r w:rsidRPr="00547E74">
              <w:t xml:space="preserve">KS01-TIS51A </w:t>
            </w:r>
            <w:r w:rsidRPr="00547E74">
              <w:tab/>
              <w:t>Power system switching schedules</w:t>
            </w:r>
          </w:p>
          <w:p w:rsidR="00000000" w:rsidRPr="00547E74" w:rsidP="00547E74">
            <w:pPr>
              <w:pStyle w:val="BodyText"/>
            </w:pPr>
            <w:r w:rsidRPr="00547E74">
              <w:t>Evidence shall show an understanding of the coordinating and directing power system switching schedules to an extent indicated by the following aspects:</w:t>
            </w:r>
          </w:p>
          <w:p w:rsidR="00000000" w:rsidRPr="00547E74" w:rsidP="00547E74">
            <w:pPr>
              <w:pStyle w:val="BodyText"/>
            </w:pPr>
            <w:r w:rsidRPr="00547E74">
              <w:t>T1</w:t>
            </w:r>
            <w:r w:rsidRPr="00547E74">
              <w:tab/>
              <w:t>Electrical equipment fundamentals used in the</w:t>
            </w:r>
            <w:r w:rsidRPr="00547E74">
              <w:t xml:space="preserve"> powerline industry encompassing:</w:t>
            </w:r>
          </w:p>
          <w:p w:rsidR="00000000" w:rsidRPr="00547E74" w:rsidP="00547E74">
            <w:pPr>
              <w:pStyle w:val="ListBullet"/>
            </w:pPr>
            <w:r w:rsidRPr="00547E74">
              <w:t>Legislation, Standards, codes, legislation, supply authority regulations and specific enterprise regulations pertaining to the use and care of electrical equipment - HV and LV equipment</w:t>
            </w:r>
          </w:p>
          <w:p w:rsidR="00000000" w:rsidRPr="00547E74" w:rsidP="00547E74">
            <w:pPr>
              <w:pStyle w:val="ListBullet"/>
            </w:pPr>
            <w:r w:rsidRPr="00547E74">
              <w:t>Characteristics, capabilities and a</w:t>
            </w:r>
            <w:r w:rsidRPr="00547E74">
              <w:t>pplication of powerline electrical equipment</w:t>
            </w:r>
          </w:p>
          <w:p w:rsidR="00000000" w:rsidRPr="00547E74" w:rsidP="00547E74">
            <w:pPr>
              <w:pStyle w:val="ListBullet"/>
            </w:pPr>
            <w:r w:rsidRPr="00547E74">
              <w:t>Safety precautions with regards to using electrical equipment</w:t>
            </w:r>
          </w:p>
          <w:p w:rsidR="00000000" w:rsidRPr="00547E74" w:rsidP="00547E74">
            <w:pPr>
              <w:pStyle w:val="ListBullet"/>
            </w:pPr>
            <w:r w:rsidRPr="00547E74">
              <w:t>Techniques in pre-use inspection on the serviceability of electrical equipment</w:t>
            </w:r>
          </w:p>
          <w:p w:rsidR="00000000" w:rsidRPr="00547E74" w:rsidP="00547E74">
            <w:pPr>
              <w:pStyle w:val="ListBullet"/>
            </w:pPr>
            <w:r w:rsidRPr="00547E74">
              <w:t>Techniques in the general maintenance, and care and storage of electri</w:t>
            </w:r>
            <w:r w:rsidRPr="00547E74">
              <w:t>cal equipment</w:t>
            </w:r>
          </w:p>
          <w:p w:rsidR="00000000" w:rsidRPr="00547E74" w:rsidP="00547E74">
            <w:pPr>
              <w:pStyle w:val="ListBullet"/>
            </w:pPr>
            <w:r w:rsidRPr="00547E74">
              <w:t>Identifying hazards, assessing and controlling risks associated with their the use of electrical equipment</w:t>
            </w:r>
          </w:p>
          <w:p w:rsidR="00000000" w:rsidRPr="00547E74" w:rsidP="00547E74">
            <w:pPr>
              <w:pStyle w:val="BodyText"/>
            </w:pPr>
            <w:r w:rsidRPr="00547E74">
              <w:t>T2</w:t>
            </w:r>
            <w:r w:rsidRPr="00547E74">
              <w:tab/>
              <w:t>Installation of switchgear and associated equipment encompassing:</w:t>
            </w:r>
          </w:p>
          <w:p w:rsidR="00000000" w:rsidRPr="00547E74" w:rsidP="00547E74">
            <w:pPr>
              <w:pStyle w:val="ListBullet"/>
            </w:pPr>
            <w:r w:rsidRPr="00547E74">
              <w:t>Types and function of various switchgear - isolators, air-break s</w:t>
            </w:r>
            <w:r w:rsidRPr="00547E74">
              <w:t>witches, gas-filled switches, vacuum type, links, fuses, oil disconnectors, fuse switches, circuit breakers, operating characteristics, advantages and disadvantages of different types switchgear, installation procedures, earthing, requirements and techniqu</w:t>
            </w:r>
            <w:r w:rsidRPr="00547E74">
              <w:t>es</w:t>
            </w:r>
          </w:p>
          <w:p w:rsidR="00000000" w:rsidRPr="00547E74" w:rsidP="00547E74">
            <w:pPr>
              <w:pStyle w:val="ListBullet"/>
            </w:pPr>
            <w:r w:rsidRPr="00547E74">
              <w:t>Types of equipment - transformers, reactors, regulators, capacitors, relays, surge arrestors, fault indicators and mobile generators</w:t>
            </w:r>
          </w:p>
          <w:p w:rsidR="00000000" w:rsidRPr="00547E74" w:rsidP="00547E74">
            <w:pPr>
              <w:pStyle w:val="ListBullet"/>
            </w:pPr>
            <w:r w:rsidRPr="00547E74">
              <w:t>Install</w:t>
            </w:r>
            <w:r w:rsidRPr="00547E74">
              <w:t>ation procedures for switchgear and equipment - standards, codes, legislation, supply authority regulations and or enterprise requirements, assembly and erecting procedures, earthing requirements and techniques, pole mounted locations</w:t>
            </w:r>
          </w:p>
          <w:p w:rsidR="00000000" w:rsidRPr="00547E74" w:rsidP="00547E74">
            <w:pPr>
              <w:pStyle w:val="ListBullet"/>
            </w:pPr>
            <w:r w:rsidRPr="00547E74">
              <w:t>Maintenance procedure</w:t>
            </w:r>
            <w:r w:rsidRPr="00547E74">
              <w:t xml:space="preserve">s for switchgear and equipment - diagnosing and rectifying faults according to electricity supply industry standards and procedures, </w:t>
            </w:r>
          </w:p>
          <w:p w:rsidR="00000000" w:rsidRPr="00547E74" w:rsidP="00547E74">
            <w:pPr>
              <w:pStyle w:val="ListBullet"/>
            </w:pPr>
            <w:r w:rsidRPr="00547E74">
              <w:t>Testing and commissioning - electricity supply industry standards and procedures</w:t>
            </w:r>
          </w:p>
          <w:p w:rsidR="00000000" w:rsidRPr="00547E74" w:rsidP="00547E74">
            <w:pPr>
              <w:pStyle w:val="BodyText"/>
            </w:pPr>
            <w:r w:rsidRPr="00547E74">
              <w:t>T3</w:t>
            </w:r>
            <w:r w:rsidRPr="00547E74">
              <w:tab/>
              <w:t>Low voltage switching principles encom</w:t>
            </w:r>
            <w:r w:rsidRPr="00547E74">
              <w:t>passing:</w:t>
            </w:r>
          </w:p>
          <w:p w:rsidR="00000000" w:rsidRPr="00547E74" w:rsidP="00547E74">
            <w:pPr>
              <w:pStyle w:val="ListBullet"/>
            </w:pPr>
            <w:r w:rsidRPr="00547E74">
              <w:t>Standards, codes, legislation, supply authority regulations and or enterprise requirements applicable to switching of low voltage to a given schedule</w:t>
            </w:r>
          </w:p>
          <w:p w:rsidR="00000000" w:rsidRPr="00547E74" w:rsidP="00547E74">
            <w:pPr>
              <w:pStyle w:val="ListBullet"/>
            </w:pPr>
            <w:r w:rsidRPr="00547E74">
              <w:t>Requirements for the use of manuals, system diagrams/plans and drawings - types, characteristics</w:t>
            </w:r>
            <w:r w:rsidRPr="00547E74">
              <w:t xml:space="preserve"> and capabilities of electrical apparatus, use, characteristics and capabilities of specialised tools and testing equipment, LV network interconnectors source of possible backfeed</w:t>
            </w:r>
          </w:p>
          <w:p w:rsidR="00000000" w:rsidRPr="00547E74" w:rsidP="00547E74">
            <w:pPr>
              <w:pStyle w:val="ListBullet"/>
            </w:pPr>
            <w:r w:rsidRPr="00547E74">
              <w:t>Low voltage switching techniques - identifying hazards, assessing and contro</w:t>
            </w:r>
            <w:r w:rsidRPr="00547E74">
              <w:t>lling risks associated with LV switching operations, electrical access permit(s), operational procedures, earthing procedures</w:t>
            </w:r>
          </w:p>
          <w:p w:rsidR="00000000" w:rsidRPr="00547E74" w:rsidP="00547E74">
            <w:pPr>
              <w:pStyle w:val="ListBullet"/>
            </w:pPr>
            <w:r w:rsidRPr="00547E74">
              <w:t>Personnel protective equipment (PPE) for LV switching</w:t>
            </w:r>
          </w:p>
          <w:p w:rsidR="00000000" w:rsidRPr="00547E74" w:rsidP="00547E74">
            <w:pPr>
              <w:pStyle w:val="BodyText"/>
            </w:pPr>
            <w:r w:rsidRPr="00547E74">
              <w:t>T4</w:t>
            </w:r>
            <w:r w:rsidRPr="00547E74">
              <w:tab/>
              <w:t>High voltage switching principles encompassing:</w:t>
            </w:r>
          </w:p>
          <w:p w:rsidR="00000000" w:rsidRPr="00547E74" w:rsidP="00547E74">
            <w:pPr>
              <w:pStyle w:val="ListBullet"/>
            </w:pPr>
            <w:r w:rsidRPr="00547E74">
              <w:t>Standards, codes, legisl</w:t>
            </w:r>
            <w:r w:rsidRPr="00547E74">
              <w:t>ation, supply authority regulations and or enterprise requirements applicable to switching of high voltage to a given schedule</w:t>
            </w:r>
          </w:p>
          <w:p w:rsidR="00000000" w:rsidRPr="00547E74" w:rsidP="00547E74">
            <w:pPr>
              <w:pStyle w:val="ListBullet"/>
            </w:pPr>
            <w:r w:rsidRPr="00547E74">
              <w:t>Requirements for the use of manuals, system diagrams/plans and drawings - types, characteristics and capabilities of electrical a</w:t>
            </w:r>
            <w:r w:rsidRPr="00547E74">
              <w:t>pparatus, use, characteristics and capabilities of specialised tools and testing equipment, network interconnectors source of possible backfeed</w:t>
            </w:r>
          </w:p>
          <w:p w:rsidR="00000000" w:rsidRPr="00547E74" w:rsidP="00547E74">
            <w:pPr>
              <w:pStyle w:val="ListBullet"/>
            </w:pPr>
            <w:r w:rsidRPr="00547E74">
              <w:t>Role of the HV switching operator</w:t>
            </w:r>
          </w:p>
          <w:p w:rsidR="00000000" w:rsidRPr="00547E74" w:rsidP="00547E74">
            <w:pPr>
              <w:pStyle w:val="ListBullet"/>
            </w:pPr>
            <w:r w:rsidRPr="00547E74">
              <w:t>Operational forms, access authorities and permits associated with HV switching</w:t>
            </w:r>
            <w:r w:rsidRPr="00547E74">
              <w:t xml:space="preserve"> - types of operational forms, access authorities and permits, purpose and procedure for operational forms, access authorities and permits.</w:t>
            </w:r>
          </w:p>
          <w:p w:rsidR="00000000" w:rsidRPr="00547E74" w:rsidP="00547E74">
            <w:pPr>
              <w:pStyle w:val="ListBullet"/>
            </w:pPr>
            <w:r w:rsidRPr="00547E74">
              <w:t>Use and operation of equipment associated with HV overhead and substation equipment - test instruments, sticks, inte</w:t>
            </w:r>
            <w:r w:rsidRPr="00547E74">
              <w:t xml:space="preserve">rrupters, arc stranglers. </w:t>
            </w:r>
          </w:p>
          <w:p w:rsidR="00000000" w:rsidRPr="00547E74" w:rsidP="00547E74">
            <w:pPr>
              <w:pStyle w:val="ListBullet"/>
            </w:pPr>
            <w:r w:rsidRPr="00547E74">
              <w:t>Types and categories of HV switchgear</w:t>
            </w:r>
          </w:p>
          <w:p w:rsidR="00000000" w:rsidRPr="00547E74" w:rsidP="00547E74">
            <w:pPr>
              <w:pStyle w:val="ListBullet"/>
            </w:pPr>
            <w:r w:rsidRPr="00547E74">
              <w:t>Application, function and operating capabilities of switchgear</w:t>
            </w:r>
          </w:p>
          <w:p w:rsidR="00000000" w:rsidRPr="00547E74" w:rsidP="00547E74">
            <w:pPr>
              <w:pStyle w:val="ListBullet"/>
            </w:pPr>
            <w:r w:rsidRPr="00547E74">
              <w:t>Restrictions pertaining to HV switching equipment</w:t>
            </w:r>
          </w:p>
          <w:p w:rsidR="00000000" w:rsidRPr="00547E74" w:rsidP="00547E74">
            <w:pPr>
              <w:pStyle w:val="ListBullet"/>
            </w:pPr>
            <w:r w:rsidRPr="00547E74">
              <w:t>Procedures for the isolation of HV transmission main and working earths</w:t>
            </w:r>
          </w:p>
          <w:p w:rsidR="00000000" w:rsidRPr="00547E74" w:rsidP="00547E74">
            <w:pPr>
              <w:pStyle w:val="ListBullet"/>
            </w:pPr>
            <w:r w:rsidRPr="00547E74">
              <w:t>Earthi</w:t>
            </w:r>
            <w:r w:rsidRPr="00547E74">
              <w:t>ng HV electrical apparatus practices and procedures for access - purposes of “Operational” and additional work part “on-site” earths, factors determining the location and effectiveness of “Operational” earthing, acceptable industry procedures, personal pro</w:t>
            </w:r>
            <w:r w:rsidRPr="00547E74">
              <w:t>tective equipment, high voltage switching techniques.</w:t>
            </w:r>
          </w:p>
          <w:p w:rsidR="00000000" w:rsidRPr="00547E74" w:rsidP="00547E74">
            <w:pPr>
              <w:pStyle w:val="ListBullet"/>
            </w:pPr>
            <w:r w:rsidRPr="00547E74">
              <w:t>Operate switching apparatus - identifying hazards, assessing and controlling risks associated with HV switchgear operation, systematic and defensive techniques, mobile radio procedures, double isolation</w:t>
            </w:r>
            <w:r w:rsidRPr="00547E74">
              <w:t xml:space="preserve"> procedures.</w:t>
            </w:r>
          </w:p>
          <w:p w:rsidR="00000000" w:rsidRPr="00547E74" w:rsidP="00547E74">
            <w:pPr>
              <w:pStyle w:val="BodyText"/>
            </w:pPr>
            <w:r w:rsidRPr="00547E74">
              <w:t>T5</w:t>
            </w:r>
            <w:r w:rsidRPr="00547E74">
              <w:tab/>
              <w:t>High voltage distribution transformer principles encompassing:</w:t>
            </w:r>
          </w:p>
          <w:p w:rsidR="00000000" w:rsidRPr="00547E74" w:rsidP="00547E74">
            <w:pPr>
              <w:pStyle w:val="ListBullet"/>
            </w:pPr>
            <w:r w:rsidRPr="00547E74">
              <w:t xml:space="preserve">Operation of HV distribution transformers - principle governing factors for transformer </w:t>
            </w:r>
            <w:r w:rsidRPr="00547E74">
              <w:t xml:space="preserve">ratings, protection and alarms, operating limitations and the relationship between transformer and HV fuse rating, purpose and principle operation of HV distribution transformer tap changers, HV distribution transformer and transformer — cable combination </w:t>
            </w:r>
            <w:r w:rsidRPr="00547E74">
              <w:t>switching practices, paralleling requirements, isolation and earthing procedures for access, common distribution transformer and associated electrical apparatus faults.</w:t>
            </w:r>
          </w:p>
          <w:p w:rsidR="00000000" w:rsidRPr="00547E74" w:rsidP="00547E74">
            <w:pPr>
              <w:pStyle w:val="ListBullet"/>
            </w:pPr>
            <w:r w:rsidRPr="00547E74">
              <w:t>HV underground switching equipment - arc stranglers, switch operation, load break elbow</w:t>
            </w:r>
            <w:r w:rsidRPr="00547E74">
              <w:t>s, switching cubicles, canister fuses, bayonet fuses, F and G switching cubicles, voltage indicators and phasing testers.</w:t>
            </w:r>
          </w:p>
          <w:p w:rsidR="00000000" w:rsidRPr="00547E74" w:rsidP="00547E74">
            <w:pPr>
              <w:pStyle w:val="BodyText"/>
            </w:pPr>
            <w:r w:rsidRPr="00547E74">
              <w:t>T6</w:t>
            </w:r>
            <w:r w:rsidRPr="00547E74">
              <w:tab/>
              <w:t>High voltage SWER system encompassing:</w:t>
            </w:r>
          </w:p>
          <w:p w:rsidR="00000000" w:rsidRPr="00547E74" w:rsidP="00547E74">
            <w:pPr>
              <w:pStyle w:val="ListBullet"/>
            </w:pPr>
            <w:r w:rsidRPr="00547E74">
              <w:t>Application and function of SWER system components</w:t>
            </w:r>
          </w:p>
          <w:p w:rsidR="00000000" w:rsidRPr="00547E74" w:rsidP="00547E74">
            <w:pPr>
              <w:pStyle w:val="ListBullet"/>
            </w:pPr>
            <w:r w:rsidRPr="00547E74">
              <w:t>Circuit arrangement</w:t>
            </w:r>
          </w:p>
          <w:p w:rsidR="00000000" w:rsidRPr="00547E74" w:rsidP="00547E74">
            <w:pPr>
              <w:pStyle w:val="ListBullet"/>
            </w:pPr>
            <w:r w:rsidRPr="00547E74">
              <w:t>Principle of operati</w:t>
            </w:r>
            <w:r w:rsidRPr="00547E74">
              <w:t>on</w:t>
            </w:r>
          </w:p>
          <w:p w:rsidR="00000000" w:rsidRPr="00547E74" w:rsidP="00547E74">
            <w:pPr>
              <w:pStyle w:val="ListBullet"/>
            </w:pPr>
            <w:r w:rsidRPr="00547E74">
              <w:t>Hazards and procedures associated with faulty SWER earth systems</w:t>
            </w:r>
          </w:p>
          <w:p w:rsidR="00000000" w:rsidRPr="00547E74" w:rsidP="00547E74">
            <w:pPr>
              <w:pStyle w:val="ListBullet"/>
            </w:pPr>
            <w:r w:rsidRPr="00547E74">
              <w:t>Procedure to isolate, energise and commission SWER substations</w:t>
            </w:r>
          </w:p>
          <w:p w:rsidR="00000000" w:rsidRPr="00547E74" w:rsidP="00547E74">
            <w:pPr>
              <w:pStyle w:val="BodyText"/>
            </w:pPr>
            <w:r w:rsidRPr="00547E74">
              <w:t>T7</w:t>
            </w:r>
            <w:r w:rsidRPr="00547E74">
              <w:tab/>
              <w:t>Feeder automation system encompassing:</w:t>
            </w:r>
          </w:p>
          <w:p w:rsidR="00000000" w:rsidRPr="00547E74" w:rsidP="00547E74">
            <w:pPr>
              <w:pStyle w:val="ListBullet"/>
            </w:pPr>
            <w:r w:rsidRPr="00547E74">
              <w:t>Function of feeder automation system and the main components</w:t>
            </w:r>
          </w:p>
          <w:p w:rsidR="00000000" w:rsidRPr="00547E74" w:rsidP="00547E74">
            <w:pPr>
              <w:pStyle w:val="ListBullet"/>
            </w:pPr>
            <w:r w:rsidRPr="00547E74">
              <w:t>Operation procedure f</w:t>
            </w:r>
            <w:r w:rsidRPr="00547E74">
              <w:t>or a remote field device from a local control station</w:t>
            </w:r>
          </w:p>
          <w:p w:rsidR="00000000" w:rsidRPr="00547E74" w:rsidP="00547E74">
            <w:pPr>
              <w:pStyle w:val="ListBullet"/>
            </w:pPr>
            <w:r w:rsidRPr="00547E74">
              <w:t>Functions of “System Control and Date Acquisition” (SCADA) (or any other relevant Data Acquisition and Control) systems and its main components</w:t>
            </w:r>
          </w:p>
          <w:p w:rsidR="00000000" w:rsidRPr="00547E74" w:rsidP="00547E74">
            <w:pPr>
              <w:pStyle w:val="ListBullet"/>
            </w:pPr>
            <w:r w:rsidRPr="00547E74">
              <w:t>SCADA system security interlocks and access restrictions</w:t>
            </w:r>
          </w:p>
          <w:p w:rsidR="00000000" w:rsidRPr="00547E74" w:rsidP="00547E74">
            <w:pPr>
              <w:pStyle w:val="ListBullet"/>
            </w:pPr>
            <w:r w:rsidRPr="00547E74">
              <w:t>S</w:t>
            </w:r>
            <w:r w:rsidRPr="00547E74">
              <w:t>CADA system operation when switching apparatus or retrieving data via a remote access device such as; Remote Access Terminal (RAT), Dial Up Voice Annunciated System and Local Control Station</w:t>
            </w:r>
          </w:p>
          <w:p w:rsidR="00000000" w:rsidRPr="00547E74" w:rsidP="00547E74">
            <w:pPr>
              <w:pStyle w:val="ListBullet"/>
            </w:pPr>
            <w:r w:rsidRPr="00547E74">
              <w:t>Function of the main components of a local/remote control system</w:t>
            </w:r>
          </w:p>
          <w:p w:rsidR="00000000" w:rsidRPr="00547E74" w:rsidP="00547E74">
            <w:pPr>
              <w:pStyle w:val="ListBullet"/>
            </w:pPr>
            <w:r w:rsidRPr="00547E74">
              <w:t>Operation of a field devices using SCADA systems via a Remote Access Terminal (RAT), Dial Up Annunciated System and Local Control Station.</w:t>
            </w:r>
          </w:p>
          <w:p w:rsidR="00000000" w:rsidRPr="00547E74" w:rsidP="00547E74">
            <w:pPr>
              <w:pStyle w:val="BodyText"/>
            </w:pPr>
            <w:r w:rsidRPr="00547E74">
              <w:t>T8</w:t>
            </w:r>
            <w:r w:rsidRPr="00547E74">
              <w:tab/>
              <w:t>HV system switching principles including switching authorisation procedures encompassing:</w:t>
            </w:r>
          </w:p>
          <w:p w:rsidR="00000000" w:rsidRPr="00547E74" w:rsidP="00547E74">
            <w:pPr>
              <w:pStyle w:val="ListBullet"/>
            </w:pPr>
            <w:r w:rsidRPr="00547E74">
              <w:t>Legislation, Standards,</w:t>
            </w:r>
            <w:r w:rsidRPr="00547E74">
              <w:t xml:space="preserve"> codes, legislation, supply authority regulations and or enterprise requirements applicable to system switching</w:t>
            </w:r>
          </w:p>
          <w:p w:rsidR="00000000" w:rsidRPr="00547E74" w:rsidP="00547E74">
            <w:pPr>
              <w:pStyle w:val="ListBullet"/>
            </w:pPr>
            <w:r w:rsidRPr="00547E74">
              <w:t>Requirements for the use of manuals, system diagrams/plans and drawings</w:t>
            </w:r>
          </w:p>
          <w:p w:rsidR="00000000" w:rsidRPr="00547E74" w:rsidP="00547E74">
            <w:pPr>
              <w:pStyle w:val="ListBullet"/>
            </w:pPr>
            <w:r w:rsidRPr="00547E74">
              <w:t>Types and characteristics of HV systems and equipment to be switched</w:t>
            </w:r>
          </w:p>
          <w:p w:rsidR="00000000" w:rsidRPr="00547E74" w:rsidP="00547E74">
            <w:pPr>
              <w:pStyle w:val="ListBullet"/>
            </w:pPr>
            <w:r w:rsidRPr="00547E74">
              <w:t>Procedures for obtaining correct HV switching authorisation - identification of OHS hazards, assessing and controlling risks, safety procedures and precautions, safe approach distances, responsibilities and protocols, identifying switching resources, proce</w:t>
            </w:r>
            <w:r w:rsidRPr="00547E74">
              <w:t>dures for obtaining electrical access permits authorities, requirements for team switching, procedures for coordination of operations.</w:t>
            </w:r>
          </w:p>
          <w:p w:rsidR="00000000" w:rsidRPr="00547E74" w:rsidP="00547E74">
            <w:pPr>
              <w:pStyle w:val="ListBullet"/>
            </w:pPr>
            <w:r w:rsidRPr="00547E74">
              <w:t>Techniques in HV system switching - pre-switching checks, switching operational procedures, isolation procedures and prov</w:t>
            </w:r>
            <w:r w:rsidRPr="00547E74">
              <w:t>ing dead de-energised, earthing procedures, emergency fault procedures, energisation procedures.</w:t>
            </w:r>
          </w:p>
          <w:p w:rsidR="00000000" w:rsidRPr="00547E74" w:rsidP="00547E74">
            <w:pPr>
              <w:pStyle w:val="BodyText"/>
            </w:pPr>
            <w:r w:rsidRPr="00547E74">
              <w:t>T9</w:t>
            </w:r>
            <w:r w:rsidRPr="00547E74">
              <w:tab/>
              <w:t>LV system switching principles including switching authorisation procedures encompassing:</w:t>
            </w:r>
          </w:p>
          <w:p w:rsidR="00000000" w:rsidRPr="00547E74" w:rsidP="00547E74">
            <w:pPr>
              <w:pStyle w:val="ListBullet"/>
            </w:pPr>
            <w:r w:rsidRPr="00547E74">
              <w:t>Legislation, Standards, codes, legislation, supply authority regu</w:t>
            </w:r>
            <w:r w:rsidRPr="00547E74">
              <w:t>lations and or enterprise requirements applicable to system switching</w:t>
            </w:r>
          </w:p>
          <w:p w:rsidR="00000000" w:rsidRPr="00547E74" w:rsidP="00547E74">
            <w:pPr>
              <w:pStyle w:val="ListBullet"/>
            </w:pPr>
            <w:r w:rsidRPr="00547E74">
              <w:t>Requirements for the use of manuals, system diagrams/plans and drawings</w:t>
            </w:r>
          </w:p>
          <w:p w:rsidR="00000000" w:rsidRPr="00547E74" w:rsidP="00547E74">
            <w:pPr>
              <w:pStyle w:val="ListBullet"/>
            </w:pPr>
            <w:r w:rsidRPr="00547E74">
              <w:t>Types and characteristics of LV systems and equipment to be switched</w:t>
            </w:r>
          </w:p>
          <w:p w:rsidR="00000000" w:rsidRPr="00547E74" w:rsidP="00547E74">
            <w:pPr>
              <w:pStyle w:val="ListBullet"/>
            </w:pPr>
            <w:r w:rsidRPr="00547E74">
              <w:t>Procedures for obtaining correct LV switching</w:t>
            </w:r>
            <w:r w:rsidRPr="00547E74">
              <w:t xml:space="preserve"> authorisation - identification of OHS hazards, assessing and controlling risks, safety procedures and precautions, safe approach distances, responsibilities and protocols, identifying switching resources, procedures for obtaining electrical access permits</w:t>
            </w:r>
            <w:r w:rsidRPr="00547E74">
              <w:t xml:space="preserve"> authorities, requirements for team switching, procedures for coordination of operations.</w:t>
            </w:r>
          </w:p>
          <w:p w:rsidR="00000000" w:rsidRPr="00547E74" w:rsidP="00547E74">
            <w:pPr>
              <w:pStyle w:val="ListBullet"/>
            </w:pPr>
            <w:r w:rsidRPr="00547E74">
              <w:t>Techniques in LV system switching - isolation procedures and proving dead, earthing procedures, pre-switching checks, switching operational procedures, emergency faul</w:t>
            </w:r>
            <w:r w:rsidRPr="00547E74">
              <w:t>t procedures, energisation procedures</w:t>
            </w:r>
          </w:p>
          <w:p w:rsidR="00000000" w:rsidRPr="00547E74" w:rsidP="00547E74">
            <w:pPr>
              <w:pStyle w:val="BodyText"/>
            </w:pPr>
            <w:r w:rsidRPr="00547E74">
              <w:t>T10</w:t>
            </w:r>
            <w:r w:rsidRPr="00547E74">
              <w:tab/>
              <w:t>Coordinating and directing switching instructions encompassing:</w:t>
            </w:r>
          </w:p>
          <w:p w:rsidR="00000000" w:rsidRPr="00547E74" w:rsidP="00547E74">
            <w:pPr>
              <w:pStyle w:val="ListBullet"/>
            </w:pPr>
            <w:r w:rsidRPr="00547E74">
              <w:t>Legislation, Standards, codes, legislation, supply authority regulations and or enterprise requirements applicable to switching sheet instructions</w:t>
            </w:r>
          </w:p>
          <w:p w:rsidR="00000000" w:rsidRPr="00547E74" w:rsidP="00547E74">
            <w:pPr>
              <w:pStyle w:val="ListBullet"/>
            </w:pPr>
            <w:r w:rsidRPr="00547E74">
              <w:t>Sp</w:t>
            </w:r>
            <w:r w:rsidRPr="00547E74">
              <w:t>ecific enterprise processes, policies and procedures to be followed</w:t>
            </w:r>
          </w:p>
          <w:p w:rsidR="00000000" w:rsidRPr="00547E74" w:rsidP="00547E74">
            <w:pPr>
              <w:pStyle w:val="ListBullet"/>
            </w:pPr>
            <w:r w:rsidRPr="00547E74">
              <w:t>Processes of consultation, negotiation and coordination - clear and concise instructions and information, methods for the encouragement of feedback and contributions of information and ide</w:t>
            </w:r>
            <w:r w:rsidRPr="00547E74">
              <w:t>as, responsibilities of members of the team.</w:t>
            </w:r>
          </w:p>
          <w:p w:rsidR="00000000" w:rsidRPr="00547E74" w:rsidP="00547E74">
            <w:pPr>
              <w:pStyle w:val="ListBullet"/>
            </w:pPr>
            <w:r w:rsidRPr="00547E74">
              <w:t>Techniques in analysing, planning, co-ordination and organising work for a safe outcome and according to statutory requirements and regulations</w:t>
            </w:r>
          </w:p>
          <w:p w:rsidR="00000000" w:rsidRPr="00547E74" w:rsidP="00547E74">
            <w:pPr>
              <w:pStyle w:val="ListBullet"/>
            </w:pPr>
            <w:r w:rsidRPr="00547E74">
              <w:t>Techniques in the effective utilisation of available resources</w:t>
            </w:r>
          </w:p>
          <w:p w:rsidR="00000000" w:rsidRPr="00547E74" w:rsidP="00547E74">
            <w:pPr>
              <w:pStyle w:val="ListBullet"/>
            </w:pPr>
            <w:r w:rsidRPr="00547E74">
              <w:t>Tech</w:t>
            </w:r>
            <w:r w:rsidRPr="00547E74">
              <w:t>niques in the co-ordination and directing of switching schedules instructions</w:t>
            </w:r>
          </w:p>
          <w:p w:rsidR="00000000" w:rsidRPr="00547E74" w:rsidP="00547E74">
            <w:pPr>
              <w:pStyle w:val="ListBullet"/>
            </w:pPr>
            <w:r w:rsidRPr="00547E74">
              <w:t>Relationship between the operating authorities and HV customers, operating agreements</w:t>
            </w:r>
          </w:p>
          <w:p w:rsidR="00000000" w:rsidRPr="00547E74" w:rsidP="00547E74">
            <w:pPr>
              <w:pStyle w:val="ListBullet"/>
            </w:pPr>
            <w:r w:rsidRPr="00547E74">
              <w:t>Techniques in co-ordinating and directing HV and LV switching of electrical networks</w:t>
            </w:r>
          </w:p>
          <w:p w:rsidR="00000000" w:rsidRPr="00547E74" w:rsidP="00547E74">
            <w:pPr>
              <w:pStyle w:val="ListBullet"/>
            </w:pPr>
            <w:r w:rsidRPr="00547E74">
              <w:t>Require</w:t>
            </w:r>
            <w:r w:rsidRPr="00547E74">
              <w:t>ments for the use of manuals, system diagrams/plans and drawings - types, characteristics and capabilities of LV and HV electrical equipment to be switched</w:t>
            </w:r>
          </w:p>
          <w:p w:rsidR="00000000" w:rsidRPr="00547E74" w:rsidP="00547E74">
            <w:pPr>
              <w:pStyle w:val="ListBullet"/>
            </w:pPr>
            <w:r w:rsidRPr="00547E74">
              <w:t>Responsibilities of the switching operator</w:t>
            </w:r>
          </w:p>
          <w:p w:rsidR="00000000" w:rsidRPr="00547E74" w:rsidP="00547E74">
            <w:pPr>
              <w:pStyle w:val="ListBullet"/>
            </w:pPr>
            <w:r w:rsidRPr="00547E74">
              <w:t>Techniques in writing switching instructions - sequence of switching operations, isolation procedures, earthing procedures, switching completion notification procedures.</w:t>
            </w:r>
          </w:p>
          <w:p w:rsidR="00000000" w:rsidRPr="00547E74" w:rsidP="00547E74">
            <w:pPr>
              <w:pStyle w:val="ListBullet"/>
            </w:pPr>
            <w:r w:rsidRPr="00547E74">
              <w:t>Techniques in gathering, collating and confirming data on switching procedures</w:t>
            </w:r>
          </w:p>
          <w:p w:rsidR="00000000" w:rsidRPr="00547E74" w:rsidP="00547E74">
            <w:pPr>
              <w:pStyle w:val="BodyText"/>
            </w:pPr>
            <w:r w:rsidRPr="00547E74">
              <w:t>T11</w:t>
            </w:r>
            <w:r w:rsidRPr="00547E74">
              <w:tab/>
              <w:t xml:space="preserve">HV </w:t>
            </w:r>
            <w:r w:rsidRPr="00547E74">
              <w:t>overhead and substation switching principles encompassing:</w:t>
            </w:r>
          </w:p>
          <w:p w:rsidR="00000000" w:rsidRPr="00547E74" w:rsidP="00547E74">
            <w:pPr>
              <w:pStyle w:val="ListBullet"/>
            </w:pPr>
            <w:r w:rsidRPr="00547E74">
              <w:t>Legislation, Standards, codes, legislation, supply authority regulations and or enterprise requirements applicable to HV overhead and substation switching</w:t>
            </w:r>
          </w:p>
          <w:p w:rsidR="00000000" w:rsidRPr="00547E74" w:rsidP="00547E74">
            <w:pPr>
              <w:pStyle w:val="ListBullet"/>
            </w:pPr>
            <w:r w:rsidRPr="00547E74">
              <w:t>Requirements for the use of manuals, syst</w:t>
            </w:r>
            <w:r w:rsidRPr="00547E74">
              <w:t>em diagrams/plans and drawings - types, characteristics and capabilities of HV electrical equipment to be switched, use, characteristics and capabilities of specialised tools and testing equipment.</w:t>
            </w:r>
          </w:p>
          <w:p w:rsidR="00000000" w:rsidRPr="00547E74" w:rsidP="00547E74">
            <w:pPr>
              <w:pStyle w:val="ListBullet"/>
            </w:pPr>
            <w:r w:rsidRPr="00547E74">
              <w:t>Role and responsibilities of the HV switching operator</w:t>
            </w:r>
          </w:p>
          <w:p w:rsidR="00000000" w:rsidRPr="00547E74" w:rsidP="00547E74">
            <w:pPr>
              <w:pStyle w:val="ListBullet"/>
            </w:pPr>
            <w:r w:rsidRPr="00547E74">
              <w:t>Ope</w:t>
            </w:r>
            <w:r w:rsidRPr="00547E74">
              <w:t>rational forms, access authorities and permits hazard/risk assessments associated with HV switching - types of operational forms, access authorities and permits hazard/risk assessments, purpose and procedure for operational forms, access authorities and ha</w:t>
            </w:r>
            <w:r w:rsidRPr="00547E74">
              <w:t>zard/risk assessments.</w:t>
            </w:r>
          </w:p>
          <w:p w:rsidR="00000000" w:rsidRPr="00547E74" w:rsidP="00547E74">
            <w:pPr>
              <w:pStyle w:val="ListBullet"/>
            </w:pPr>
            <w:r w:rsidRPr="00547E74">
              <w:t xml:space="preserve">Use and operation of equipment associated with HV overhead and substation equipment - test instruments, sticks, interrupters, arc stranglers. </w:t>
            </w:r>
          </w:p>
          <w:p w:rsidR="00000000" w:rsidRPr="00547E74" w:rsidP="00547E74">
            <w:pPr>
              <w:pStyle w:val="ListBullet"/>
            </w:pPr>
            <w:r w:rsidRPr="00547E74">
              <w:t>HV switchgear – types, categories, application, operating capabilities.</w:t>
            </w:r>
          </w:p>
          <w:p w:rsidR="00000000" w:rsidRPr="00547E74" w:rsidP="00547E74">
            <w:pPr>
              <w:pStyle w:val="ListBullet"/>
            </w:pPr>
            <w:r w:rsidRPr="00547E74">
              <w:t>Operation of HV ov</w:t>
            </w:r>
            <w:r w:rsidRPr="00547E74">
              <w:t>erhead switching or indicating devices - fuses; disconnect fuses; load switching; live line indicators; capacitors; reclosers; sectionalisers, underslung links, airbreaks; switches, disconnects; live line clamps; phasing sticks; phasing tester</w:t>
            </w:r>
          </w:p>
          <w:p w:rsidR="00000000" w:rsidRPr="00547E74" w:rsidP="00547E74">
            <w:pPr>
              <w:pStyle w:val="ListBullet"/>
            </w:pPr>
            <w:r w:rsidRPr="00547E74">
              <w:t>Operation of</w:t>
            </w:r>
            <w:r w:rsidRPr="00547E74">
              <w:t xml:space="preserve"> protection systems and substation equipment - fault levels and settings; types and applications; protection systems and substation equipment fault levels and settings; types and applications.</w:t>
            </w:r>
          </w:p>
          <w:p w:rsidR="00000000" w:rsidRPr="00547E74" w:rsidP="00547E74">
            <w:pPr>
              <w:pStyle w:val="ListBullet"/>
            </w:pPr>
            <w:r w:rsidRPr="00547E74">
              <w:t>Restrictions pertaining to HV switching equipment</w:t>
            </w:r>
          </w:p>
          <w:p w:rsidR="00000000" w:rsidRPr="00547E74" w:rsidP="00547E74">
            <w:pPr>
              <w:pStyle w:val="ListBullet"/>
            </w:pPr>
            <w:r w:rsidRPr="00547E74">
              <w:t>Procedures fo</w:t>
            </w:r>
            <w:r w:rsidRPr="00547E74">
              <w:t>r the isolation of HV mains and working earths - earthing HV electrical apparatus practices and procedures for access authority issuing; HV switching techniques.</w:t>
            </w:r>
          </w:p>
          <w:p w:rsidR="00000000" w:rsidRPr="00547E74" w:rsidP="00547E74">
            <w:pPr>
              <w:pStyle w:val="ListBullet"/>
            </w:pPr>
            <w:r w:rsidRPr="00547E74">
              <w:t xml:space="preserve">Operate switching apparatus - identifying hazards, assessing and controlling risks associated </w:t>
            </w:r>
            <w:r w:rsidRPr="00547E74">
              <w:t>with HV switchgear operation, systematic and defensive techniques, mobile radio procedures, double isolation procedures.</w:t>
            </w:r>
          </w:p>
          <w:p w:rsidR="00000000" w:rsidRPr="00547E74" w:rsidP="00547E74">
            <w:pPr>
              <w:pStyle w:val="BodyText"/>
            </w:pPr>
            <w:r w:rsidRPr="00547E74">
              <w:t>T12</w:t>
            </w:r>
            <w:r w:rsidRPr="00547E74">
              <w:tab/>
              <w:t>Low voltage overhead and substation switching principles encompassing:</w:t>
            </w:r>
          </w:p>
          <w:p w:rsidR="00000000" w:rsidRPr="00547E74" w:rsidP="00547E74">
            <w:pPr>
              <w:pStyle w:val="ListBullet"/>
            </w:pPr>
            <w:r w:rsidRPr="00547E74">
              <w:t>Legislation, Standards, codes, legislation, supply authorit</w:t>
            </w:r>
            <w:r w:rsidRPr="00547E74">
              <w:t>y regulations and or enterprise requirements applicable to low voltage overhead and substation switching</w:t>
            </w:r>
          </w:p>
          <w:p w:rsidR="00000000" w:rsidRPr="00547E74" w:rsidP="00547E74">
            <w:pPr>
              <w:pStyle w:val="ListBullet"/>
            </w:pPr>
            <w:r w:rsidRPr="00547E74">
              <w:t>Requirements for the use of manuals, system diagrams/plans and drawings - types, characteristics and capabilities of LV electrical equipment to be swit</w:t>
            </w:r>
            <w:r w:rsidRPr="00547E74">
              <w:t>ched, use, characteristics and capabilities of specialised tools and testing equipment, role and responsibilities of the LV switching operator.</w:t>
            </w:r>
          </w:p>
          <w:p w:rsidR="00000000" w:rsidRPr="00547E74" w:rsidP="00547E74">
            <w:pPr>
              <w:pStyle w:val="ListBullet"/>
            </w:pPr>
            <w:r w:rsidRPr="00547E74">
              <w:t>Operational forms, access authorities and hazard/risk assessments associated with HV switching - types of operat</w:t>
            </w:r>
            <w:r w:rsidRPr="00547E74">
              <w:t>ional forms, access authorities and hazard/risk assessments, purpose and procedure for operational forms, access authorities and hazard/risk assessments.</w:t>
            </w:r>
          </w:p>
          <w:p w:rsidR="00000000" w:rsidRPr="00547E74" w:rsidP="00547E74">
            <w:pPr>
              <w:pStyle w:val="ListBullet"/>
            </w:pPr>
            <w:r w:rsidRPr="00547E74">
              <w:t>Use and operation of equipment associated with LV overhead and substation equipment - test instruments</w:t>
            </w:r>
            <w:r w:rsidRPr="00547E74">
              <w:t xml:space="preserve">, sticks, interrupters, arc stranglers. </w:t>
            </w:r>
          </w:p>
          <w:p w:rsidR="00000000" w:rsidRPr="00547E74" w:rsidP="00547E74">
            <w:pPr>
              <w:pStyle w:val="ListBullet"/>
            </w:pPr>
            <w:r w:rsidRPr="00547E74">
              <w:t>LV switchgear – types, categories, application, operating capabilities</w:t>
            </w:r>
          </w:p>
          <w:p w:rsidR="00000000" w:rsidRPr="00547E74" w:rsidP="00547E74">
            <w:pPr>
              <w:pStyle w:val="ListBullet"/>
            </w:pPr>
            <w:r w:rsidRPr="00547E74">
              <w:t>Operation of LV overhead switching or indicating devices - fuses; disconnect fuses; load switching; underslung links, air break switches; disconnects; live line clamps; phasing sticks; phasing tester.</w:t>
            </w:r>
          </w:p>
          <w:p w:rsidR="00000000" w:rsidRPr="00547E74" w:rsidP="00547E74">
            <w:pPr>
              <w:pStyle w:val="ListBullet"/>
            </w:pPr>
            <w:r w:rsidRPr="00547E74">
              <w:t>Operation of protection systems and substation equipmen</w:t>
            </w:r>
            <w:r w:rsidRPr="00547E74">
              <w:t>t - fault levels and settings; types and applications, protection systems and substation equipment fault levels and settings; types and applications.</w:t>
            </w:r>
          </w:p>
          <w:p w:rsidR="00000000" w:rsidRPr="00547E74" w:rsidP="00547E74">
            <w:pPr>
              <w:pStyle w:val="ListBullet"/>
            </w:pPr>
            <w:r w:rsidRPr="00547E74">
              <w:t>Restrictions pertaining to LV switching equipment</w:t>
            </w:r>
          </w:p>
          <w:p w:rsidR="00000000" w:rsidRPr="00547E74" w:rsidP="00547E74">
            <w:pPr>
              <w:pStyle w:val="ListBullet"/>
            </w:pPr>
            <w:r w:rsidRPr="00547E74">
              <w:t>Procedures for the isolation of LV distributions main an</w:t>
            </w:r>
            <w:r w:rsidRPr="00547E74">
              <w:t>d working earths</w:t>
            </w:r>
          </w:p>
          <w:p w:rsidR="00000000" w:rsidRPr="00547E74" w:rsidP="00547E74">
            <w:pPr>
              <w:pStyle w:val="ListBullet"/>
            </w:pPr>
            <w:r w:rsidRPr="00547E74">
              <w:t>Earthing LV electrical apparatus practices and procedures for access authority issuing</w:t>
            </w:r>
          </w:p>
          <w:p w:rsidR="00000000" w:rsidRPr="00547E74" w:rsidP="00547E74">
            <w:pPr>
              <w:pStyle w:val="ListBullet"/>
            </w:pPr>
            <w:r w:rsidRPr="00547E74">
              <w:t>Low voltage switching techniques</w:t>
            </w:r>
          </w:p>
          <w:p w:rsidR="00000000" w:rsidRPr="00547E74" w:rsidP="00547E74">
            <w:pPr>
              <w:pStyle w:val="ListBullet"/>
            </w:pPr>
            <w:r w:rsidRPr="00547E74">
              <w:t>Operate switching apparatus - identifying hazards, assessing and controlling risks associated with LV switchgear operat</w:t>
            </w:r>
            <w:r w:rsidRPr="00547E74">
              <w:t>ion, systematic and defensive techniques, mobile radio procedures, double isolation procedures.</w:t>
            </w:r>
          </w:p>
          <w:p w:rsidR="00000000" w:rsidRPr="00547E74" w:rsidP="00547E74">
            <w:pPr>
              <w:pStyle w:val="BodyText"/>
            </w:pPr>
            <w:r w:rsidRPr="00547E74">
              <w:t>T13</w:t>
            </w:r>
            <w:r w:rsidRPr="00547E74">
              <w:tab/>
              <w:t>Preparation of a HV switching instruction schedule encompassing:</w:t>
            </w:r>
          </w:p>
          <w:p w:rsidR="00000000" w:rsidRPr="00547E74" w:rsidP="00547E74">
            <w:pPr>
              <w:pStyle w:val="ListBullet"/>
            </w:pPr>
            <w:r w:rsidRPr="00547E74">
              <w:t>Legislation, Standards, codes, legislation, supply authority regulations and or enterprise</w:t>
            </w:r>
            <w:r w:rsidRPr="00547E74">
              <w:t xml:space="preserve"> requirements applicable to switching instruction schedules</w:t>
            </w:r>
          </w:p>
          <w:p w:rsidR="00000000" w:rsidRPr="00547E74" w:rsidP="00547E74">
            <w:pPr>
              <w:pStyle w:val="ListBullet"/>
            </w:pPr>
            <w:r w:rsidRPr="00547E74">
              <w:t>Requirements for the use of manuals, system diagrams/plans and drawings - types, characteristics and capabilities of HV electrical equipment to be switched, points of isolation and earthing locati</w:t>
            </w:r>
            <w:r w:rsidRPr="00547E74">
              <w:t>ons (safety and working earths), responsibilities of the switching operator.</w:t>
            </w:r>
          </w:p>
          <w:p w:rsidR="00000000" w:rsidRPr="00547E74" w:rsidP="00547E74">
            <w:pPr>
              <w:pStyle w:val="ListBullet"/>
            </w:pPr>
            <w:r w:rsidRPr="00547E74">
              <w:t>Techniques in writing switching instructions - sequence of switching operations, isolation procedures, earthing procedures, switching completion notification procedures.</w:t>
            </w:r>
          </w:p>
          <w:p w:rsidR="00000000" w:rsidRPr="00547E74" w:rsidP="00547E74">
            <w:pPr>
              <w:pStyle w:val="BodyText"/>
            </w:pPr>
            <w:r w:rsidRPr="00547E74">
              <w:t>T14</w:t>
            </w:r>
            <w:r w:rsidRPr="00547E74">
              <w:tab/>
              <w:t>Prepa</w:t>
            </w:r>
            <w:r w:rsidRPr="00547E74">
              <w:t>ration of a LV switching instruction encompassing:</w:t>
            </w:r>
          </w:p>
          <w:p w:rsidR="00000000" w:rsidRPr="00547E74" w:rsidP="00547E74">
            <w:pPr>
              <w:pStyle w:val="ListBullet"/>
            </w:pPr>
            <w:r w:rsidRPr="00547E74">
              <w:t>Legislation, Standards, codes, legislation, supply authority regulations and or enterprise requirements applicable to switching sheet schedules</w:t>
            </w:r>
          </w:p>
          <w:p w:rsidR="00000000" w:rsidRPr="00547E74" w:rsidP="00547E74">
            <w:pPr>
              <w:pStyle w:val="ListBullet"/>
            </w:pPr>
            <w:r w:rsidRPr="00547E74">
              <w:t>Requirements for the use of manuals, system diagrams/plans a</w:t>
            </w:r>
            <w:r w:rsidRPr="00547E74">
              <w:t>nd drawings - types, characteristics and capabilities of LV electrical equipment to be switched, isolation points and earthing, responsibilities of the switching operator.</w:t>
            </w:r>
          </w:p>
          <w:p w:rsidR="00000000" w:rsidRPr="00547E74" w:rsidP="00547E74">
            <w:pPr>
              <w:pStyle w:val="ListBullet"/>
            </w:pPr>
            <w:r w:rsidRPr="00547E74">
              <w:t>Techniques in writing switching schedules - sequence of switching operations, isolat</w:t>
            </w:r>
            <w:r w:rsidRPr="00547E74">
              <w:t>ion procedures, earthing procedures, switching completion notification procedures.</w:t>
            </w:r>
          </w:p>
          <w:p w:rsidR="00000000" w:rsidRPr="00547E74" w:rsidP="00547E74">
            <w:pPr>
              <w:pStyle w:val="BodyText"/>
            </w:pPr>
            <w:r w:rsidRPr="00547E74">
              <w:t>T15</w:t>
            </w:r>
            <w:r w:rsidRPr="00547E74">
              <w:tab/>
              <w:t>Enterprise specific — policy and procedure instructions encompassing:</w:t>
            </w:r>
          </w:p>
          <w:p w:rsidR="00000000" w:rsidRPr="00547E74" w:rsidP="00547E74">
            <w:pPr>
              <w:pStyle w:val="ListBullet"/>
            </w:pPr>
            <w:r w:rsidRPr="00547E74">
              <w:t>Responsibilities and duty of care of employer and employee relationship</w:t>
            </w:r>
          </w:p>
          <w:p w:rsidR="00000000" w:rsidRPr="00547E74" w:rsidP="00547E74">
            <w:pPr>
              <w:pStyle w:val="ListBullet"/>
            </w:pPr>
            <w:r w:rsidRPr="00547E74">
              <w:t>Methods of obtaining the u</w:t>
            </w:r>
            <w:r w:rsidRPr="00547E74">
              <w:t>p-to-date information on enterprise policy and procedures</w:t>
            </w:r>
          </w:p>
          <w:p w:rsidR="00000000" w:rsidRPr="00547E74" w:rsidP="00547E74">
            <w:pPr>
              <w:pStyle w:val="ListBullet"/>
            </w:pPr>
            <w:r w:rsidRPr="00547E74">
              <w:t>Rules and regulations</w:t>
            </w:r>
          </w:p>
          <w:p w:rsidR="00000000" w:rsidRPr="00547E74" w:rsidP="00547E74">
            <w:pPr>
              <w:pStyle w:val="ListBullet"/>
            </w:pPr>
            <w:r w:rsidRPr="00547E74">
              <w:t>Induction into workplace - location of work area and storage area, timetable, uniform, personal well-being, housekeeping rules, emergency procedures, evacuation procedures</w:t>
            </w:r>
          </w:p>
          <w:p w:rsidR="00000000" w:rsidRPr="00547E74" w:rsidP="00547E74">
            <w:pPr>
              <w:pStyle w:val="ListBullet"/>
            </w:pPr>
            <w:r w:rsidRPr="00547E74">
              <w:t>Techniques when deal with others - working in teams, customer relation, complaint and issues procedures.</w:t>
            </w:r>
          </w:p>
          <w:p w:rsidR="00000000" w:rsidRPr="00547E74" w:rsidP="00547E74">
            <w:pPr>
              <w:pStyle w:val="ListBullet"/>
            </w:pPr>
            <w:r w:rsidRPr="00547E74">
              <w:t>Overview of enterprise professional development - fire fighting procedures, fatigue management, training and competency development - understanding and</w:t>
            </w:r>
            <w:r w:rsidRPr="00547E74">
              <w:t xml:space="preserve"> promotion</w:t>
            </w:r>
          </w:p>
          <w:p w:rsidR="00000000" w:rsidRPr="00547E74" w:rsidP="00547E74">
            <w:pPr>
              <w:pStyle w:val="BodyText"/>
            </w:pPr>
            <w:r w:rsidRPr="00547E74">
              <w:t>T16</w:t>
            </w:r>
            <w:r w:rsidRPr="00547E74">
              <w:tab/>
              <w:t>Enterprises specific — OHS instructions encompassing:</w:t>
            </w:r>
          </w:p>
          <w:p w:rsidR="00000000" w:rsidRPr="00547E74" w:rsidP="00547E74">
            <w:pPr>
              <w:pStyle w:val="ListBullet"/>
            </w:pPr>
            <w:r w:rsidRPr="00547E74">
              <w:t>Standards, codes, legislation, supply authority regulations and specific enterprise regulations pertaining to the OHS policies and procedures</w:t>
            </w:r>
          </w:p>
          <w:p w:rsidR="00000000" w:rsidRPr="00547E74" w:rsidP="00547E74">
            <w:pPr>
              <w:pStyle w:val="ListBullet"/>
            </w:pPr>
            <w:r w:rsidRPr="00547E74">
              <w:t>Methods of obtaining the up-to-date informat</w:t>
            </w:r>
            <w:r w:rsidRPr="00547E74">
              <w:t>ion on enterprise OHS policy and procedures</w:t>
            </w:r>
          </w:p>
          <w:p w:rsidR="00000000" w:rsidRPr="00547E74" w:rsidP="00547E74">
            <w:pPr>
              <w:pStyle w:val="ListBullet"/>
            </w:pPr>
            <w:r w:rsidRPr="00547E74">
              <w:t>Specific enterprise personal protection equipment - type and application, where and when to be used, method of replacement, responsibility of maintenance including cleaning inspection and testing, emergency respo</w:t>
            </w:r>
            <w:r w:rsidRPr="00547E74">
              <w:t>nse, rescue, evacuation and First Aid procedures</w:t>
            </w:r>
          </w:p>
          <w:p w:rsidR="00000000" w:rsidRPr="00547E74" w:rsidP="00547E74">
            <w:pPr>
              <w:pStyle w:val="ListBullet"/>
            </w:pPr>
            <w:r w:rsidRPr="00547E74">
              <w:t>Personal well-being – hygiene, fatigue/stress management, drugs/alcohol</w:t>
            </w:r>
          </w:p>
          <w:p w:rsidR="00000000" w:rsidRPr="00547E74" w:rsidP="00547E74">
            <w:pPr>
              <w:pStyle w:val="ListBullet"/>
            </w:pPr>
            <w:r w:rsidRPr="00547E74">
              <w:t>OHS training - induction training, specific hazard training, specific task or equipment training, emergency and evacuation training, tr</w:t>
            </w:r>
            <w:r w:rsidRPr="00547E74">
              <w:t>aining as part of broader programs such as equipment operation</w:t>
            </w:r>
          </w:p>
          <w:p w:rsidR="00000000" w:rsidRPr="00547E74" w:rsidP="00547E74">
            <w:pPr>
              <w:pStyle w:val="ListBullet"/>
            </w:pPr>
            <w:r w:rsidRPr="00547E74">
              <w:t>OHS records including audits, inspection reports, workplace health and environmental monitoring records, training and instruction records, manufacturers and suppliers information such as MSDSs,</w:t>
            </w:r>
            <w:r w:rsidRPr="00547E74">
              <w:t xml:space="preserve"> registers, maintenance reports, workers compensation and rehabilitation records and First Aid/medical records</w:t>
            </w:r>
          </w:p>
          <w:p w:rsidR="00000000" w:rsidRPr="00547E74" w:rsidP="00547E74">
            <w:pPr>
              <w:pStyle w:val="BodyText"/>
            </w:pPr>
            <w:r w:rsidRPr="00547E74">
              <w:t>T17</w:t>
            </w:r>
            <w:r w:rsidRPr="00547E74">
              <w:tab/>
              <w:t>Enterprises specific — technical drawing and documents encompassing:</w:t>
            </w:r>
          </w:p>
          <w:p w:rsidR="00000000" w:rsidRPr="00547E74" w:rsidP="00547E74">
            <w:pPr>
              <w:pStyle w:val="ListBullet"/>
            </w:pPr>
            <w:r w:rsidRPr="00547E74">
              <w:t>Types and application of enterprise specific drawings and documents - e</w:t>
            </w:r>
            <w:r w:rsidRPr="00547E74">
              <w:t>lectrical and electronic drawings, mechanical drawings, project charts, schedules, graphs, technical manuals and catalogues</w:t>
            </w:r>
          </w:p>
          <w:p w:rsidR="00000000" w:rsidRPr="00547E74" w:rsidP="00547E74">
            <w:pPr>
              <w:pStyle w:val="ListBullet"/>
            </w:pPr>
            <w:r w:rsidRPr="00547E74">
              <w:t>Instruction/worksheets sheets - types and application of enterprise specific symbols and diagrams</w:t>
            </w:r>
          </w:p>
          <w:p w:rsidR="00000000" w:rsidRPr="00547E74" w:rsidP="00547E74">
            <w:pPr>
              <w:pStyle w:val="ListBullet"/>
            </w:pPr>
            <w:r w:rsidRPr="00547E74">
              <w:t>Title box - description of parts a</w:t>
            </w:r>
            <w:r w:rsidRPr="00547E74">
              <w:t>nd version control</w:t>
            </w:r>
          </w:p>
          <w:p w:rsidR="00000000" w:rsidRPr="00547E74" w:rsidP="00547E74">
            <w:pPr>
              <w:pStyle w:val="BodyText"/>
            </w:pPr>
            <w:r w:rsidRPr="00547E74">
              <w:t>T18</w:t>
            </w:r>
            <w:r w:rsidRPr="00547E74">
              <w:tab/>
              <w:t>Enterprise specific switching diagrams and drawing encompassing:</w:t>
            </w:r>
          </w:p>
          <w:p w:rsidR="00000000" w:rsidRPr="00547E74" w:rsidP="00547E74">
            <w:pPr>
              <w:pStyle w:val="ListBullet"/>
            </w:pPr>
            <w:r w:rsidRPr="00547E74">
              <w:t>Types and application of enterprise specific switching drawings and documents - wiring and schematic diagrams and switching symbols, mechanical drawings dealing with s</w:t>
            </w:r>
            <w:r w:rsidRPr="00547E74">
              <w:t>witching operations, project charts, switching schedules, graphs, technical manuals and catalogues, instruction/work sheets.</w:t>
            </w:r>
          </w:p>
          <w:p w:rsidR="00000000" w:rsidRPr="00547E74" w:rsidP="00547E74">
            <w:pPr>
              <w:pStyle w:val="ListBullet"/>
            </w:pPr>
            <w:r w:rsidRPr="00547E74">
              <w:t>Interpretation of different system switching diagrams - LV system switching diagrams, DC traction supply sectioning diagrams, HV tr</w:t>
            </w:r>
            <w:r w:rsidRPr="00547E74">
              <w:t>ansmission and distribution system symbols and feeder plans, processes of updating switching diagrams</w:t>
            </w:r>
          </w:p>
        </w:tc>
      </w:tr>
    </w:tbl>
    <w:p w:rsidR="00000000" w:rsidRPr="00547E74" w:rsidP="00547E74">
      <w:pPr>
        <w:pStyle w:val="BodyText"/>
      </w:pPr>
    </w:p>
    <w:p w:rsidR="00000000" w:rsidRPr="00547E74" w:rsidP="00547E74">
      <w:pPr>
        <w:pStyle w:val="AllowPageBreak"/>
      </w:pPr>
    </w:p>
    <w:p w:rsidR="00000000" w:rsidRPr="00547E74" w:rsidP="00547E74">
      <w:pPr>
        <w:pStyle w:val="Heading1"/>
      </w:pPr>
      <w:bookmarkStart w:id="10" w:name="O_462581"/>
      <w:bookmarkEnd w:id="10"/>
      <w:r w:rsidRPr="00547E74">
        <w:t>Evidence Guide</w:t>
      </w:r>
    </w:p>
    <w:tbl>
      <w:tblPr>
        <w:tblW w:w="0" w:type="auto"/>
        <w:tblLayout w:type="fixed"/>
        <w:tblCellMar>
          <w:left w:w="62" w:type="dxa"/>
          <w:right w:w="62" w:type="dxa"/>
        </w:tblCellMar>
        <w:tblLook w:val="0000"/>
      </w:tblPr>
      <w:tblGrid>
        <w:gridCol w:w="8460"/>
      </w:tblGrid>
      <w:tr w:rsidTr="00830F7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rPr>
                <w:rStyle w:val="SpecialBold"/>
              </w:rPr>
              <w:t>EVIDENCE GUIDE</w:t>
            </w:r>
          </w:p>
        </w:tc>
      </w:tr>
      <w:tr w:rsidTr="00830F7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rPr>
                <w:rStyle w:val="SpecialBold"/>
              </w:rPr>
              <w:t>9)</w:t>
            </w:r>
            <w:r w:rsidRPr="00547E74">
              <w:t xml:space="preserve"> This provides essential advice for assessmen</w:t>
            </w:r>
            <w:r w:rsidRPr="00547E74">
              <w:t>t of the unit of competency and must be read in conjunction with the Performance Criteria and the range statement of the unit of competency and the Training Package Assessment Guidelines.</w:t>
            </w:r>
          </w:p>
          <w:p w:rsidR="00000000" w:rsidRPr="00547E74" w:rsidP="00547E74">
            <w:pPr>
              <w:pStyle w:val="BodyText"/>
            </w:pPr>
            <w:r w:rsidRPr="00547E74">
              <w:t>The Evidence Guide forms an integral part of this Competency Standar</w:t>
            </w:r>
            <w:r w:rsidRPr="00547E74">
              <w:t>d Unit and shall be used in conjunction with all component parts of this unit and, performed in accordance with the Assessment Guidelines of this Training Package.</w:t>
            </w:r>
          </w:p>
        </w:tc>
      </w:tr>
    </w:tbl>
    <w:p w:rsidR="00000000" w:rsidRPr="00547E74" w:rsidP="00547E74">
      <w:pPr>
        <w:pStyle w:val="BodyText"/>
      </w:pPr>
    </w:p>
    <w:tbl>
      <w:tblPr>
        <w:tblW w:w="0" w:type="auto"/>
        <w:tblLayout w:type="fixed"/>
        <w:tblCellMar>
          <w:left w:w="62" w:type="dxa"/>
          <w:right w:w="62" w:type="dxa"/>
        </w:tblCellMar>
        <w:tblLook w:val="0000"/>
      </w:tblPr>
      <w:tblGrid>
        <w:gridCol w:w="1890"/>
        <w:gridCol w:w="6570"/>
      </w:tblGrid>
      <w:tr w:rsidTr="00830F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rPr>
                <w:rStyle w:val="SpecialBold"/>
              </w:rPr>
              <w:t>9.1)</w:t>
            </w:r>
          </w:p>
        </w:tc>
      </w:tr>
      <w:tr w:rsidTr="00830F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t>Longitudinal competency development approaches to assessment, such as Profiling, require data to be reliably gathered in a form that can be consistently interpreted over time. This approach is best utilised in Apprenticeship programs and reduces assessment</w:t>
            </w:r>
            <w:r w:rsidRPr="00547E74">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547E74">
              <w:t>tency in a realistically simulated work environment. It is recognised that, in some circumstances, assessment in part or full can occur outside the workplace. However, it must be in accord with Industry and, Regulatory policy in this regard.</w:t>
            </w:r>
          </w:p>
          <w:p w:rsidR="00000000" w:rsidRPr="00547E74" w:rsidP="00547E74">
            <w:pPr>
              <w:pStyle w:val="BodyText"/>
            </w:pPr>
            <w:r w:rsidRPr="00547E74">
              <w:t>Methods chosen</w:t>
            </w:r>
            <w:r w:rsidRPr="00547E74">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547E74">
              <w:t>equired and the critical nature of the competencies being assessed.</w:t>
            </w:r>
          </w:p>
          <w:p w:rsidR="00000000" w:rsidRPr="00547E74" w:rsidP="00547E74">
            <w:pPr>
              <w:pStyle w:val="BodyText"/>
            </w:pPr>
            <w:r w:rsidRPr="00547E74">
              <w:t>The critical safety nature of working with electricity, electrical equipment, gas or any other hazardous substance/material carries risk in deeming a person competent. Hence, sources of ev</w:t>
            </w:r>
            <w:r w:rsidRPr="00547E74">
              <w:t>idence need to be ‘rich’ in nature so as to minimise error in judgment.</w:t>
            </w:r>
          </w:p>
          <w:p w:rsidR="00000000" w:rsidRPr="00547E74" w:rsidP="00547E74">
            <w:pPr>
              <w:pStyle w:val="BodyText"/>
            </w:pPr>
            <w:r w:rsidRPr="00547E74">
              <w:t>Activities associated with normal every day work have a bearing on the decision as to how much and how detailed the data gathered will contribute to its ‘richness’. Some skills are mor</w:t>
            </w:r>
            <w:r w:rsidRPr="00547E74">
              <w:t>e critical to safety and operational requirements while the same skills may be more or less frequently practiced. These points are raised for the assessors to consider when choosing an assessment method and developing assessment instruments. Sample assessm</w:t>
            </w:r>
            <w:r w:rsidRPr="00547E74">
              <w:t>ent instruments are included for Assessors in the Assessment Guidelines of this Training Package.</w:t>
            </w:r>
          </w:p>
        </w:tc>
      </w:tr>
    </w:tbl>
    <w:p w:rsidR="00000000" w:rsidRPr="00547E74" w:rsidP="00547E74">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830F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rPr>
                <w:rStyle w:val="SpecialBold"/>
              </w:rPr>
              <w:t>9.2)</w:t>
            </w:r>
          </w:p>
        </w:tc>
      </w:tr>
      <w:tr w:rsidTr="00830F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t>Before the critical aspects of evidence are considered all prerequisi</w:t>
            </w:r>
            <w:r w:rsidRPr="00547E74">
              <w:t>tes shall be met.</w:t>
            </w:r>
          </w:p>
          <w:p w:rsidR="00000000" w:rsidRPr="00547E74" w:rsidP="00547E74">
            <w:pPr>
              <w:pStyle w:val="BodyText"/>
            </w:pPr>
            <w:r w:rsidRPr="00547E74">
              <w:t xml:space="preserve">Evidence for competence in this unit shall be considered holistically. Each element and associated Performance Criteria shall be demonstrated on at least two occasions in accordance with the “Assessment Guidelines – UET12”. Evidence </w:t>
            </w:r>
            <w:r w:rsidRPr="00547E74">
              <w:t>shall also comprise:</w:t>
            </w:r>
          </w:p>
          <w:p w:rsidR="00000000" w:rsidRPr="00547E74" w:rsidP="00547E74">
            <w:pPr>
              <w:pStyle w:val="ListBullet"/>
            </w:pPr>
            <w:r w:rsidRPr="00547E74">
              <w:t>A representative body of Performance Criteria demonstrated within the timeframes typically expected of the discipline, work function and industrial environment. In particular this shall incorporate evidence that shows a candidate is a</w:t>
            </w:r>
            <w:r w:rsidRPr="00547E74">
              <w:t>ble to:</w:t>
            </w:r>
          </w:p>
          <w:p w:rsidR="00000000" w:rsidRPr="00547E74" w:rsidP="00547E74">
            <w:pPr>
              <w:pStyle w:val="ListBullet2"/>
            </w:pPr>
            <w:r w:rsidRPr="00547E74">
              <w:t>Implement Occupational Health and Safety workplace procedures and practices including the use of risk control measures as specified in the Performance Criteria and range; and</w:t>
            </w:r>
          </w:p>
          <w:p w:rsidR="00000000" w:rsidRPr="00547E74" w:rsidP="00547E74">
            <w:pPr>
              <w:pStyle w:val="ListBullet2"/>
            </w:pPr>
            <w:r w:rsidRPr="00547E74">
              <w:t>Apply sustainable energy principles and practices as specified in the Pe</w:t>
            </w:r>
            <w:r w:rsidRPr="00547E74">
              <w:t>rformance Criteria and range; and</w:t>
            </w:r>
          </w:p>
          <w:p w:rsidR="00000000" w:rsidRPr="00547E74" w:rsidP="00547E74">
            <w:pPr>
              <w:pStyle w:val="ListBullet2"/>
            </w:pPr>
            <w:r w:rsidRPr="00547E74">
              <w:t>Demonstrate an understanding of the essential knowledge and associated skills as described in this unit to such an extent that the learner’s performance outcome is reported in accordance with the preferred approach; namely</w:t>
            </w:r>
            <w:r w:rsidRPr="00547E74">
              <w:t xml:space="preserve"> a percentile graded result, where required by the regulated environment; and</w:t>
            </w:r>
          </w:p>
          <w:p w:rsidR="00000000" w:rsidRPr="00547E74" w:rsidP="00547E74">
            <w:pPr>
              <w:pStyle w:val="ListBullet2"/>
            </w:pPr>
            <w:r w:rsidRPr="00547E74">
              <w:t>Demonstrate an appropriate level of employability skills; and</w:t>
            </w:r>
          </w:p>
          <w:p w:rsidR="00000000" w:rsidRPr="00547E74" w:rsidP="00547E74">
            <w:pPr>
              <w:pStyle w:val="ListBullet"/>
            </w:pPr>
            <w:r w:rsidRPr="00547E74">
              <w:t>Conduct work observing the relevant Anti Discrimination legislation, regulations, policies and workplace procedures</w:t>
            </w:r>
            <w:r w:rsidRPr="00547E74">
              <w:t>; and</w:t>
            </w:r>
          </w:p>
          <w:p w:rsidR="00000000" w:rsidP="00547E74">
            <w:pPr>
              <w:pStyle w:val="ListBullet2"/>
              <w:rPr>
                <w:lang w:val="en-NZ"/>
              </w:rPr>
            </w:pPr>
            <w:r w:rsidRPr="00547E74">
              <w:t>Demonstrated performance across a representative range of contexts from the prescribed items below:</w:t>
            </w:r>
          </w:p>
        </w:tc>
      </w:tr>
      <w:tr w:rsidTr="00830F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547E74">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E74">
            <w:pPr>
              <w:pStyle w:val="BodyText"/>
              <w:rPr>
                <w:lang w:val="en-NZ"/>
              </w:rPr>
            </w:pPr>
            <w:r w:rsidRPr="00547E74">
              <w:rPr>
                <w:rStyle w:val="SpecialBold"/>
              </w:rPr>
              <w:t>Range of tools/equipment/materials/procedures/workplaces/other variables</w:t>
            </w:r>
          </w:p>
        </w:tc>
      </w:tr>
      <w:tr w:rsidTr="00830F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547E74">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E74" w:rsidP="00547E74">
            <w:pPr>
              <w:pStyle w:val="BodyText"/>
            </w:pPr>
            <w:r w:rsidRPr="00547E74">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E74" w:rsidP="00547E74">
            <w:pPr>
              <w:pStyle w:val="BodyText"/>
            </w:pPr>
            <w:r w:rsidRPr="00547E74">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E74">
            <w:pPr>
              <w:pStyle w:val="BodyText"/>
              <w:rPr>
                <w:lang w:val="en-NZ"/>
              </w:rPr>
            </w:pPr>
            <w:r w:rsidRPr="00547E74">
              <w:rPr>
                <w:rStyle w:val="SpecialBold"/>
              </w:rPr>
              <w:t>Item List</w:t>
            </w:r>
          </w:p>
        </w:tc>
      </w:tr>
      <w:tr w:rsidTr="00830F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E74">
            <w:pPr>
              <w:pStyle w:val="BodyText"/>
              <w:rPr>
                <w:lang w:val="en-NZ"/>
              </w:rPr>
            </w:pPr>
            <w:r w:rsidRPr="00547E74">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E74">
            <w:pPr>
              <w:pStyle w:val="BodyText"/>
              <w:rPr>
                <w:lang w:val="en-NZ"/>
              </w:rPr>
            </w:pPr>
            <w:r w:rsidRPr="00547E74">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E74" w:rsidP="00547E74">
            <w:pPr>
              <w:pStyle w:val="BodyText"/>
            </w:pPr>
            <w:r w:rsidRPr="00547E74">
              <w:t>Approvals/clearances</w:t>
            </w:r>
          </w:p>
          <w:p w:rsidR="00000000" w:rsidP="00547E74">
            <w:pPr>
              <w:pStyle w:val="BodyText"/>
              <w:rPr>
                <w:lang w:val="en-NZ"/>
              </w:rPr>
            </w:pPr>
            <w:r w:rsidRPr="00547E74">
              <w:t>Access permits</w:t>
            </w:r>
          </w:p>
        </w:tc>
      </w:tr>
      <w:tr w:rsidTr="00830F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E74">
            <w:pPr>
              <w:pStyle w:val="BodyText"/>
              <w:rPr>
                <w:lang w:val="en-NZ"/>
              </w:rPr>
            </w:pPr>
            <w:r w:rsidRPr="00547E74">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E74">
            <w:pPr>
              <w:pStyle w:val="BodyText"/>
              <w:rPr>
                <w:lang w:val="en-NZ"/>
              </w:rPr>
            </w:pPr>
            <w:r w:rsidRPr="00547E74">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E74" w:rsidP="00547E74">
            <w:pPr>
              <w:pStyle w:val="BodyText"/>
            </w:pPr>
            <w:r w:rsidRPr="00547E74">
              <w:t>Switching direction</w:t>
            </w:r>
          </w:p>
          <w:p w:rsidR="00000000" w:rsidRPr="00547E74" w:rsidP="00547E74">
            <w:pPr>
              <w:pStyle w:val="BodyText"/>
            </w:pPr>
            <w:r w:rsidRPr="00547E74">
              <w:t>Switching co-ordination</w:t>
            </w:r>
          </w:p>
          <w:p w:rsidR="00000000" w:rsidP="00547E74">
            <w:pPr>
              <w:pStyle w:val="BodyText"/>
              <w:rPr>
                <w:lang w:val="en-NZ"/>
              </w:rPr>
            </w:pPr>
            <w:r w:rsidRPr="00547E74">
              <w:t>Autonomy of working with network control</w:t>
            </w:r>
          </w:p>
        </w:tc>
      </w:tr>
      <w:tr w:rsidTr="00830F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E74">
            <w:pPr>
              <w:pStyle w:val="BodyText"/>
              <w:rPr>
                <w:lang w:val="en-NZ"/>
              </w:rPr>
            </w:pPr>
            <w:r w:rsidRPr="00547E74">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E74">
            <w:pPr>
              <w:pStyle w:val="BodyText"/>
              <w:rPr>
                <w:lang w:val="en-NZ"/>
              </w:rPr>
            </w:pPr>
            <w:r w:rsidRPr="00547E74">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E74" w:rsidP="00547E74">
            <w:pPr>
              <w:pStyle w:val="BodyText"/>
            </w:pPr>
            <w:r w:rsidRPr="00547E74">
              <w:t>Dealing with an unplanned event by drawing on essential knowledge and associated skills to provide appropriate solutions incorporated in the holistic assessment with the above listed items.</w:t>
            </w:r>
          </w:p>
        </w:tc>
      </w:tr>
    </w:tbl>
    <w:p w:rsidR="00000000" w:rsidRPr="00547E74" w:rsidP="00547E74">
      <w:pPr>
        <w:pStyle w:val="BodyText"/>
      </w:pPr>
    </w:p>
    <w:tbl>
      <w:tblPr>
        <w:tblW w:w="0" w:type="auto"/>
        <w:tblLayout w:type="fixed"/>
        <w:tblCellMar>
          <w:left w:w="62" w:type="dxa"/>
          <w:right w:w="62" w:type="dxa"/>
        </w:tblCellMar>
        <w:tblLook w:val="0000"/>
      </w:tblPr>
      <w:tblGrid>
        <w:gridCol w:w="1890"/>
        <w:gridCol w:w="6570"/>
      </w:tblGrid>
      <w:tr w:rsidTr="00830F7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rPr>
                <w:rStyle w:val="SpecialBold"/>
              </w:rPr>
              <w:t>9.3)</w:t>
            </w:r>
          </w:p>
        </w:tc>
      </w:tr>
      <w:tr w:rsidTr="00830F7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t>This unit should be assessed as it relates to normal work practice using procedures, information and resources typical of a workplace. This should include:</w:t>
            </w:r>
          </w:p>
          <w:p w:rsidR="00000000" w:rsidRPr="00547E74" w:rsidP="00547E74">
            <w:pPr>
              <w:pStyle w:val="ListBullet"/>
            </w:pPr>
            <w:r w:rsidRPr="00547E74">
              <w:t>OHS policy and work procedures and instruct</w:t>
            </w:r>
            <w:r w:rsidRPr="00547E74">
              <w:t>ions.</w:t>
            </w:r>
          </w:p>
          <w:p w:rsidR="00000000" w:rsidRPr="00547E74" w:rsidP="00547E74">
            <w:pPr>
              <w:pStyle w:val="ListBullet"/>
            </w:pPr>
            <w:r w:rsidRPr="00547E74">
              <w:t>Suitable work environment, facilities, equipment and materials to undertake actual coordination and direction of switching schedules.</w:t>
            </w:r>
          </w:p>
          <w:p w:rsidR="00000000" w:rsidRPr="00547E74" w:rsidP="00547E74">
            <w:pPr>
              <w:pStyle w:val="BodyText"/>
            </w:pPr>
            <w:r w:rsidRPr="00547E74">
              <w:t>In addition to the resourc</w:t>
            </w:r>
            <w:r w:rsidRPr="00547E74">
              <w:t>es listed above, in Context of and specific resources for assessment, evidence should show demonstrated competency working at realistic heights above ground i.e. above 3 metres, in limited spaces, with different structural/construction types and method and</w:t>
            </w:r>
            <w:r w:rsidRPr="00547E74">
              <w:t xml:space="preserve"> in a variety of environments. </w:t>
            </w:r>
          </w:p>
        </w:tc>
      </w:tr>
    </w:tbl>
    <w:p w:rsidR="00000000" w:rsidRPr="00547E74" w:rsidP="00547E74">
      <w:pPr>
        <w:pStyle w:val="BodyText"/>
      </w:pPr>
    </w:p>
    <w:tbl>
      <w:tblPr>
        <w:tblW w:w="0" w:type="auto"/>
        <w:tblLayout w:type="fixed"/>
        <w:tblCellMar>
          <w:left w:w="62" w:type="dxa"/>
          <w:right w:w="62" w:type="dxa"/>
        </w:tblCellMar>
        <w:tblLook w:val="0000"/>
      </w:tblPr>
      <w:tblGrid>
        <w:gridCol w:w="1890"/>
        <w:gridCol w:w="6570"/>
      </w:tblGrid>
      <w:tr w:rsidTr="00830F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rPr>
                <w:rStyle w:val="SpecialBold"/>
              </w:rPr>
              <w:t>9.4)</w:t>
            </w:r>
          </w:p>
        </w:tc>
      </w:tr>
      <w:tr w:rsidTr="00830F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t>This Competency Standard Unit shall be assessed by methods given in Volume 1, Part 3 “Assessment Guidelines”.</w:t>
            </w:r>
          </w:p>
          <w:p w:rsidR="00000000" w:rsidRPr="00547E74" w:rsidP="00547E74">
            <w:pPr>
              <w:pStyle w:val="BodyText"/>
            </w:pPr>
            <w:r w:rsidRPr="00547E74">
              <w:t>Note:</w:t>
            </w:r>
          </w:p>
          <w:p w:rsidR="00000000" w:rsidRPr="00547E74" w:rsidP="00547E74">
            <w:pPr>
              <w:pStyle w:val="BodyText"/>
            </w:pPr>
            <w:r w:rsidRPr="00547E74">
              <w:t>Competent performance with inherent safe working practices is expected in the Industry to which this Competency Standard Unit applies. This requires that the specified essential knowledge and associated skills are assessed in a structured environment which</w:t>
            </w:r>
            <w:r w:rsidRPr="00547E74">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547E74" w:rsidP="00547E74">
      <w:pPr>
        <w:pStyle w:val="BodyText"/>
      </w:pPr>
    </w:p>
    <w:tbl>
      <w:tblPr>
        <w:tblW w:w="0" w:type="auto"/>
        <w:tblLayout w:type="fixed"/>
        <w:tblCellMar>
          <w:left w:w="62" w:type="dxa"/>
          <w:right w:w="62" w:type="dxa"/>
        </w:tblCellMar>
        <w:tblLook w:val="0000"/>
      </w:tblPr>
      <w:tblGrid>
        <w:gridCol w:w="1890"/>
        <w:gridCol w:w="6570"/>
      </w:tblGrid>
      <w:tr w:rsidTr="00830F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rPr>
                <w:rStyle w:val="SpecialBold"/>
              </w:rPr>
              <w:t>Concurrent assessment and relationship wi</w:t>
            </w:r>
            <w:r w:rsidRPr="00547E74">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rPr>
                <w:rStyle w:val="SpecialBold"/>
              </w:rPr>
              <w:t>9.5)</w:t>
            </w:r>
          </w:p>
        </w:tc>
      </w:tr>
      <w:tr w:rsidTr="00830F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t>There are no concurrent assessment recommendations for this unit.</w:t>
            </w:r>
          </w:p>
        </w:tc>
      </w:tr>
    </w:tbl>
    <w:p w:rsidR="00000000" w:rsidRPr="00547E74" w:rsidP="00547E74">
      <w:pPr>
        <w:pStyle w:val="BodyText"/>
      </w:pPr>
    </w:p>
    <w:p w:rsidR="00000000" w:rsidRPr="00547E74" w:rsidP="00547E74">
      <w:pPr>
        <w:pStyle w:val="AllowPageBreak"/>
      </w:pPr>
    </w:p>
    <w:p w:rsidR="00000000" w:rsidRPr="00547E74" w:rsidP="00547E74">
      <w:pPr>
        <w:pStyle w:val="Heading1"/>
      </w:pPr>
      <w:bookmarkStart w:id="11" w:name="O_462585"/>
      <w:bookmarkEnd w:id="11"/>
      <w:r w:rsidRPr="00547E74">
        <w:t>Range Statement</w:t>
      </w:r>
    </w:p>
    <w:tbl>
      <w:tblPr>
        <w:tblW w:w="0" w:type="auto"/>
        <w:tblLayout w:type="fixed"/>
        <w:tblCellMar>
          <w:left w:w="62" w:type="dxa"/>
          <w:right w:w="62" w:type="dxa"/>
        </w:tblCellMar>
        <w:tblLook w:val="0000"/>
      </w:tblPr>
      <w:tblGrid>
        <w:gridCol w:w="8460"/>
      </w:tblGrid>
      <w:tr w:rsidTr="00830F7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rPr>
                <w:rStyle w:val="SpecialBold"/>
              </w:rPr>
              <w:t>RANGE STATEMENT</w:t>
            </w:r>
          </w:p>
        </w:tc>
      </w:tr>
      <w:tr w:rsidTr="00830F7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rPr>
                <w:rStyle w:val="SpecialBold"/>
              </w:rPr>
              <w:t>10)</w:t>
            </w:r>
            <w:r w:rsidRPr="00547E74">
              <w:t xml:space="preserve"> This relates to the unit of competency as a whole providing the range of contexts and conditions </w:t>
            </w:r>
            <w:r w:rsidRPr="00547E74">
              <w:t>to which the Performance Criteria apply. It allows for different work environments and situations that will affect performance.</w:t>
            </w:r>
          </w:p>
          <w:p w:rsidR="00000000" w:rsidRPr="00547E74" w:rsidP="00547E74">
            <w:pPr>
              <w:pStyle w:val="BodyText"/>
            </w:pPr>
            <w:r w:rsidRPr="00547E74">
              <w:t>This Competency Standard Unit shall be demonstrated in relation to the co-ordination and directing of switching schedules and ma</w:t>
            </w:r>
            <w:r w:rsidRPr="00547E74">
              <w:t>y include a switching schedule, electrical plans and schematics.</w:t>
            </w:r>
          </w:p>
          <w:p w:rsidR="00000000" w:rsidRPr="00547E74" w:rsidP="00547E74">
            <w:pPr>
              <w:pStyle w:val="BodyText"/>
            </w:pPr>
            <w:r w:rsidRPr="00547E74">
              <w:t>The following constants and variables included in the element/Performance Criteria in this unit are fully described in the Definitions Section 1 of this volume and form an integral part of th</w:t>
            </w:r>
            <w:r w:rsidRPr="00547E74">
              <w:t>e Range Statement of this unit:</w:t>
            </w:r>
          </w:p>
          <w:p w:rsidR="00000000" w:rsidRPr="00547E74" w:rsidP="00547E74">
            <w:pPr>
              <w:pStyle w:val="ListBullet3"/>
            </w:pPr>
            <w:r w:rsidRPr="00547E74">
              <w:t>Appropriate and relevant persons (see Personnel)</w:t>
            </w:r>
          </w:p>
          <w:p w:rsidR="00000000" w:rsidRPr="00547E74" w:rsidP="00547E74">
            <w:pPr>
              <w:pStyle w:val="ListBullet3"/>
            </w:pPr>
            <w:r w:rsidRPr="00547E74">
              <w:t>Appropriate authorities</w:t>
            </w:r>
          </w:p>
          <w:p w:rsidR="00000000" w:rsidRPr="00547E74" w:rsidP="00547E74">
            <w:pPr>
              <w:pStyle w:val="ListBullet3"/>
            </w:pPr>
            <w:r w:rsidRPr="00547E74">
              <w:t>Assessing risk</w:t>
            </w:r>
          </w:p>
          <w:p w:rsidR="00000000" w:rsidRPr="00547E74" w:rsidP="00547E74">
            <w:pPr>
              <w:pStyle w:val="ListBullet3"/>
            </w:pPr>
            <w:r w:rsidRPr="00547E74">
              <w:t>Assessment</w:t>
            </w:r>
          </w:p>
          <w:p w:rsidR="00000000" w:rsidRPr="00547E74" w:rsidP="00547E74">
            <w:pPr>
              <w:pStyle w:val="ListBullet3"/>
            </w:pPr>
            <w:r w:rsidRPr="00547E74">
              <w:t>Authorisation</w:t>
            </w:r>
          </w:p>
          <w:p w:rsidR="00000000" w:rsidRPr="00547E74" w:rsidP="00547E74">
            <w:pPr>
              <w:pStyle w:val="ListBullet3"/>
            </w:pPr>
            <w:r w:rsidRPr="00547E74">
              <w:t>Documenting detail work events, record keeping and or storage of information</w:t>
            </w:r>
          </w:p>
          <w:p w:rsidR="00000000" w:rsidRPr="00547E74" w:rsidP="00547E74">
            <w:pPr>
              <w:pStyle w:val="ListBullet3"/>
            </w:pPr>
            <w:r w:rsidRPr="00547E74">
              <w:t>Drawings and specifications</w:t>
            </w:r>
          </w:p>
          <w:p w:rsidR="00000000" w:rsidRPr="00547E74" w:rsidP="00547E74">
            <w:pPr>
              <w:pStyle w:val="ListBullet3"/>
            </w:pPr>
            <w:r w:rsidRPr="00547E74">
              <w:t>Emerg</w:t>
            </w:r>
            <w:r w:rsidRPr="00547E74">
              <w:t>ency</w:t>
            </w:r>
          </w:p>
          <w:p w:rsidR="00000000" w:rsidRPr="00547E74" w:rsidP="00547E74">
            <w:pPr>
              <w:pStyle w:val="ListBullet3"/>
            </w:pPr>
            <w:r w:rsidRPr="00547E74">
              <w:t>Environmental and sustainable energy procedures</w:t>
            </w:r>
          </w:p>
          <w:p w:rsidR="00000000" w:rsidRPr="00547E74" w:rsidP="00547E74">
            <w:pPr>
              <w:pStyle w:val="ListBullet3"/>
            </w:pPr>
            <w:r w:rsidRPr="00547E74">
              <w:t>Environmental legislation</w:t>
            </w:r>
          </w:p>
          <w:p w:rsidR="00000000" w:rsidRPr="00547E74" w:rsidP="00547E74">
            <w:pPr>
              <w:pStyle w:val="ListBullet3"/>
            </w:pPr>
            <w:r w:rsidRPr="00547E74">
              <w:t>Environmental management documentation</w:t>
            </w:r>
          </w:p>
          <w:p w:rsidR="00000000" w:rsidRPr="00547E74" w:rsidP="00547E74">
            <w:pPr>
              <w:pStyle w:val="ListBullet3"/>
            </w:pPr>
            <w:r w:rsidRPr="00547E74">
              <w:t>Established procedures</w:t>
            </w:r>
          </w:p>
          <w:p w:rsidR="00000000" w:rsidRPr="00547E74" w:rsidP="00547E74">
            <w:pPr>
              <w:pStyle w:val="ListBullet3"/>
            </w:pPr>
            <w:r w:rsidRPr="00547E74">
              <w:t>Hazards</w:t>
            </w:r>
          </w:p>
          <w:p w:rsidR="00000000" w:rsidRPr="00547E74" w:rsidP="00547E74">
            <w:pPr>
              <w:pStyle w:val="ListBullet3"/>
            </w:pPr>
            <w:r w:rsidRPr="00547E74">
              <w:t>Identifying hazards</w:t>
            </w:r>
          </w:p>
          <w:p w:rsidR="00000000" w:rsidRPr="00547E74" w:rsidP="00547E74">
            <w:pPr>
              <w:pStyle w:val="ListBullet3"/>
            </w:pPr>
            <w:r w:rsidRPr="00547E74">
              <w:t>Inspect</w:t>
            </w:r>
          </w:p>
          <w:p w:rsidR="00000000" w:rsidRPr="00547E74" w:rsidP="00547E74">
            <w:pPr>
              <w:pStyle w:val="ListBullet3"/>
            </w:pPr>
            <w:r w:rsidRPr="00547E74">
              <w:t>Legislation</w:t>
            </w:r>
          </w:p>
          <w:p w:rsidR="00000000" w:rsidRPr="00547E74" w:rsidP="00547E74">
            <w:pPr>
              <w:pStyle w:val="ListBullet3"/>
            </w:pPr>
            <w:r w:rsidRPr="00547E74">
              <w:t>Notification</w:t>
            </w:r>
          </w:p>
          <w:p w:rsidR="00000000" w:rsidRPr="00547E74" w:rsidP="00547E74">
            <w:pPr>
              <w:pStyle w:val="ListBullet3"/>
            </w:pPr>
            <w:r w:rsidRPr="00547E74">
              <w:t>OHS practices</w:t>
            </w:r>
          </w:p>
          <w:p w:rsidR="00000000" w:rsidRPr="00547E74" w:rsidP="00547E74">
            <w:pPr>
              <w:pStyle w:val="ListBullet3"/>
            </w:pPr>
            <w:r w:rsidRPr="00547E74">
              <w:t>OHS issues</w:t>
            </w:r>
          </w:p>
          <w:p w:rsidR="00000000" w:rsidRPr="00547E74" w:rsidP="00547E74">
            <w:pPr>
              <w:pStyle w:val="ListBullet3"/>
            </w:pPr>
            <w:r w:rsidRPr="00547E74">
              <w:t>Permits and/or permits to work</w:t>
            </w:r>
          </w:p>
          <w:p w:rsidR="00000000" w:rsidRPr="00547E74" w:rsidP="00547E74">
            <w:pPr>
              <w:pStyle w:val="ListBullet3"/>
            </w:pPr>
            <w:r w:rsidRPr="00547E74">
              <w:t>Personnel</w:t>
            </w:r>
          </w:p>
          <w:p w:rsidR="00000000" w:rsidRPr="00547E74" w:rsidP="00547E74">
            <w:pPr>
              <w:pStyle w:val="ListBullet3"/>
            </w:pPr>
            <w:r w:rsidRPr="00547E74">
              <w:t>Quality assurance systems</w:t>
            </w:r>
          </w:p>
          <w:p w:rsidR="00000000" w:rsidRPr="00547E74" w:rsidP="00547E74">
            <w:pPr>
              <w:pStyle w:val="ListBullet3"/>
            </w:pPr>
            <w:r w:rsidRPr="00547E74">
              <w:t>Requirements</w:t>
            </w:r>
          </w:p>
          <w:p w:rsidR="00000000" w:rsidRPr="00547E74" w:rsidP="00547E74">
            <w:pPr>
              <w:pStyle w:val="ListBullet3"/>
            </w:pPr>
            <w:r w:rsidRPr="00547E74">
              <w:t>Work clearance systems</w:t>
            </w:r>
          </w:p>
        </w:tc>
      </w:tr>
    </w:tbl>
    <w:p w:rsidR="00000000" w:rsidRPr="00547E74" w:rsidP="00547E74">
      <w:pPr>
        <w:pStyle w:val="BodyText"/>
      </w:pPr>
    </w:p>
    <w:p w:rsidR="00000000" w:rsidRPr="00547E74" w:rsidP="00547E74">
      <w:pPr>
        <w:pStyle w:val="AllowPageBreak"/>
      </w:pPr>
    </w:p>
    <w:p w:rsidR="00000000" w:rsidRPr="00547E74" w:rsidP="00547E74">
      <w:pPr>
        <w:pStyle w:val="Heading1"/>
      </w:pPr>
      <w:bookmarkStart w:id="12" w:name="O_462588"/>
      <w:bookmarkEnd w:id="12"/>
      <w:r w:rsidRPr="00547E74">
        <w:t>Unit Sector(s)</w:t>
      </w:r>
    </w:p>
    <w:p w:rsidR="00000000" w:rsidRPr="00547E74" w:rsidP="00547E74">
      <w:pPr>
        <w:pStyle w:val="BodyText"/>
      </w:pPr>
      <w:r w:rsidRPr="00547E74">
        <w:t>Not applicable.</w:t>
      </w:r>
    </w:p>
    <w:p w:rsidR="00000000" w:rsidRPr="00547E74" w:rsidP="00547E74">
      <w:pPr>
        <w:pStyle w:val="AllowPageBreak"/>
      </w:pPr>
    </w:p>
    <w:p w:rsidR="00000000" w:rsidRPr="00547E74" w:rsidP="00547E74">
      <w:pPr>
        <w:pStyle w:val="Heading1"/>
      </w:pPr>
      <w:bookmarkStart w:id="13" w:name="O_462577"/>
      <w:bookmarkEnd w:id="13"/>
      <w:r w:rsidRPr="00547E74">
        <w:t>Competency Field</w:t>
      </w:r>
    </w:p>
    <w:tbl>
      <w:tblPr>
        <w:tblW w:w="0" w:type="auto"/>
        <w:tblLayout w:type="fixed"/>
        <w:tblCellMar>
          <w:left w:w="62" w:type="dxa"/>
          <w:right w:w="62" w:type="dxa"/>
        </w:tblCellMar>
        <w:tblLook w:val="0000"/>
      </w:tblPr>
      <w:tblGrid>
        <w:gridCol w:w="2700"/>
        <w:gridCol w:w="5760"/>
      </w:tblGrid>
      <w:tr w:rsidTr="00830F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47E74">
            <w:pPr>
              <w:pStyle w:val="BodyText"/>
              <w:rPr>
                <w:lang w:val="en-NZ"/>
              </w:rPr>
            </w:pPr>
            <w:r w:rsidRPr="00547E74">
              <w:rPr>
                <w:rStyle w:val="SpecialBold"/>
              </w:rPr>
              <w:t xml:space="preserve">11) </w:t>
            </w:r>
          </w:p>
        </w:tc>
      </w:tr>
      <w:tr w:rsidTr="00830F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7E74" w:rsidP="00547E74">
            <w:pPr>
              <w:pStyle w:val="BodyText"/>
            </w:pPr>
            <w:r w:rsidRPr="00547E74">
              <w:t>Industry Specific Cross-Discipline Units</w:t>
            </w:r>
          </w:p>
        </w:tc>
      </w:tr>
    </w:tbl>
    <w:p w:rsidR="00000000" w:rsidRPr="00547E74" w:rsidP="00547E74">
      <w:pPr>
        <w:pStyle w:val="BodyText"/>
      </w:pPr>
    </w:p>
    <w:p w:rsidR="00000000" w:rsidRPr="00547E74" w:rsidP="00547E74"/>
    <w:sectPr w:rsidSect="00547E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E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0F7F" w:rsidP="00830F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E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7F" w:rsidP="00547E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30F7F" w:rsidP="00547E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30F7F" w:rsidP="00547E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E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0F7F" w:rsidP="00830F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E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7F" w:rsidP="00547E74">
    <w:pPr>
      <w:pStyle w:val="Header"/>
      <w:framePr w:wrap="around"/>
    </w:pPr>
    <w:r>
      <w:fldChar w:fldCharType="begin"/>
    </w:r>
    <w:r>
      <w:instrText xml:space="preserve"> TITLE   \* MERGEFORMAT </w:instrText>
    </w:r>
    <w:r>
      <w:fldChar w:fldCharType="separate"/>
    </w:r>
    <w:r>
      <w:t>UETTDRIS51A Coordinate and direct power system switching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30F7F" w:rsidP="00547E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5C64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0CDA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A276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E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7E74"/>
    <w:pPr>
      <w:spacing w:before="360" w:after="60"/>
      <w:outlineLvl w:val="0"/>
    </w:pPr>
    <w:rPr>
      <w:sz w:val="32"/>
    </w:rPr>
  </w:style>
  <w:style w:type="paragraph" w:styleId="Heading2">
    <w:name w:val="heading 2"/>
    <w:basedOn w:val="HeadingBase"/>
    <w:next w:val="BodyText"/>
    <w:link w:val="Heading2Char"/>
    <w:qFormat/>
    <w:rsid w:val="00547E74"/>
    <w:pPr>
      <w:keepLines/>
      <w:spacing w:before="240" w:after="120"/>
      <w:outlineLvl w:val="1"/>
    </w:pPr>
    <w:rPr>
      <w:sz w:val="28"/>
      <w:szCs w:val="40"/>
    </w:rPr>
  </w:style>
  <w:style w:type="paragraph" w:styleId="Heading3">
    <w:name w:val="heading 3"/>
    <w:basedOn w:val="HeadingBase"/>
    <w:next w:val="BodyText"/>
    <w:link w:val="Heading3Char"/>
    <w:qFormat/>
    <w:rsid w:val="00547E74"/>
    <w:pPr>
      <w:spacing w:before="180" w:after="120"/>
      <w:outlineLvl w:val="2"/>
    </w:pPr>
    <w:rPr>
      <w:spacing w:val="-10"/>
      <w:kern w:val="32"/>
    </w:rPr>
  </w:style>
  <w:style w:type="paragraph" w:styleId="Heading4">
    <w:name w:val="heading 4"/>
    <w:basedOn w:val="HeadingBase"/>
    <w:next w:val="BodyText"/>
    <w:link w:val="Heading4Char"/>
    <w:qFormat/>
    <w:rsid w:val="00547E74"/>
    <w:pPr>
      <w:spacing w:before="160" w:after="120"/>
      <w:outlineLvl w:val="3"/>
    </w:pPr>
    <w:rPr>
      <w:sz w:val="22"/>
    </w:rPr>
  </w:style>
  <w:style w:type="paragraph" w:styleId="Heading5">
    <w:name w:val="heading 5"/>
    <w:basedOn w:val="HeadingBase"/>
    <w:next w:val="Normal"/>
    <w:link w:val="Heading5Char"/>
    <w:qFormat/>
    <w:rsid w:val="00547E74"/>
    <w:pPr>
      <w:spacing w:before="80"/>
      <w:outlineLvl w:val="4"/>
    </w:pPr>
    <w:rPr>
      <w:color w:val="918585"/>
      <w:sz w:val="20"/>
    </w:rPr>
  </w:style>
  <w:style w:type="paragraph" w:styleId="Heading6">
    <w:name w:val="heading 6"/>
    <w:basedOn w:val="HeadingBase"/>
    <w:next w:val="Normal"/>
    <w:link w:val="Heading6Char"/>
    <w:qFormat/>
    <w:rsid w:val="00547E74"/>
    <w:pPr>
      <w:spacing w:before="60"/>
      <w:outlineLvl w:val="5"/>
    </w:pPr>
    <w:rPr>
      <w:color w:val="918585"/>
      <w:sz w:val="20"/>
    </w:rPr>
  </w:style>
  <w:style w:type="paragraph" w:styleId="Heading7">
    <w:name w:val="heading 7"/>
    <w:basedOn w:val="Normal"/>
    <w:next w:val="Normal"/>
    <w:link w:val="Heading7Char"/>
    <w:qFormat/>
    <w:rsid w:val="00547E74"/>
    <w:pPr>
      <w:ind w:left="720"/>
      <w:outlineLvl w:val="6"/>
    </w:pPr>
    <w:rPr>
      <w:i/>
    </w:rPr>
  </w:style>
  <w:style w:type="paragraph" w:styleId="Heading8">
    <w:name w:val="heading 8"/>
    <w:basedOn w:val="Normal"/>
    <w:next w:val="Normal"/>
    <w:link w:val="Heading8Char"/>
    <w:qFormat/>
    <w:rsid w:val="00547E74"/>
    <w:pPr>
      <w:ind w:left="720"/>
      <w:outlineLvl w:val="7"/>
    </w:pPr>
    <w:rPr>
      <w:i/>
    </w:rPr>
  </w:style>
  <w:style w:type="paragraph" w:styleId="Heading9">
    <w:name w:val="heading 9"/>
    <w:basedOn w:val="Normal"/>
    <w:next w:val="Normal"/>
    <w:link w:val="Heading9Char"/>
    <w:qFormat/>
    <w:rsid w:val="00547E74"/>
    <w:pPr>
      <w:ind w:left="720"/>
      <w:outlineLvl w:val="8"/>
    </w:pPr>
    <w:rPr>
      <w:i/>
    </w:rPr>
  </w:style>
  <w:style w:type="character" w:default="1" w:styleId="DefaultParagraphFont">
    <w:name w:val="Default Paragraph Font"/>
    <w:uiPriority w:val="1"/>
    <w:unhideWhenUsed/>
    <w:rsid w:val="00547E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E74"/>
  </w:style>
  <w:style w:type="character" w:customStyle="1" w:styleId="Heading1Char">
    <w:name w:val="Heading 1 Char"/>
    <w:basedOn w:val="DefaultParagraphFont"/>
    <w:link w:val="Heading1"/>
    <w:rsid w:val="00547E74"/>
    <w:rPr>
      <w:rFonts w:ascii="Times New Roman" w:eastAsia="Times New Roman" w:hAnsi="Times New Roman" w:cs="Times New Roman"/>
      <w:b/>
      <w:sz w:val="32"/>
      <w:szCs w:val="20"/>
      <w:lang w:eastAsia="en-US"/>
    </w:rPr>
  </w:style>
  <w:style w:type="paragraph" w:styleId="BodyText">
    <w:name w:val="Body Text"/>
    <w:basedOn w:val="Normal"/>
    <w:link w:val="BodyTextChar"/>
    <w:rsid w:val="00547E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7E74"/>
    <w:rPr>
      <w:rFonts w:ascii="Times New Roman" w:eastAsia="Times New Roman" w:hAnsi="Times New Roman" w:cs="Times New Roman"/>
      <w:sz w:val="24"/>
      <w:lang w:val="en-US" w:eastAsia="en-US"/>
    </w:rPr>
  </w:style>
  <w:style w:type="paragraph" w:styleId="Footer">
    <w:name w:val="footer"/>
    <w:basedOn w:val="Normal"/>
    <w:link w:val="FooterChar"/>
    <w:rsid w:val="00547E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E74"/>
    <w:rPr>
      <w:rFonts w:ascii="Times New Roman" w:eastAsia="Times New Roman" w:hAnsi="Times New Roman" w:cs="Times New Roman"/>
      <w:sz w:val="16"/>
      <w:lang w:val="en-US" w:eastAsia="en-US"/>
    </w:rPr>
  </w:style>
  <w:style w:type="paragraph" w:styleId="ListBullet">
    <w:name w:val="List Bullet"/>
    <w:basedOn w:val="List"/>
    <w:rsid w:val="00547E74"/>
    <w:pPr>
      <w:numPr>
        <w:numId w:val="14"/>
      </w:numPr>
      <w:tabs>
        <w:tab w:val="clear" w:pos="340"/>
      </w:tabs>
      <w:spacing w:before="40" w:after="40"/>
    </w:pPr>
  </w:style>
  <w:style w:type="character" w:customStyle="1" w:styleId="SpecialBold">
    <w:name w:val="Special Bold"/>
    <w:basedOn w:val="DefaultParagraphFont"/>
    <w:rsid w:val="00547E74"/>
    <w:rPr>
      <w:b/>
      <w:spacing w:val="0"/>
    </w:rPr>
  </w:style>
  <w:style w:type="paragraph" w:styleId="ListBullet2">
    <w:name w:val="List Bullet 2"/>
    <w:basedOn w:val="List2"/>
    <w:rsid w:val="00547E74"/>
    <w:pPr>
      <w:numPr>
        <w:numId w:val="15"/>
      </w:numPr>
      <w:tabs>
        <w:tab w:val="clear" w:pos="680"/>
      </w:tabs>
    </w:pPr>
  </w:style>
  <w:style w:type="paragraph" w:styleId="Header">
    <w:name w:val="header"/>
    <w:basedOn w:val="Normal"/>
    <w:link w:val="HeaderChar"/>
    <w:rsid w:val="00547E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E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7E74"/>
    <w:pPr>
      <w:spacing w:before="240" w:after="120"/>
      <w:outlineLvl w:val="0"/>
    </w:pPr>
    <w:rPr>
      <w:rFonts w:ascii="Times New Roman" w:hAnsi="Times New Roman"/>
      <w:b/>
      <w:sz w:val="28"/>
    </w:rPr>
  </w:style>
  <w:style w:type="paragraph" w:customStyle="1" w:styleId="AllowPageBreak">
    <w:name w:val="AllowPageBreak"/>
    <w:rsid w:val="00547E7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7E74"/>
    <w:pPr>
      <w:numPr>
        <w:numId w:val="3"/>
      </w:numPr>
      <w:tabs>
        <w:tab w:val="clear" w:pos="1021"/>
      </w:tabs>
      <w:ind w:left="1037" w:hanging="357"/>
    </w:pPr>
  </w:style>
  <w:style w:type="character" w:customStyle="1" w:styleId="Heading2Char">
    <w:name w:val="Heading 2 Char"/>
    <w:basedOn w:val="DefaultParagraphFont"/>
    <w:link w:val="Heading2"/>
    <w:rsid w:val="00547E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E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E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E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E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E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7E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7E74"/>
    <w:rPr>
      <w:rFonts w:ascii="Courier New" w:eastAsia="Times New Roman" w:hAnsi="Courier New" w:cs="Times New Roman"/>
      <w:i/>
      <w:szCs w:val="20"/>
      <w:lang w:val="en-US" w:eastAsia="en-US"/>
    </w:rPr>
  </w:style>
  <w:style w:type="paragraph" w:customStyle="1" w:styleId="HeadingBase">
    <w:name w:val="Heading Base"/>
    <w:rsid w:val="00547E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E74"/>
    <w:pPr>
      <w:tabs>
        <w:tab w:val="right" w:leader="dot" w:pos="9072"/>
      </w:tabs>
      <w:ind w:left="567"/>
    </w:pPr>
    <w:rPr>
      <w:szCs w:val="22"/>
    </w:rPr>
  </w:style>
  <w:style w:type="paragraph" w:customStyle="1" w:styleId="TOCBase">
    <w:name w:val="TOC Base"/>
    <w:rsid w:val="00547E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E74"/>
    <w:pPr>
      <w:tabs>
        <w:tab w:val="right" w:leader="dot" w:pos="9072"/>
      </w:tabs>
      <w:spacing w:before="40" w:after="40"/>
      <w:ind w:left="284"/>
    </w:pPr>
    <w:rPr>
      <w:rFonts w:ascii="Times New Roman" w:hAnsi="Times New Roman"/>
    </w:rPr>
  </w:style>
  <w:style w:type="paragraph" w:styleId="TOC1">
    <w:name w:val="toc 1"/>
    <w:basedOn w:val="TOCBase"/>
    <w:next w:val="Normal"/>
    <w:rsid w:val="00547E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7E74"/>
    <w:pPr>
      <w:spacing w:before="5040"/>
      <w:jc w:val="center"/>
    </w:pPr>
    <w:rPr>
      <w:sz w:val="48"/>
      <w:szCs w:val="72"/>
      <w:lang w:val="en-US"/>
    </w:rPr>
  </w:style>
  <w:style w:type="character" w:customStyle="1" w:styleId="TitleChar">
    <w:name w:val="Title Char"/>
    <w:basedOn w:val="DefaultParagraphFont"/>
    <w:link w:val="Title"/>
    <w:rsid w:val="00547E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E74"/>
    <w:pPr>
      <w:tabs>
        <w:tab w:val="left" w:pos="3600"/>
        <w:tab w:val="left" w:pos="3958"/>
      </w:tabs>
    </w:pPr>
  </w:style>
  <w:style w:type="paragraph" w:styleId="List">
    <w:name w:val="List"/>
    <w:basedOn w:val="BodyText"/>
    <w:next w:val="BodyText"/>
    <w:rsid w:val="00547E74"/>
    <w:pPr>
      <w:tabs>
        <w:tab w:val="left" w:pos="340"/>
      </w:tabs>
      <w:spacing w:before="60" w:after="60"/>
      <w:ind w:left="340" w:hanging="340"/>
    </w:pPr>
  </w:style>
  <w:style w:type="paragraph" w:customStyle="1" w:styleId="Note">
    <w:name w:val="Note"/>
    <w:basedOn w:val="BodyText"/>
    <w:rsid w:val="00547E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E74"/>
    <w:pPr>
      <w:framePr w:wrap="auto" w:hAnchor="text" w:y="6049"/>
    </w:pPr>
    <w:rPr>
      <w:color w:val="000000"/>
      <w:sz w:val="40"/>
    </w:rPr>
  </w:style>
  <w:style w:type="paragraph" w:customStyle="1" w:styleId="TOCTitle">
    <w:name w:val="TOCTitle"/>
    <w:basedOn w:val="Heading1"/>
    <w:rsid w:val="00547E74"/>
    <w:pPr>
      <w:spacing w:after="240"/>
      <w:jc w:val="center"/>
      <w:outlineLvl w:val="9"/>
    </w:pPr>
    <w:rPr>
      <w:caps/>
    </w:rPr>
  </w:style>
  <w:style w:type="paragraph" w:customStyle="1" w:styleId="Version">
    <w:name w:val="Version"/>
    <w:rsid w:val="00547E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7E74"/>
    <w:pPr>
      <w:keepNext w:val="0"/>
      <w:tabs>
        <w:tab w:val="right" w:pos="4176"/>
      </w:tabs>
      <w:ind w:left="198" w:hanging="198"/>
    </w:pPr>
    <w:rPr>
      <w:rFonts w:ascii="Garamond" w:hAnsi="Garamond"/>
    </w:rPr>
  </w:style>
  <w:style w:type="paragraph" w:styleId="IndexHeading">
    <w:name w:val="index heading"/>
    <w:basedOn w:val="Normal"/>
    <w:next w:val="Index1"/>
    <w:semiHidden/>
    <w:rsid w:val="00547E74"/>
    <w:pPr>
      <w:spacing w:before="120" w:after="120"/>
    </w:pPr>
    <w:rPr>
      <w:rFonts w:ascii="Arial" w:hAnsi="Arial"/>
      <w:b/>
      <w:color w:val="918585"/>
      <w:sz w:val="24"/>
    </w:rPr>
  </w:style>
  <w:style w:type="paragraph" w:customStyle="1" w:styleId="Chapter">
    <w:name w:val="Chapter"/>
    <w:basedOn w:val="Normal"/>
    <w:rsid w:val="00547E74"/>
    <w:pPr>
      <w:spacing w:before="240"/>
    </w:pPr>
    <w:rPr>
      <w:rFonts w:ascii="Times New Roman" w:hAnsi="Times New Roman"/>
      <w:smallCaps/>
      <w:spacing w:val="80"/>
      <w:sz w:val="28"/>
    </w:rPr>
  </w:style>
  <w:style w:type="paragraph" w:customStyle="1" w:styleId="InChapter">
    <w:name w:val="InChapter"/>
    <w:basedOn w:val="Heading3"/>
    <w:rsid w:val="00547E74"/>
    <w:pPr>
      <w:spacing w:after="240"/>
      <w:outlineLvl w:val="9"/>
    </w:pPr>
    <w:rPr>
      <w:noProof/>
    </w:rPr>
  </w:style>
  <w:style w:type="paragraph" w:styleId="Index2">
    <w:name w:val="index 2"/>
    <w:basedOn w:val="Normal"/>
    <w:next w:val="Normal"/>
    <w:semiHidden/>
    <w:rsid w:val="00547E74"/>
    <w:pPr>
      <w:tabs>
        <w:tab w:val="right" w:pos="4176"/>
      </w:tabs>
      <w:ind w:left="568" w:hanging="284"/>
    </w:pPr>
    <w:rPr>
      <w:rFonts w:ascii="Garamond" w:hAnsi="Garamond"/>
    </w:rPr>
  </w:style>
  <w:style w:type="paragraph" w:customStyle="1" w:styleId="Byline">
    <w:name w:val="Byline"/>
    <w:rsid w:val="00547E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E74"/>
    <w:pPr>
      <w:tabs>
        <w:tab w:val="clear" w:pos="3600"/>
        <w:tab w:val="clear" w:pos="3958"/>
      </w:tabs>
      <w:jc w:val="right"/>
    </w:pPr>
  </w:style>
  <w:style w:type="character" w:styleId="Emphasis">
    <w:name w:val="Emphasis"/>
    <w:basedOn w:val="DefaultParagraphFont"/>
    <w:qFormat/>
    <w:rsid w:val="00547E74"/>
    <w:rPr>
      <w:i/>
    </w:rPr>
  </w:style>
  <w:style w:type="paragraph" w:styleId="Caption">
    <w:name w:val="caption"/>
    <w:basedOn w:val="BodyText"/>
    <w:next w:val="Normal"/>
    <w:qFormat/>
    <w:rsid w:val="00547E74"/>
    <w:pPr>
      <w:framePr w:w="2268" w:hSpace="181" w:vSpace="181" w:wrap="around" w:vAnchor="text" w:hAnchor="page" w:x="1135" w:y="285" w:anchorLock="1"/>
    </w:pPr>
    <w:rPr>
      <w:i/>
    </w:rPr>
  </w:style>
  <w:style w:type="paragraph" w:customStyle="1" w:styleId="MiniTOCTitle">
    <w:name w:val="MiniTOCTitle"/>
    <w:basedOn w:val="Heading4"/>
    <w:rsid w:val="00547E74"/>
    <w:pPr>
      <w:spacing w:before="240"/>
      <w:outlineLvl w:val="9"/>
    </w:pPr>
    <w:rPr>
      <w:noProof/>
      <w:sz w:val="24"/>
    </w:rPr>
  </w:style>
  <w:style w:type="paragraph" w:customStyle="1" w:styleId="MiniTOCItem">
    <w:name w:val="MiniTOCItem"/>
    <w:basedOn w:val="ListBullet"/>
    <w:rsid w:val="00547E74"/>
    <w:pPr>
      <w:numPr>
        <w:numId w:val="0"/>
      </w:numPr>
      <w:tabs>
        <w:tab w:val="right" w:leader="dot" w:pos="6521"/>
      </w:tabs>
      <w:spacing w:before="0" w:after="0"/>
    </w:pPr>
  </w:style>
  <w:style w:type="paragraph" w:customStyle="1" w:styleId="TOFTitle">
    <w:name w:val="TOFTitle"/>
    <w:basedOn w:val="TOCTitle"/>
    <w:rsid w:val="00547E74"/>
  </w:style>
  <w:style w:type="paragraph" w:styleId="TableofFigures">
    <w:name w:val="table of figures"/>
    <w:basedOn w:val="Normal"/>
    <w:next w:val="Normal"/>
    <w:semiHidden/>
    <w:rsid w:val="00547E74"/>
    <w:pPr>
      <w:tabs>
        <w:tab w:val="right" w:leader="dot" w:pos="9072"/>
      </w:tabs>
      <w:ind w:left="970" w:hanging="403"/>
    </w:pPr>
    <w:rPr>
      <w:rFonts w:ascii="Times New Roman" w:hAnsi="Times New Roman"/>
      <w:b/>
    </w:rPr>
  </w:style>
  <w:style w:type="paragraph" w:styleId="ListNumber">
    <w:name w:val="List Number"/>
    <w:basedOn w:val="List"/>
    <w:rsid w:val="00547E74"/>
    <w:pPr>
      <w:numPr>
        <w:numId w:val="12"/>
      </w:numPr>
    </w:pPr>
  </w:style>
  <w:style w:type="character" w:customStyle="1" w:styleId="WingdingSymbols">
    <w:name w:val="Wingding Symbols"/>
    <w:rsid w:val="00547E74"/>
    <w:rPr>
      <w:rFonts w:ascii="Wingdings" w:hAnsi="Wingdings"/>
    </w:rPr>
  </w:style>
  <w:style w:type="paragraph" w:customStyle="1" w:styleId="TableHeading">
    <w:name w:val="Table Heading"/>
    <w:basedOn w:val="HeadingBase"/>
    <w:rsid w:val="00547E74"/>
    <w:pPr>
      <w:keepLines/>
      <w:pBdr>
        <w:bottom w:val="single" w:sz="6" w:space="1" w:color="918585"/>
      </w:pBdr>
      <w:spacing w:before="240"/>
    </w:pPr>
  </w:style>
  <w:style w:type="character" w:customStyle="1" w:styleId="HotSpot">
    <w:name w:val="HotSpot"/>
    <w:rsid w:val="00547E74"/>
    <w:rPr>
      <w:color w:val="0033CC"/>
      <w:u w:val="none"/>
    </w:rPr>
  </w:style>
  <w:style w:type="paragraph" w:customStyle="1" w:styleId="BodyTextRight">
    <w:name w:val="Body Text Right"/>
    <w:basedOn w:val="BodyText"/>
    <w:rsid w:val="00547E74"/>
    <w:pPr>
      <w:spacing w:before="0" w:after="0"/>
      <w:jc w:val="right"/>
    </w:pPr>
  </w:style>
  <w:style w:type="paragraph" w:styleId="Index3">
    <w:name w:val="index 3"/>
    <w:basedOn w:val="ListNumber2"/>
    <w:next w:val="Normal"/>
    <w:semiHidden/>
    <w:rsid w:val="00547E74"/>
    <w:pPr>
      <w:numPr>
        <w:numId w:val="0"/>
      </w:numPr>
      <w:tabs>
        <w:tab w:val="right" w:leader="dot" w:pos="4176"/>
      </w:tabs>
    </w:pPr>
  </w:style>
  <w:style w:type="paragraph" w:styleId="ListNumber2">
    <w:name w:val="List Number 2"/>
    <w:basedOn w:val="List2"/>
    <w:rsid w:val="00547E74"/>
    <w:pPr>
      <w:numPr>
        <w:numId w:val="11"/>
      </w:numPr>
      <w:tabs>
        <w:tab w:val="clear" w:pos="1060"/>
      </w:tabs>
    </w:pPr>
  </w:style>
  <w:style w:type="paragraph" w:customStyle="1" w:styleId="MarginNote">
    <w:name w:val="Margin Note"/>
    <w:basedOn w:val="BodyText"/>
    <w:rsid w:val="00547E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E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E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7E74"/>
    <w:rPr>
      <w:sz w:val="32"/>
    </w:rPr>
  </w:style>
  <w:style w:type="paragraph" w:customStyle="1" w:styleId="HeadingProcedure">
    <w:name w:val="Heading Procedure"/>
    <w:basedOn w:val="HeadingBase"/>
    <w:next w:val="Normal"/>
    <w:rsid w:val="00547E74"/>
    <w:pPr>
      <w:tabs>
        <w:tab w:val="left" w:pos="0"/>
      </w:tabs>
      <w:spacing w:before="120" w:after="60"/>
    </w:pPr>
    <w:rPr>
      <w:i/>
      <w:color w:val="918585"/>
      <w:sz w:val="22"/>
    </w:rPr>
  </w:style>
  <w:style w:type="paragraph" w:customStyle="1" w:styleId="TableBodyText">
    <w:name w:val="Table Body Text"/>
    <w:basedOn w:val="BodyText"/>
    <w:rsid w:val="00547E74"/>
    <w:pPr>
      <w:spacing w:before="60" w:after="60"/>
    </w:pPr>
  </w:style>
  <w:style w:type="paragraph" w:styleId="ListContinue">
    <w:name w:val="List Continue"/>
    <w:basedOn w:val="List"/>
    <w:rsid w:val="00547E74"/>
    <w:pPr>
      <w:ind w:firstLine="0"/>
    </w:pPr>
  </w:style>
  <w:style w:type="paragraph" w:customStyle="1" w:styleId="ListNote">
    <w:name w:val="List Note"/>
    <w:basedOn w:val="List"/>
    <w:rsid w:val="00547E74"/>
    <w:pPr>
      <w:pBdr>
        <w:top w:val="single" w:sz="6" w:space="2" w:color="918585"/>
        <w:bottom w:val="single" w:sz="6" w:space="2" w:color="918585"/>
      </w:pBdr>
      <w:tabs>
        <w:tab w:val="left" w:pos="1021"/>
      </w:tabs>
      <w:ind w:firstLine="0"/>
    </w:pPr>
  </w:style>
  <w:style w:type="paragraph" w:customStyle="1" w:styleId="Warning">
    <w:name w:val="Warning"/>
    <w:basedOn w:val="BodyText"/>
    <w:rsid w:val="00547E74"/>
    <w:pPr>
      <w:shd w:val="clear" w:color="auto" w:fill="D9D9D9"/>
      <w:tabs>
        <w:tab w:val="left" w:pos="992"/>
      </w:tabs>
      <w:ind w:left="119" w:right="119"/>
    </w:pPr>
    <w:rPr>
      <w:sz w:val="20"/>
    </w:rPr>
  </w:style>
  <w:style w:type="paragraph" w:customStyle="1" w:styleId="MarginIcons">
    <w:name w:val="Margin Icons"/>
    <w:basedOn w:val="BodyText"/>
    <w:rsid w:val="00547E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E74"/>
    <w:rPr>
      <w:rFonts w:ascii="Courier New" w:hAnsi="Courier New"/>
    </w:rPr>
  </w:style>
  <w:style w:type="paragraph" w:customStyle="1" w:styleId="NoteBullet">
    <w:name w:val="Note Bullet"/>
    <w:basedOn w:val="Note"/>
    <w:rsid w:val="00547E74"/>
    <w:pPr>
      <w:tabs>
        <w:tab w:val="clear" w:pos="680"/>
      </w:tabs>
      <w:spacing w:before="60" w:after="60"/>
    </w:pPr>
  </w:style>
  <w:style w:type="paragraph" w:customStyle="1" w:styleId="SubHeading2">
    <w:name w:val="SubHeading2"/>
    <w:basedOn w:val="HeadingBase"/>
    <w:rsid w:val="00547E74"/>
    <w:pPr>
      <w:spacing w:before="240" w:after="60"/>
    </w:pPr>
    <w:rPr>
      <w:sz w:val="20"/>
    </w:rPr>
  </w:style>
  <w:style w:type="paragraph" w:customStyle="1" w:styleId="SubHeading1">
    <w:name w:val="SubHeading1"/>
    <w:basedOn w:val="HeadingBase"/>
    <w:rsid w:val="00547E74"/>
    <w:pPr>
      <w:spacing w:before="240" w:after="60"/>
    </w:pPr>
    <w:rPr>
      <w:color w:val="918585"/>
      <w:sz w:val="22"/>
    </w:rPr>
  </w:style>
  <w:style w:type="paragraph" w:customStyle="1" w:styleId="SideHeading">
    <w:name w:val="Side Heading"/>
    <w:basedOn w:val="HeadingBase"/>
    <w:rsid w:val="00547E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E74"/>
    <w:pPr>
      <w:numPr>
        <w:numId w:val="13"/>
      </w:numPr>
    </w:pPr>
  </w:style>
  <w:style w:type="paragraph" w:styleId="PlainText">
    <w:name w:val="Plain Text"/>
    <w:basedOn w:val="Normal"/>
    <w:link w:val="PlainTextChar"/>
    <w:rsid w:val="00547E74"/>
    <w:rPr>
      <w:sz w:val="20"/>
    </w:rPr>
  </w:style>
  <w:style w:type="character" w:customStyle="1" w:styleId="PlainTextChar">
    <w:name w:val="Plain Text Char"/>
    <w:basedOn w:val="DefaultParagraphFont"/>
    <w:link w:val="PlainText"/>
    <w:rsid w:val="00547E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7E74"/>
    <w:rPr>
      <w:b/>
      <w:smallCaps/>
    </w:rPr>
  </w:style>
  <w:style w:type="paragraph" w:customStyle="1" w:styleId="TableListNumber">
    <w:name w:val="Table List Number"/>
    <w:basedOn w:val="ListNumber"/>
    <w:rsid w:val="00547E74"/>
    <w:pPr>
      <w:numPr>
        <w:numId w:val="0"/>
      </w:numPr>
    </w:pPr>
  </w:style>
  <w:style w:type="paragraph" w:styleId="TOC4">
    <w:name w:val="toc 4"/>
    <w:basedOn w:val="TOCBase"/>
    <w:next w:val="Normal"/>
    <w:semiHidden/>
    <w:rsid w:val="00547E74"/>
    <w:pPr>
      <w:tabs>
        <w:tab w:val="right" w:leader="dot" w:pos="9071"/>
      </w:tabs>
      <w:ind w:left="1701"/>
    </w:pPr>
  </w:style>
  <w:style w:type="paragraph" w:customStyle="1" w:styleId="ListAlpha">
    <w:name w:val="List Alpha"/>
    <w:basedOn w:val="List"/>
    <w:rsid w:val="00547E74"/>
    <w:pPr>
      <w:numPr>
        <w:numId w:val="10"/>
      </w:numPr>
    </w:pPr>
  </w:style>
  <w:style w:type="paragraph" w:customStyle="1" w:styleId="ListAlpha2">
    <w:name w:val="List Alpha 2"/>
    <w:basedOn w:val="List2"/>
    <w:rsid w:val="00547E74"/>
    <w:pPr>
      <w:numPr>
        <w:numId w:val="9"/>
      </w:numPr>
    </w:pPr>
  </w:style>
  <w:style w:type="paragraph" w:styleId="List2">
    <w:name w:val="List 2"/>
    <w:basedOn w:val="BodyText"/>
    <w:rsid w:val="00547E74"/>
    <w:pPr>
      <w:tabs>
        <w:tab w:val="left" w:pos="680"/>
      </w:tabs>
      <w:spacing w:before="60" w:after="60"/>
      <w:ind w:left="680" w:hanging="340"/>
    </w:pPr>
  </w:style>
  <w:style w:type="paragraph" w:styleId="List3">
    <w:name w:val="List 3"/>
    <w:basedOn w:val="BodyText"/>
    <w:rsid w:val="00547E74"/>
    <w:pPr>
      <w:tabs>
        <w:tab w:val="left" w:pos="1021"/>
      </w:tabs>
      <w:spacing w:before="60" w:after="60"/>
      <w:ind w:left="1020" w:hanging="340"/>
    </w:pPr>
  </w:style>
  <w:style w:type="paragraph" w:styleId="List4">
    <w:name w:val="List 4"/>
    <w:basedOn w:val="BodyText"/>
    <w:rsid w:val="00547E74"/>
    <w:pPr>
      <w:tabs>
        <w:tab w:val="left" w:pos="1361"/>
      </w:tabs>
      <w:spacing w:before="60" w:after="60"/>
      <w:ind w:left="1361" w:hanging="340"/>
    </w:pPr>
  </w:style>
  <w:style w:type="paragraph" w:styleId="List5">
    <w:name w:val="List 5"/>
    <w:basedOn w:val="BodyText"/>
    <w:rsid w:val="00547E74"/>
    <w:pPr>
      <w:tabs>
        <w:tab w:val="left" w:pos="1701"/>
      </w:tabs>
      <w:spacing w:before="60" w:after="60"/>
      <w:ind w:left="1701" w:hanging="340"/>
    </w:pPr>
  </w:style>
  <w:style w:type="paragraph" w:styleId="ListBullet4">
    <w:name w:val="List Bullet 4"/>
    <w:basedOn w:val="List4"/>
    <w:rsid w:val="00547E74"/>
    <w:pPr>
      <w:numPr>
        <w:numId w:val="4"/>
      </w:numPr>
    </w:pPr>
  </w:style>
  <w:style w:type="paragraph" w:styleId="ListBullet5">
    <w:name w:val="List Bullet 5"/>
    <w:basedOn w:val="List5"/>
    <w:rsid w:val="00547E74"/>
    <w:pPr>
      <w:numPr>
        <w:numId w:val="5"/>
      </w:numPr>
    </w:pPr>
  </w:style>
  <w:style w:type="paragraph" w:styleId="ListContinue2">
    <w:name w:val="List Continue 2"/>
    <w:basedOn w:val="List2"/>
    <w:rsid w:val="00547E74"/>
    <w:pPr>
      <w:ind w:firstLine="0"/>
    </w:pPr>
  </w:style>
  <w:style w:type="paragraph" w:styleId="ListContinue3">
    <w:name w:val="List Continue 3"/>
    <w:basedOn w:val="List3"/>
    <w:rsid w:val="00547E74"/>
    <w:pPr>
      <w:ind w:left="1021" w:firstLine="0"/>
    </w:pPr>
  </w:style>
  <w:style w:type="paragraph" w:styleId="ListContinue4">
    <w:name w:val="List Continue 4"/>
    <w:basedOn w:val="List4"/>
    <w:rsid w:val="00547E74"/>
    <w:pPr>
      <w:ind w:firstLine="0"/>
    </w:pPr>
  </w:style>
  <w:style w:type="paragraph" w:styleId="ListContinue5">
    <w:name w:val="List Continue 5"/>
    <w:basedOn w:val="List5"/>
    <w:rsid w:val="00547E74"/>
    <w:pPr>
      <w:ind w:firstLine="0"/>
    </w:pPr>
  </w:style>
  <w:style w:type="paragraph" w:styleId="ListNumber3">
    <w:name w:val="List Number 3"/>
    <w:basedOn w:val="List3"/>
    <w:rsid w:val="00547E74"/>
    <w:pPr>
      <w:numPr>
        <w:numId w:val="6"/>
      </w:numPr>
    </w:pPr>
  </w:style>
  <w:style w:type="paragraph" w:styleId="ListNumber4">
    <w:name w:val="List Number 4"/>
    <w:basedOn w:val="List4"/>
    <w:rsid w:val="00547E74"/>
    <w:pPr>
      <w:numPr>
        <w:numId w:val="7"/>
      </w:numPr>
    </w:pPr>
  </w:style>
  <w:style w:type="paragraph" w:styleId="ListNumber5">
    <w:name w:val="List Number 5"/>
    <w:basedOn w:val="List5"/>
    <w:rsid w:val="00547E74"/>
    <w:pPr>
      <w:numPr>
        <w:numId w:val="8"/>
      </w:numPr>
    </w:pPr>
  </w:style>
  <w:style w:type="paragraph" w:styleId="BlockText">
    <w:name w:val="Block Text"/>
    <w:basedOn w:val="Normal"/>
    <w:rsid w:val="00547E74"/>
    <w:pPr>
      <w:spacing w:after="120"/>
      <w:ind w:left="1440" w:right="1440"/>
    </w:pPr>
  </w:style>
  <w:style w:type="character" w:customStyle="1" w:styleId="Subscript">
    <w:name w:val="Subscript"/>
    <w:basedOn w:val="DefaultParagraphFont"/>
    <w:rsid w:val="00547E74"/>
    <w:rPr>
      <w:sz w:val="16"/>
      <w:vertAlign w:val="subscript"/>
    </w:rPr>
  </w:style>
  <w:style w:type="character" w:customStyle="1" w:styleId="Superscript">
    <w:name w:val="Superscript"/>
    <w:basedOn w:val="DefaultParagraphFont"/>
    <w:rsid w:val="00547E74"/>
    <w:rPr>
      <w:sz w:val="16"/>
      <w:vertAlign w:val="superscript"/>
    </w:rPr>
  </w:style>
  <w:style w:type="character" w:customStyle="1" w:styleId="Symbols">
    <w:name w:val="Symbols"/>
    <w:basedOn w:val="DefaultParagraphFont"/>
    <w:rsid w:val="00547E74"/>
    <w:rPr>
      <w:rFonts w:ascii="Symbol" w:hAnsi="Symbol"/>
    </w:rPr>
  </w:style>
  <w:style w:type="character" w:customStyle="1" w:styleId="MenuOptions">
    <w:name w:val="Menu Options"/>
    <w:basedOn w:val="DefaultParagraphFont"/>
    <w:rsid w:val="00547E74"/>
    <w:rPr>
      <w:rFonts w:ascii="Arial Narrow" w:hAnsi="Arial Narrow"/>
      <w:smallCaps/>
    </w:rPr>
  </w:style>
  <w:style w:type="character" w:customStyle="1" w:styleId="Buttons">
    <w:name w:val="Buttons"/>
    <w:basedOn w:val="DefaultParagraphFont"/>
    <w:rsid w:val="00547E74"/>
    <w:rPr>
      <w:b/>
    </w:rPr>
  </w:style>
  <w:style w:type="character" w:customStyle="1" w:styleId="Underlined">
    <w:name w:val="Underlined"/>
    <w:basedOn w:val="DefaultParagraphFont"/>
    <w:rsid w:val="00547E74"/>
    <w:rPr>
      <w:u w:val="single"/>
    </w:rPr>
  </w:style>
  <w:style w:type="paragraph" w:customStyle="1" w:styleId="TableBodyTextRight">
    <w:name w:val="Table Body Text Right"/>
    <w:basedOn w:val="TableBodyText"/>
    <w:rsid w:val="00547E74"/>
    <w:pPr>
      <w:widowControl w:val="0"/>
      <w:autoSpaceDE w:val="0"/>
      <w:autoSpaceDN w:val="0"/>
      <w:adjustRightInd w:val="0"/>
      <w:jc w:val="right"/>
    </w:pPr>
    <w:rPr>
      <w:rFonts w:cs="Arial"/>
      <w:szCs w:val="18"/>
    </w:rPr>
  </w:style>
  <w:style w:type="paragraph" w:customStyle="1" w:styleId="CopyrightText">
    <w:name w:val="Copyright Text"/>
    <w:basedOn w:val="BodyText"/>
    <w:rsid w:val="00547E74"/>
    <w:rPr>
      <w:sz w:val="18"/>
    </w:rPr>
  </w:style>
  <w:style w:type="paragraph" w:customStyle="1" w:styleId="BodySmallRight">
    <w:name w:val="Body Small Right"/>
    <w:basedOn w:val="BodyTextRight"/>
    <w:rsid w:val="00547E74"/>
    <w:rPr>
      <w:sz w:val="18"/>
      <w:szCs w:val="18"/>
    </w:rPr>
  </w:style>
  <w:style w:type="paragraph" w:customStyle="1" w:styleId="MarginEdition">
    <w:name w:val="Margin Edition"/>
    <w:basedOn w:val="MarginNote"/>
    <w:rsid w:val="00547E74"/>
    <w:pPr>
      <w:spacing w:before="0" w:after="0"/>
    </w:pPr>
    <w:rPr>
      <w:rFonts w:ascii="Times New Roman" w:hAnsi="Times New Roman"/>
      <w:color w:val="999999"/>
    </w:rPr>
  </w:style>
  <w:style w:type="paragraph" w:customStyle="1" w:styleId="Spacer">
    <w:name w:val="Spacer"/>
    <w:basedOn w:val="Normal"/>
    <w:rsid w:val="00547E74"/>
    <w:rPr>
      <w:sz w:val="2"/>
      <w:szCs w:val="2"/>
    </w:rPr>
  </w:style>
  <w:style w:type="character" w:customStyle="1" w:styleId="Small">
    <w:name w:val="Small"/>
    <w:basedOn w:val="DefaultParagraphFont"/>
    <w:rsid w:val="00547E74"/>
    <w:rPr>
      <w:sz w:val="16"/>
    </w:rPr>
  </w:style>
  <w:style w:type="paragraph" w:customStyle="1" w:styleId="WideTable">
    <w:name w:val="Wide Table"/>
    <w:basedOn w:val="Normal"/>
    <w:rsid w:val="00547E74"/>
    <w:pPr>
      <w:ind w:left="-1418"/>
    </w:pPr>
    <w:rPr>
      <w:sz w:val="2"/>
      <w:szCs w:val="2"/>
    </w:rPr>
  </w:style>
  <w:style w:type="character" w:styleId="PageNumber">
    <w:name w:val="page number"/>
    <w:basedOn w:val="DefaultParagraphFont"/>
    <w:rsid w:val="00547E74"/>
  </w:style>
  <w:style w:type="paragraph" w:styleId="Quote">
    <w:name w:val="Quote"/>
    <w:basedOn w:val="Heading1"/>
    <w:link w:val="QuoteChar"/>
    <w:qFormat/>
    <w:rsid w:val="00547E74"/>
    <w:rPr>
      <w:b w:val="0"/>
      <w:sz w:val="72"/>
      <w:szCs w:val="72"/>
      <w:lang w:val="en-NZ"/>
    </w:rPr>
  </w:style>
  <w:style w:type="character" w:customStyle="1" w:styleId="QuoteChar">
    <w:name w:val="Quote Char"/>
    <w:basedOn w:val="DefaultParagraphFont"/>
    <w:link w:val="Quote"/>
    <w:rsid w:val="00547E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E74"/>
    <w:pPr>
      <w:pageBreakBefore/>
    </w:pPr>
  </w:style>
  <w:style w:type="paragraph" w:customStyle="1" w:styleId="Border">
    <w:name w:val="Border"/>
    <w:basedOn w:val="Normal"/>
    <w:qFormat/>
    <w:rsid w:val="00547E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E74"/>
    <w:rPr>
      <w:b/>
      <w:bCs/>
      <w:i/>
      <w:iCs/>
      <w:color w:val="auto"/>
    </w:rPr>
  </w:style>
  <w:style w:type="paragraph" w:styleId="IntenseQuote">
    <w:name w:val="Intense Quote"/>
    <w:basedOn w:val="Normal"/>
    <w:next w:val="Normal"/>
    <w:link w:val="IntenseQuoteChar"/>
    <w:uiPriority w:val="30"/>
    <w:qFormat/>
    <w:rsid w:val="00547E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E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7E74"/>
    <w:rPr>
      <w:smallCaps/>
      <w:color w:val="auto"/>
      <w:u w:val="single"/>
    </w:rPr>
  </w:style>
  <w:style w:type="character" w:styleId="IntenseReference">
    <w:name w:val="Intense Reference"/>
    <w:basedOn w:val="DefaultParagraphFont"/>
    <w:uiPriority w:val="32"/>
    <w:qFormat/>
    <w:rsid w:val="00547E74"/>
    <w:rPr>
      <w:b/>
      <w:bCs/>
      <w:smallCaps/>
      <w:color w:val="auto"/>
      <w:spacing w:val="5"/>
      <w:u w:val="single"/>
    </w:rPr>
  </w:style>
  <w:style w:type="paragraph" w:customStyle="1" w:styleId="2ColumnHeading">
    <w:name w:val="2Column Heading"/>
    <w:basedOn w:val="BodyText"/>
    <w:qFormat/>
    <w:rsid w:val="00547E74"/>
    <w:pPr>
      <w:spacing w:after="60"/>
      <w:ind w:left="-2268"/>
    </w:pPr>
    <w:rPr>
      <w:b/>
    </w:rPr>
  </w:style>
  <w:style w:type="paragraph" w:customStyle="1" w:styleId="Heading1TOC">
    <w:name w:val="Heading1 TOC"/>
    <w:basedOn w:val="Normal"/>
    <w:qFormat/>
    <w:rsid w:val="00547E74"/>
    <w:pPr>
      <w:spacing w:before="240" w:after="120"/>
    </w:pPr>
    <w:rPr>
      <w:rFonts w:ascii="Times New Roman" w:hAnsi="Times New Roman"/>
      <w:b/>
      <w:sz w:val="32"/>
    </w:rPr>
  </w:style>
  <w:style w:type="paragraph" w:customStyle="1" w:styleId="Heading2TOC">
    <w:name w:val="Heading2 TOC"/>
    <w:basedOn w:val="Normal"/>
    <w:qFormat/>
    <w:rsid w:val="00547E74"/>
    <w:pPr>
      <w:spacing w:before="240" w:after="60"/>
    </w:pPr>
    <w:rPr>
      <w:rFonts w:ascii="Times New Roman" w:hAnsi="Times New Roman"/>
      <w:b/>
      <w:sz w:val="28"/>
    </w:rPr>
  </w:style>
  <w:style w:type="character" w:customStyle="1" w:styleId="Underline">
    <w:name w:val="Underline"/>
    <w:basedOn w:val="DefaultParagraphFont"/>
    <w:qFormat/>
    <w:rsid w:val="00547E74"/>
    <w:rPr>
      <w:u w:val="single"/>
    </w:rPr>
  </w:style>
  <w:style w:type="character" w:customStyle="1" w:styleId="BoldandItalics">
    <w:name w:val="Bold and Italics"/>
    <w:qFormat/>
    <w:rsid w:val="00547E74"/>
    <w:rPr>
      <w:b/>
      <w:i/>
      <w:u w:val="none"/>
    </w:rPr>
  </w:style>
  <w:style w:type="paragraph" w:styleId="BalloonText">
    <w:name w:val="Balloon Text"/>
    <w:basedOn w:val="Normal"/>
    <w:link w:val="BalloonTextChar"/>
    <w:rsid w:val="00547E74"/>
    <w:rPr>
      <w:rFonts w:ascii="Tahoma" w:hAnsi="Tahoma" w:cs="Tahoma"/>
      <w:sz w:val="16"/>
      <w:szCs w:val="16"/>
    </w:rPr>
  </w:style>
  <w:style w:type="character" w:customStyle="1" w:styleId="BalloonTextChar">
    <w:name w:val="Balloon Text Char"/>
    <w:basedOn w:val="DefaultParagraphFont"/>
    <w:link w:val="BalloonText"/>
    <w:rsid w:val="00547E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7E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7E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4698</Words>
  <Characters>31396</Characters>
  <Application>Microsoft Office Word</Application>
  <DocSecurity>0</DocSecurity>
  <Lines>1014</Lines>
  <Paragraphs>442</Paragraphs>
  <ScaleCrop>false</ScaleCrop>
  <Company>Author-it Software Corporation Ltd.</Company>
  <LinksUpToDate>false</LinksUpToDate>
  <CharactersWithSpaces>35842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UETTDRIS51A Coordinate and direct power system switching schedules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2012-05-26T12:12:00Z</dcterms:created>
  <dcterms:modified xsi:type="dcterms:W3CDTF">2012-05-26T12:12:00Z</dcterms:modified>
</cp:coreProperties>
</file>