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930F21" w:rsidP="00930F21">
      <w:pPr>
        <w:pStyle w:val="Title"/>
      </w:pPr>
      <w:r>
        <w:fldChar w:fldCharType="begin"/>
      </w:r>
      <w:r>
        <w:instrText xml:space="preserve"> TITLE   \* MERGEFORMAT </w:instrText>
      </w:r>
      <w:r>
        <w:fldChar w:fldCharType="separate"/>
      </w:r>
      <w:r>
        <w:t>UETTDRIS46A Install and maintain ESI network infrastructure electrical equipment</w:t>
      </w:r>
      <w:r>
        <w:fldChar w:fldCharType="end"/>
      </w:r>
    </w:p>
    <w:p w:rsidR="00930F21" w:rsidP="00930F21">
      <w:pPr>
        <w:pStyle w:val="Version"/>
        <w:sectPr w:rsidSect="00C91004">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C91004" w:rsidP="00C91004">
      <w:pPr>
        <w:pStyle w:val="SuperHeading"/>
      </w:pPr>
      <w:r w:rsidRPr="00C91004">
        <w:t>UETTDRIS46A Install and maintain ESI network infrastructure electrical equipment</w:t>
      </w:r>
    </w:p>
    <w:p w:rsidR="00000000" w:rsidRPr="00C91004" w:rsidP="00C91004">
      <w:pPr>
        <w:pStyle w:val="Heading1"/>
      </w:pPr>
      <w:bookmarkStart w:id="1" w:name="O_462514"/>
      <w:bookmarkEnd w:id="1"/>
      <w:r w:rsidRPr="00C91004">
        <w:t>Modification History</w:t>
      </w:r>
    </w:p>
    <w:p w:rsidR="00000000" w:rsidRPr="00C91004" w:rsidP="00C91004">
      <w:pPr>
        <w:pStyle w:val="BodyText"/>
      </w:pPr>
      <w:r w:rsidRPr="00C91004">
        <w:t>Not applicable.</w:t>
      </w:r>
    </w:p>
    <w:p w:rsidR="00000000" w:rsidRPr="00C91004" w:rsidP="00C91004">
      <w:pPr>
        <w:pStyle w:val="AllowPageBreak"/>
      </w:pPr>
    </w:p>
    <w:p w:rsidR="00000000" w:rsidRPr="00C91004" w:rsidP="00C91004">
      <w:pPr>
        <w:pStyle w:val="Heading1"/>
      </w:pPr>
      <w:bookmarkStart w:id="2" w:name="O_462512"/>
      <w:bookmarkEnd w:id="2"/>
      <w:r w:rsidRPr="00C91004">
        <w:t>Unit Descriptor</w:t>
      </w:r>
    </w:p>
    <w:tbl>
      <w:tblPr>
        <w:tblW w:w="0" w:type="auto"/>
        <w:tblLayout w:type="fixed"/>
        <w:tblCellMar>
          <w:left w:w="62" w:type="dxa"/>
          <w:right w:w="62" w:type="dxa"/>
        </w:tblCellMar>
        <w:tblLook w:val="0000"/>
      </w:tblPr>
      <w:tblGrid>
        <w:gridCol w:w="2700"/>
        <w:gridCol w:w="5760"/>
      </w:tblGrid>
      <w:tr w:rsidTr="00930F21">
        <w:tblPrEx>
          <w:tblW w:w="0" w:type="auto"/>
          <w:tblLayout w:type="fixed"/>
          <w:tblCellMar>
            <w:left w:w="62" w:type="dxa"/>
            <w:right w:w="62" w:type="dxa"/>
          </w:tblCellMar>
          <w:tblLook w:val="0000"/>
        </w:tblPrEx>
        <w:trPr>
          <w:tblHeader/>
        </w:trPr>
        <w:tc>
          <w:tcPr>
            <w:tcW w:w="2700" w:type="dxa"/>
            <w:tcBorders>
              <w:top w:val="nil"/>
              <w:left w:val="nil"/>
              <w:bottom w:val="nil"/>
              <w:right w:val="nil"/>
            </w:tcBorders>
            <w:tcMar>
              <w:top w:w="0" w:type="dxa"/>
              <w:left w:w="62" w:type="dxa"/>
              <w:bottom w:w="0" w:type="dxa"/>
              <w:right w:w="62" w:type="dxa"/>
            </w:tcMar>
          </w:tcPr>
          <w:p w:rsidR="00000000" w:rsidRPr="00C91004" w:rsidP="00C91004">
            <w:pPr>
              <w:pStyle w:val="BodyText"/>
            </w:pPr>
            <w:r w:rsidRPr="00C91004">
              <w:rPr>
                <w:rStyle w:val="SpecialBold"/>
              </w:rPr>
              <w:t>Unit Descriptor</w:t>
            </w:r>
          </w:p>
        </w:tc>
        <w:tc>
          <w:tcPr>
            <w:tcW w:w="5760" w:type="dxa"/>
            <w:tcBorders>
              <w:top w:val="nil"/>
              <w:left w:val="nil"/>
              <w:bottom w:val="nil"/>
              <w:right w:val="nil"/>
            </w:tcBorders>
            <w:tcMar>
              <w:top w:w="0" w:type="dxa"/>
              <w:left w:w="62" w:type="dxa"/>
              <w:bottom w:w="0" w:type="dxa"/>
              <w:right w:w="62" w:type="dxa"/>
            </w:tcMar>
          </w:tcPr>
          <w:p w:rsidR="00000000" w:rsidP="00C91004">
            <w:pPr>
              <w:pStyle w:val="BodyText"/>
              <w:rPr>
                <w:lang w:val="en-NZ"/>
              </w:rPr>
            </w:pPr>
            <w:r w:rsidRPr="00C91004">
              <w:rPr>
                <w:rStyle w:val="SpecialBold"/>
              </w:rPr>
              <w:t>1)</w:t>
            </w:r>
            <w:r w:rsidRPr="00C91004">
              <w:t xml:space="preserve"> </w:t>
            </w:r>
            <w:r w:rsidRPr="00C91004">
              <w:rPr>
                <w:rStyle w:val="SpecialBold"/>
              </w:rPr>
              <w:t>Scope:</w:t>
            </w:r>
          </w:p>
        </w:tc>
      </w:tr>
      <w:tr w:rsidTr="00930F21">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rsidRPr="00C91004">
            <w:pPr>
              <w:pStyle w:val="BodyText"/>
              <w:keepNext w:val="0"/>
              <w:keepLines w:val="0"/>
              <w:contextualSpacing w:val="0"/>
            </w:pPr>
          </w:p>
        </w:tc>
        <w:tc>
          <w:tcPr>
            <w:tcW w:w="5760" w:type="dxa"/>
            <w:tcBorders>
              <w:top w:val="nil"/>
              <w:left w:val="nil"/>
              <w:bottom w:val="nil"/>
              <w:right w:val="nil"/>
            </w:tcBorders>
            <w:tcMar>
              <w:top w:w="0" w:type="dxa"/>
              <w:left w:w="62" w:type="dxa"/>
              <w:bottom w:w="0" w:type="dxa"/>
              <w:right w:w="62" w:type="dxa"/>
            </w:tcMar>
          </w:tcPr>
          <w:p w:rsidR="00000000" w:rsidP="00C91004">
            <w:pPr>
              <w:pStyle w:val="BodyText"/>
              <w:rPr>
                <w:lang w:val="en-NZ"/>
              </w:rPr>
            </w:pPr>
            <w:r w:rsidRPr="00C91004">
              <w:rPr>
                <w:rStyle w:val="SpecialBold"/>
              </w:rPr>
              <w:t>1.1) Descriptor</w:t>
            </w:r>
          </w:p>
        </w:tc>
      </w:tr>
      <w:tr w:rsidTr="00930F21">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60" w:type="dxa"/>
            <w:tcBorders>
              <w:top w:val="nil"/>
              <w:left w:val="nil"/>
              <w:bottom w:val="nil"/>
              <w:right w:val="nil"/>
            </w:tcBorders>
            <w:tcMar>
              <w:top w:w="0" w:type="dxa"/>
              <w:left w:w="62" w:type="dxa"/>
              <w:bottom w:w="0" w:type="dxa"/>
              <w:right w:w="62" w:type="dxa"/>
            </w:tcMar>
          </w:tcPr>
          <w:p w:rsidR="00000000" w:rsidRPr="00C91004" w:rsidP="00C91004">
            <w:pPr>
              <w:pStyle w:val="BodyText"/>
            </w:pPr>
            <w:r w:rsidRPr="00C91004">
              <w:t xml:space="preserve">This Competency Standard Unit covers the installation and maintenance of electrical equipment, such as fuse switches, drop out switches, sectionalisers, links, surge arrestors, gas filled and or oil filled switches, which are relevant to the transmission, </w:t>
            </w:r>
            <w:r w:rsidRPr="00C91004">
              <w:t>distribution and rail networks. It includes the termination/connection of the equipment in accordance to enterprise requirements; the repair and/or replacement of “like for like” electrical equipment and associated hardware, and may include sampling of ins</w:t>
            </w:r>
            <w:r w:rsidRPr="00C91004">
              <w:t>ulating oils. It also encompasses the identification of faults, the relevant pre-commissioning tests involving the equipment/system and the interpretation of these tests against agreed specifications. It excludes the energisation of the equipment maintaine</w:t>
            </w:r>
            <w:r w:rsidRPr="00C91004">
              <w:t>d in a highly complex, interdependent and interconnected electricity supply Network system, where the affects of unintended consequences on the system are high risk and appropriate personnel effect energisation.</w:t>
            </w:r>
          </w:p>
        </w:tc>
      </w:tr>
    </w:tbl>
    <w:p w:rsidR="00000000" w:rsidRPr="00C91004" w:rsidP="00C91004">
      <w:pPr>
        <w:pStyle w:val="BodyText"/>
      </w:pPr>
    </w:p>
    <w:p w:rsidR="00000000" w:rsidRPr="00C91004" w:rsidP="00C91004">
      <w:pPr>
        <w:pStyle w:val="AllowPageBreak"/>
      </w:pPr>
    </w:p>
    <w:p w:rsidR="00000000" w:rsidRPr="00C91004" w:rsidP="00C91004">
      <w:pPr>
        <w:pStyle w:val="Heading1"/>
      </w:pPr>
      <w:bookmarkStart w:id="3" w:name="O_462501"/>
      <w:bookmarkEnd w:id="3"/>
      <w:r w:rsidRPr="00C91004">
        <w:t>Application of the Unit</w:t>
      </w:r>
    </w:p>
    <w:tbl>
      <w:tblPr>
        <w:tblW w:w="0" w:type="auto"/>
        <w:tblLayout w:type="fixed"/>
        <w:tblCellMar>
          <w:left w:w="62" w:type="dxa"/>
          <w:right w:w="62" w:type="dxa"/>
        </w:tblCellMar>
        <w:tblLook w:val="0000"/>
      </w:tblPr>
      <w:tblGrid>
        <w:gridCol w:w="2672"/>
        <w:gridCol w:w="5699"/>
      </w:tblGrid>
      <w:tr w:rsidTr="00930F21">
        <w:tblPrEx>
          <w:tblW w:w="0" w:type="auto"/>
          <w:tblLayout w:type="fixed"/>
          <w:tblCellMar>
            <w:left w:w="62" w:type="dxa"/>
            <w:right w:w="62" w:type="dxa"/>
          </w:tblCellMar>
          <w:tblLook w:val="0000"/>
        </w:tblPrEx>
        <w:tc>
          <w:tcPr>
            <w:tcW w:w="2672" w:type="dxa"/>
            <w:tcBorders>
              <w:top w:val="nil"/>
              <w:left w:val="nil"/>
              <w:bottom w:val="nil"/>
              <w:right w:val="nil"/>
            </w:tcBorders>
            <w:tcMar>
              <w:top w:w="0" w:type="dxa"/>
              <w:left w:w="62" w:type="dxa"/>
              <w:bottom w:w="0" w:type="dxa"/>
              <w:right w:w="62" w:type="dxa"/>
            </w:tcMar>
          </w:tcPr>
          <w:p w:rsidR="00000000" w:rsidRPr="00C91004" w:rsidP="00C91004">
            <w:pPr>
              <w:pStyle w:val="BodyText"/>
            </w:pPr>
            <w:r w:rsidRPr="00C91004">
              <w:rPr>
                <w:rStyle w:val="SpecialBold"/>
              </w:rPr>
              <w:t>A</w:t>
            </w:r>
            <w:r w:rsidRPr="00C91004">
              <w:rPr>
                <w:rStyle w:val="SpecialBold"/>
              </w:rPr>
              <w:t>pplication of the Unit</w:t>
            </w:r>
          </w:p>
        </w:tc>
        <w:tc>
          <w:tcPr>
            <w:tcW w:w="5699" w:type="dxa"/>
            <w:tcBorders>
              <w:top w:val="nil"/>
              <w:left w:val="nil"/>
              <w:bottom w:val="nil"/>
              <w:right w:val="nil"/>
            </w:tcBorders>
            <w:tcMar>
              <w:top w:w="0" w:type="dxa"/>
              <w:left w:w="62" w:type="dxa"/>
              <w:bottom w:w="0" w:type="dxa"/>
              <w:right w:w="62" w:type="dxa"/>
            </w:tcMar>
          </w:tcPr>
          <w:p w:rsidR="00000000" w:rsidP="00C91004">
            <w:pPr>
              <w:pStyle w:val="BodyText"/>
              <w:rPr>
                <w:lang w:val="en-NZ"/>
              </w:rPr>
            </w:pPr>
            <w:r w:rsidRPr="00C91004">
              <w:rPr>
                <w:rStyle w:val="SpecialBold"/>
              </w:rPr>
              <w:t>2)</w:t>
            </w:r>
          </w:p>
        </w:tc>
      </w:tr>
      <w:tr w:rsidTr="00930F21">
        <w:tblPrEx>
          <w:tblW w:w="0" w:type="auto"/>
          <w:tblLayout w:type="fixed"/>
          <w:tblCellMar>
            <w:left w:w="62" w:type="dxa"/>
            <w:right w:w="62" w:type="dxa"/>
          </w:tblCellMar>
          <w:tblLook w:val="0000"/>
        </w:tblPrEx>
        <w:tc>
          <w:tcPr>
            <w:tcW w:w="267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99" w:type="dxa"/>
            <w:tcBorders>
              <w:top w:val="nil"/>
              <w:left w:val="nil"/>
              <w:bottom w:val="nil"/>
              <w:right w:val="nil"/>
            </w:tcBorders>
            <w:tcMar>
              <w:top w:w="0" w:type="dxa"/>
              <w:left w:w="62" w:type="dxa"/>
              <w:bottom w:w="0" w:type="dxa"/>
              <w:right w:w="62" w:type="dxa"/>
            </w:tcMar>
          </w:tcPr>
          <w:p w:rsidR="00000000" w:rsidRPr="00C91004" w:rsidP="00C91004">
            <w:pPr>
              <w:pStyle w:val="BodyText"/>
            </w:pPr>
            <w:r w:rsidRPr="00C91004">
              <w:t>This Competency Standard Unit is intended to augment formally acquired competencies. It is suitable for employment-based programs under an approved contract of training.</w:t>
            </w:r>
          </w:p>
        </w:tc>
      </w:tr>
    </w:tbl>
    <w:p w:rsidR="00000000" w:rsidRPr="00C91004" w:rsidP="00C91004">
      <w:pPr>
        <w:pStyle w:val="BodyText"/>
      </w:pPr>
    </w:p>
    <w:p w:rsidR="00000000" w:rsidRPr="00C91004" w:rsidP="00C91004">
      <w:pPr>
        <w:pStyle w:val="AllowPageBreak"/>
      </w:pPr>
    </w:p>
    <w:p w:rsidR="00000000" w:rsidRPr="00C91004" w:rsidP="00C91004">
      <w:pPr>
        <w:pStyle w:val="Heading1"/>
      </w:pPr>
      <w:bookmarkStart w:id="4" w:name="O_462508"/>
      <w:bookmarkEnd w:id="4"/>
      <w:r w:rsidRPr="00C91004">
        <w:t>Licensing/Regulatory Information</w:t>
      </w:r>
    </w:p>
    <w:tbl>
      <w:tblPr>
        <w:tblW w:w="0" w:type="auto"/>
        <w:tblLayout w:type="fixed"/>
        <w:tblCellMar>
          <w:left w:w="62" w:type="dxa"/>
          <w:right w:w="62" w:type="dxa"/>
        </w:tblCellMar>
        <w:tblLook w:val="0000"/>
      </w:tblPr>
      <w:tblGrid>
        <w:gridCol w:w="2700"/>
        <w:gridCol w:w="5760"/>
      </w:tblGrid>
      <w:tr w:rsidTr="00930F21">
        <w:tblPrEx>
          <w:tblW w:w="0" w:type="auto"/>
          <w:tblLayout w:type="fixed"/>
          <w:tblCellMar>
            <w:left w:w="62" w:type="dxa"/>
            <w:right w:w="62" w:type="dxa"/>
          </w:tblCellMar>
          <w:tblLook w:val="0000"/>
        </w:tblPrEx>
        <w:trPr>
          <w:tblHeader/>
        </w:trPr>
        <w:tc>
          <w:tcPr>
            <w:tcW w:w="2700" w:type="dxa"/>
            <w:tcBorders>
              <w:top w:val="nil"/>
              <w:left w:val="nil"/>
              <w:bottom w:val="nil"/>
              <w:right w:val="nil"/>
            </w:tcBorders>
            <w:tcMar>
              <w:top w:w="0" w:type="dxa"/>
              <w:left w:w="62" w:type="dxa"/>
              <w:bottom w:w="0" w:type="dxa"/>
              <w:right w:w="62" w:type="dxa"/>
            </w:tcMar>
          </w:tcPr>
          <w:p w:rsidR="00000000" w:rsidRPr="00C91004" w:rsidP="00C91004">
            <w:pPr>
              <w:pStyle w:val="BodyText"/>
            </w:pPr>
            <w:r w:rsidRPr="00C91004">
              <w:rPr>
                <w:rStyle w:val="SpecialBold"/>
              </w:rPr>
              <w:t>License to practice</w:t>
            </w:r>
          </w:p>
        </w:tc>
        <w:tc>
          <w:tcPr>
            <w:tcW w:w="5760" w:type="dxa"/>
            <w:tcBorders>
              <w:top w:val="nil"/>
              <w:left w:val="nil"/>
              <w:bottom w:val="nil"/>
              <w:right w:val="nil"/>
            </w:tcBorders>
            <w:tcMar>
              <w:top w:w="0" w:type="dxa"/>
              <w:left w:w="62" w:type="dxa"/>
              <w:bottom w:w="0" w:type="dxa"/>
              <w:right w:w="62" w:type="dxa"/>
            </w:tcMar>
          </w:tcPr>
          <w:p w:rsidR="00000000" w:rsidP="00C91004">
            <w:pPr>
              <w:pStyle w:val="BodyText"/>
              <w:rPr>
                <w:lang w:val="en-NZ"/>
              </w:rPr>
            </w:pPr>
            <w:r w:rsidRPr="00C91004">
              <w:rPr>
                <w:rStyle w:val="SpecialBold"/>
              </w:rPr>
              <w:t xml:space="preserve">3) </w:t>
            </w:r>
          </w:p>
        </w:tc>
      </w:tr>
      <w:tr w:rsidTr="00930F21">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60" w:type="dxa"/>
            <w:tcBorders>
              <w:top w:val="nil"/>
              <w:left w:val="nil"/>
              <w:bottom w:val="nil"/>
              <w:right w:val="nil"/>
            </w:tcBorders>
            <w:tcMar>
              <w:top w:w="0" w:type="dxa"/>
              <w:left w:w="62" w:type="dxa"/>
              <w:bottom w:w="0" w:type="dxa"/>
              <w:right w:w="62" w:type="dxa"/>
            </w:tcMar>
          </w:tcPr>
          <w:p w:rsidR="00000000" w:rsidRPr="00C91004" w:rsidP="00C91004">
            <w:pPr>
              <w:pStyle w:val="BodyText"/>
            </w:pPr>
            <w:r w:rsidRPr="00C91004">
              <w:t xml:space="preserve">The skills and knowledge described in this unit requires a licence/registration to practice in the work place subject to regulations for undertaking of electrical work. Practice in workplace and during training is also subject to </w:t>
            </w:r>
            <w:r w:rsidRPr="00C91004">
              <w:t>regulations directly related to Occupational Health and Safety, electricity/telecommunications/gas/water industry safety and compliance, industrial relations, environmental protection, anti discrimination and training. Commonwealth, State/Territory or Loca</w:t>
            </w:r>
            <w:r w:rsidRPr="00C91004">
              <w:t>l Government legislation and regulations may exist that limits the age of operating certain equipment.</w:t>
            </w:r>
          </w:p>
        </w:tc>
      </w:tr>
    </w:tbl>
    <w:p w:rsidR="00000000" w:rsidRPr="00C91004" w:rsidP="00C91004">
      <w:pPr>
        <w:pStyle w:val="BodyText"/>
      </w:pPr>
    </w:p>
    <w:p w:rsidR="00000000" w:rsidRPr="00C91004" w:rsidP="00C91004">
      <w:pPr>
        <w:pStyle w:val="AllowPageBreak"/>
      </w:pPr>
    </w:p>
    <w:p w:rsidR="00000000" w:rsidRPr="00C91004" w:rsidP="00C91004">
      <w:pPr>
        <w:pStyle w:val="Heading1"/>
      </w:pPr>
      <w:bookmarkStart w:id="5" w:name="O_462509"/>
      <w:bookmarkEnd w:id="5"/>
      <w:r w:rsidRPr="00C91004">
        <w:t>Pre-Requisites</w:t>
      </w:r>
    </w:p>
    <w:tbl>
      <w:tblPr>
        <w:tblW w:w="0" w:type="auto"/>
        <w:tblLayout w:type="fixed"/>
        <w:tblCellMar>
          <w:left w:w="62" w:type="dxa"/>
          <w:right w:w="62" w:type="dxa"/>
        </w:tblCellMar>
        <w:tblLook w:val="0000"/>
      </w:tblPr>
      <w:tblGrid>
        <w:gridCol w:w="2700"/>
        <w:gridCol w:w="2070"/>
        <w:gridCol w:w="3690"/>
      </w:tblGrid>
      <w:tr w:rsidTr="00930F21">
        <w:tblPrEx>
          <w:tblW w:w="0" w:type="auto"/>
          <w:tblLayout w:type="fixed"/>
          <w:tblCellMar>
            <w:left w:w="62" w:type="dxa"/>
            <w:right w:w="62" w:type="dxa"/>
          </w:tblCellMar>
          <w:tblLook w:val="0000"/>
        </w:tblPrEx>
        <w:trPr>
          <w:tblHeader/>
        </w:trPr>
        <w:tc>
          <w:tcPr>
            <w:tcW w:w="2700" w:type="dxa"/>
            <w:tcBorders>
              <w:top w:val="nil"/>
              <w:left w:val="nil"/>
              <w:bottom w:val="nil"/>
              <w:right w:val="nil"/>
            </w:tcBorders>
            <w:tcMar>
              <w:top w:w="0" w:type="dxa"/>
              <w:left w:w="62" w:type="dxa"/>
              <w:bottom w:w="0" w:type="dxa"/>
              <w:right w:w="62" w:type="dxa"/>
            </w:tcMar>
          </w:tcPr>
          <w:p w:rsidR="00000000" w:rsidRPr="00C91004" w:rsidP="00C91004">
            <w:pPr>
              <w:pStyle w:val="BodyText"/>
            </w:pPr>
            <w:r w:rsidRPr="00C91004">
              <w:rPr>
                <w:rStyle w:val="SpecialBold"/>
              </w:rPr>
              <w:t>Prerequisite Unit(s)</w:t>
            </w:r>
          </w:p>
        </w:tc>
        <w:tc>
          <w:tcPr>
            <w:tcW w:w="5760" w:type="dxa"/>
            <w:gridSpan w:val="2"/>
            <w:tcBorders>
              <w:top w:val="nil"/>
              <w:left w:val="nil"/>
              <w:bottom w:val="nil"/>
              <w:right w:val="nil"/>
            </w:tcBorders>
            <w:tcMar>
              <w:top w:w="0" w:type="dxa"/>
              <w:left w:w="62" w:type="dxa"/>
              <w:bottom w:w="0" w:type="dxa"/>
              <w:right w:w="62" w:type="dxa"/>
            </w:tcMar>
          </w:tcPr>
          <w:p w:rsidR="00000000" w:rsidP="00C91004">
            <w:pPr>
              <w:pStyle w:val="BodyText"/>
              <w:rPr>
                <w:lang w:val="en-NZ"/>
              </w:rPr>
            </w:pPr>
            <w:r w:rsidRPr="00C91004">
              <w:rPr>
                <w:rStyle w:val="SpecialBold"/>
              </w:rPr>
              <w:t xml:space="preserve">4) </w:t>
            </w:r>
          </w:p>
        </w:tc>
      </w:tr>
      <w:tr w:rsidTr="00930F21">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rsidRPr="00C91004" w:rsidP="00C91004">
            <w:pPr>
              <w:pStyle w:val="BodyText"/>
            </w:pPr>
            <w:r w:rsidRPr="00C91004">
              <w:rPr>
                <w:rStyle w:val="SpecialBold"/>
              </w:rPr>
              <w:t>Competencies</w:t>
            </w:r>
          </w:p>
        </w:tc>
        <w:tc>
          <w:tcPr>
            <w:tcW w:w="5760" w:type="dxa"/>
            <w:gridSpan w:val="2"/>
            <w:tcBorders>
              <w:top w:val="nil"/>
              <w:left w:val="nil"/>
              <w:bottom w:val="nil"/>
              <w:right w:val="nil"/>
            </w:tcBorders>
            <w:tcMar>
              <w:top w:w="0" w:type="dxa"/>
              <w:left w:w="62" w:type="dxa"/>
              <w:bottom w:w="0" w:type="dxa"/>
              <w:right w:w="62" w:type="dxa"/>
            </w:tcMar>
          </w:tcPr>
          <w:p w:rsidR="00000000" w:rsidP="00C91004">
            <w:pPr>
              <w:pStyle w:val="BodyText"/>
              <w:rPr>
                <w:lang w:val="en-NZ"/>
              </w:rPr>
            </w:pPr>
            <w:r w:rsidRPr="00C91004">
              <w:rPr>
                <w:rStyle w:val="SpecialBold"/>
              </w:rPr>
              <w:t>4.1)</w:t>
            </w:r>
          </w:p>
        </w:tc>
      </w:tr>
      <w:tr w:rsidTr="00930F21">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60" w:type="dxa"/>
            <w:gridSpan w:val="2"/>
            <w:tcBorders>
              <w:top w:val="nil"/>
              <w:left w:val="nil"/>
              <w:bottom w:val="nil"/>
              <w:right w:val="nil"/>
            </w:tcBorders>
            <w:tcMar>
              <w:top w:w="0" w:type="dxa"/>
              <w:left w:w="62" w:type="dxa"/>
              <w:bottom w:w="0" w:type="dxa"/>
              <w:right w:w="62" w:type="dxa"/>
            </w:tcMar>
          </w:tcPr>
          <w:p w:rsidR="00000000" w:rsidRPr="00C91004" w:rsidP="00C91004">
            <w:pPr>
              <w:pStyle w:val="BodyText"/>
            </w:pPr>
            <w:r w:rsidRPr="00C91004">
              <w:t>Granting of competency in this unit shall be made only after competency in the following unit(s) has/have been confirmed.</w:t>
            </w:r>
          </w:p>
          <w:p w:rsidR="00000000" w:rsidRPr="00C91004" w:rsidP="00C91004">
            <w:pPr>
              <w:pStyle w:val="BodyText"/>
            </w:pPr>
            <w:r w:rsidRPr="00C91004">
              <w:t xml:space="preserve">Where pre-requisite pathways have been identified. All competencies in the Common Unit Group must be have been completed plus all the </w:t>
            </w:r>
            <w:r w:rsidRPr="00C91004">
              <w:t>competencies in one (1) of the identified Pathway Unit Group(s):</w:t>
            </w:r>
          </w:p>
          <w:p w:rsidR="00000000" w:rsidP="00C91004">
            <w:pPr>
              <w:pStyle w:val="BodyText"/>
              <w:rPr>
                <w:lang w:val="en-NZ"/>
              </w:rPr>
            </w:pPr>
            <w:r w:rsidRPr="00C91004">
              <w:t>Common Unit Group</w:t>
            </w:r>
          </w:p>
        </w:tc>
      </w:tr>
      <w:tr w:rsidTr="00930F21">
        <w:tblPrEx>
          <w:tblW w:w="0" w:type="auto"/>
          <w:tblLayout w:type="fixed"/>
          <w:tblCellMar>
            <w:left w:w="62" w:type="dxa"/>
            <w:right w:w="62" w:type="dxa"/>
          </w:tblCellMar>
          <w:tblLook w:val="0000"/>
        </w:tblPrEx>
        <w:trPr>
          <w:trHeight w:val="361"/>
        </w:trPr>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070" w:type="dxa"/>
            <w:tcBorders>
              <w:top w:val="nil"/>
              <w:left w:val="nil"/>
              <w:bottom w:val="nil"/>
              <w:right w:val="nil"/>
            </w:tcBorders>
            <w:tcMar>
              <w:top w:w="0" w:type="dxa"/>
              <w:left w:w="62" w:type="dxa"/>
              <w:bottom w:w="0" w:type="dxa"/>
              <w:right w:w="62" w:type="dxa"/>
            </w:tcMar>
          </w:tcPr>
          <w:p w:rsidR="00000000" w:rsidP="00C91004">
            <w:pPr>
              <w:pStyle w:val="BodyText"/>
              <w:rPr>
                <w:lang w:val="en-NZ"/>
              </w:rPr>
            </w:pPr>
            <w:r w:rsidRPr="00C91004">
              <w:t>Unit Code</w:t>
            </w:r>
          </w:p>
        </w:tc>
        <w:tc>
          <w:tcPr>
            <w:tcW w:w="3690" w:type="dxa"/>
            <w:tcBorders>
              <w:top w:val="nil"/>
              <w:left w:val="nil"/>
              <w:bottom w:val="nil"/>
              <w:right w:val="nil"/>
            </w:tcBorders>
            <w:tcMar>
              <w:top w:w="0" w:type="dxa"/>
              <w:left w:w="62" w:type="dxa"/>
              <w:bottom w:w="0" w:type="dxa"/>
              <w:right w:w="62" w:type="dxa"/>
            </w:tcMar>
          </w:tcPr>
          <w:p w:rsidR="00000000" w:rsidP="00C91004">
            <w:pPr>
              <w:pStyle w:val="BodyText"/>
              <w:rPr>
                <w:lang w:val="en-NZ"/>
              </w:rPr>
            </w:pPr>
            <w:r w:rsidRPr="00C91004">
              <w:t>Unit Title</w:t>
            </w:r>
          </w:p>
        </w:tc>
      </w:tr>
      <w:tr w:rsidTr="00930F21">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vAlign w:val="center"/>
          </w:tcPr>
          <w:p w:rsidR="00000000">
            <w:pPr>
              <w:pStyle w:val="BodyText"/>
              <w:keepNext w:val="0"/>
              <w:keepLines w:val="0"/>
              <w:contextualSpacing w:val="0"/>
              <w:rPr>
                <w:rFonts w:ascii="Tahoma" w:hAnsi="Tahoma"/>
                <w:color w:val="000000"/>
                <w:sz w:val="20"/>
                <w:lang w:val="en-NZ"/>
              </w:rPr>
            </w:pPr>
          </w:p>
        </w:tc>
        <w:tc>
          <w:tcPr>
            <w:tcW w:w="2070" w:type="dxa"/>
            <w:tcBorders>
              <w:top w:val="nil"/>
              <w:left w:val="nil"/>
              <w:bottom w:val="nil"/>
              <w:right w:val="nil"/>
            </w:tcBorders>
            <w:tcMar>
              <w:top w:w="0" w:type="dxa"/>
              <w:left w:w="62" w:type="dxa"/>
              <w:bottom w:w="0" w:type="dxa"/>
              <w:right w:w="62" w:type="dxa"/>
            </w:tcMar>
            <w:vAlign w:val="center"/>
          </w:tcPr>
          <w:p w:rsidR="00000000" w:rsidP="00C91004">
            <w:pPr>
              <w:pStyle w:val="BodyText"/>
              <w:rPr>
                <w:lang w:val="en-NZ"/>
              </w:rPr>
            </w:pPr>
            <w:r w:rsidRPr="00C91004">
              <w:t>UEENEEE101A</w:t>
            </w:r>
          </w:p>
        </w:tc>
        <w:tc>
          <w:tcPr>
            <w:tcW w:w="3690" w:type="dxa"/>
            <w:tcBorders>
              <w:top w:val="nil"/>
              <w:left w:val="nil"/>
              <w:bottom w:val="nil"/>
              <w:right w:val="nil"/>
            </w:tcBorders>
            <w:tcMar>
              <w:top w:w="0" w:type="dxa"/>
              <w:left w:w="62" w:type="dxa"/>
              <w:bottom w:w="0" w:type="dxa"/>
              <w:right w:w="62" w:type="dxa"/>
            </w:tcMar>
            <w:vAlign w:val="center"/>
          </w:tcPr>
          <w:p w:rsidR="00000000" w:rsidP="00C91004">
            <w:pPr>
              <w:pStyle w:val="BodyText"/>
              <w:rPr>
                <w:lang w:val="en-NZ"/>
              </w:rPr>
            </w:pPr>
            <w:r w:rsidRPr="00C91004">
              <w:t>Apply Occupational Health and Safety regulations, codes and practices in the workplace</w:t>
            </w:r>
          </w:p>
        </w:tc>
      </w:tr>
      <w:tr w:rsidTr="00930F21">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vAlign w:val="center"/>
          </w:tcPr>
          <w:p w:rsidR="00000000">
            <w:pPr>
              <w:pStyle w:val="BodyText"/>
              <w:keepNext w:val="0"/>
              <w:keepLines w:val="0"/>
              <w:contextualSpacing w:val="0"/>
              <w:rPr>
                <w:rFonts w:ascii="Tahoma" w:hAnsi="Tahoma"/>
                <w:color w:val="000000"/>
                <w:sz w:val="20"/>
                <w:lang w:val="en-NZ"/>
              </w:rPr>
            </w:pPr>
          </w:p>
        </w:tc>
        <w:tc>
          <w:tcPr>
            <w:tcW w:w="2070" w:type="dxa"/>
            <w:tcBorders>
              <w:top w:val="nil"/>
              <w:left w:val="nil"/>
              <w:bottom w:val="nil"/>
              <w:right w:val="nil"/>
            </w:tcBorders>
            <w:tcMar>
              <w:top w:w="0" w:type="dxa"/>
              <w:left w:w="62" w:type="dxa"/>
              <w:bottom w:w="0" w:type="dxa"/>
              <w:right w:w="62" w:type="dxa"/>
            </w:tcMar>
            <w:vAlign w:val="center"/>
          </w:tcPr>
          <w:p w:rsidR="00000000" w:rsidP="00C91004">
            <w:pPr>
              <w:pStyle w:val="BodyText"/>
              <w:rPr>
                <w:lang w:val="en-NZ"/>
              </w:rPr>
            </w:pPr>
            <w:r w:rsidRPr="00C91004">
              <w:t>UEENEEE102A</w:t>
            </w:r>
          </w:p>
        </w:tc>
        <w:tc>
          <w:tcPr>
            <w:tcW w:w="3690" w:type="dxa"/>
            <w:tcBorders>
              <w:top w:val="nil"/>
              <w:left w:val="nil"/>
              <w:bottom w:val="nil"/>
              <w:right w:val="nil"/>
            </w:tcBorders>
            <w:tcMar>
              <w:top w:w="0" w:type="dxa"/>
              <w:left w:w="62" w:type="dxa"/>
              <w:bottom w:w="0" w:type="dxa"/>
              <w:right w:w="62" w:type="dxa"/>
            </w:tcMar>
            <w:vAlign w:val="center"/>
          </w:tcPr>
          <w:p w:rsidR="00000000" w:rsidP="00C91004">
            <w:pPr>
              <w:pStyle w:val="BodyText"/>
              <w:rPr>
                <w:lang w:val="en-NZ"/>
              </w:rPr>
            </w:pPr>
            <w:r w:rsidRPr="00C91004">
              <w:t>Fabricate, assemble and dismantle utilities industry components</w:t>
            </w:r>
          </w:p>
        </w:tc>
      </w:tr>
      <w:tr w:rsidTr="00930F21">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vAlign w:val="center"/>
          </w:tcPr>
          <w:p w:rsidR="00000000">
            <w:pPr>
              <w:pStyle w:val="BodyText"/>
              <w:keepNext w:val="0"/>
              <w:keepLines w:val="0"/>
              <w:contextualSpacing w:val="0"/>
              <w:rPr>
                <w:rFonts w:ascii="Tahoma" w:hAnsi="Tahoma"/>
                <w:color w:val="000000"/>
                <w:sz w:val="20"/>
                <w:lang w:val="en-NZ"/>
              </w:rPr>
            </w:pPr>
          </w:p>
        </w:tc>
        <w:tc>
          <w:tcPr>
            <w:tcW w:w="2070" w:type="dxa"/>
            <w:tcBorders>
              <w:top w:val="nil"/>
              <w:left w:val="nil"/>
              <w:bottom w:val="nil"/>
              <w:right w:val="nil"/>
            </w:tcBorders>
            <w:tcMar>
              <w:top w:w="0" w:type="dxa"/>
              <w:left w:w="62" w:type="dxa"/>
              <w:bottom w:w="0" w:type="dxa"/>
              <w:right w:w="62" w:type="dxa"/>
            </w:tcMar>
            <w:vAlign w:val="center"/>
          </w:tcPr>
          <w:p w:rsidR="00000000" w:rsidP="00C91004">
            <w:pPr>
              <w:pStyle w:val="BodyText"/>
              <w:rPr>
                <w:lang w:val="en-NZ"/>
              </w:rPr>
            </w:pPr>
            <w:r w:rsidRPr="00C91004">
              <w:t>UEENEEE104A</w:t>
            </w:r>
          </w:p>
        </w:tc>
        <w:tc>
          <w:tcPr>
            <w:tcW w:w="3690" w:type="dxa"/>
            <w:tcBorders>
              <w:top w:val="nil"/>
              <w:left w:val="nil"/>
              <w:bottom w:val="nil"/>
              <w:right w:val="nil"/>
            </w:tcBorders>
            <w:tcMar>
              <w:top w:w="0" w:type="dxa"/>
              <w:left w:w="62" w:type="dxa"/>
              <w:bottom w:w="0" w:type="dxa"/>
              <w:right w:w="62" w:type="dxa"/>
            </w:tcMar>
            <w:vAlign w:val="center"/>
          </w:tcPr>
          <w:p w:rsidR="00000000" w:rsidP="00C91004">
            <w:pPr>
              <w:pStyle w:val="BodyText"/>
              <w:rPr>
                <w:lang w:val="en-NZ"/>
              </w:rPr>
            </w:pPr>
            <w:r w:rsidRPr="00C91004">
              <w:t>Solve problems in d.c. Circuits</w:t>
            </w:r>
          </w:p>
        </w:tc>
      </w:tr>
      <w:tr w:rsidTr="00930F21">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vAlign w:val="center"/>
          </w:tcPr>
          <w:p w:rsidR="00000000">
            <w:pPr>
              <w:pStyle w:val="BodyText"/>
              <w:keepNext w:val="0"/>
              <w:keepLines w:val="0"/>
              <w:contextualSpacing w:val="0"/>
              <w:rPr>
                <w:rFonts w:ascii="Tahoma" w:hAnsi="Tahoma"/>
                <w:color w:val="000000"/>
                <w:sz w:val="20"/>
                <w:lang w:val="en-NZ"/>
              </w:rPr>
            </w:pPr>
          </w:p>
        </w:tc>
        <w:tc>
          <w:tcPr>
            <w:tcW w:w="2070" w:type="dxa"/>
            <w:tcBorders>
              <w:top w:val="nil"/>
              <w:left w:val="nil"/>
              <w:bottom w:val="nil"/>
              <w:right w:val="nil"/>
            </w:tcBorders>
            <w:tcMar>
              <w:top w:w="0" w:type="dxa"/>
              <w:left w:w="62" w:type="dxa"/>
              <w:bottom w:w="0" w:type="dxa"/>
              <w:right w:w="62" w:type="dxa"/>
            </w:tcMar>
            <w:vAlign w:val="center"/>
          </w:tcPr>
          <w:p w:rsidR="00000000" w:rsidP="00C91004">
            <w:pPr>
              <w:pStyle w:val="BodyText"/>
              <w:rPr>
                <w:lang w:val="en-NZ"/>
              </w:rPr>
            </w:pPr>
            <w:r w:rsidRPr="00C91004">
              <w:t>UEENEEE105A</w:t>
            </w:r>
          </w:p>
        </w:tc>
        <w:tc>
          <w:tcPr>
            <w:tcW w:w="3690" w:type="dxa"/>
            <w:tcBorders>
              <w:top w:val="nil"/>
              <w:left w:val="nil"/>
              <w:bottom w:val="nil"/>
              <w:right w:val="nil"/>
            </w:tcBorders>
            <w:tcMar>
              <w:top w:w="0" w:type="dxa"/>
              <w:left w:w="62" w:type="dxa"/>
              <w:bottom w:w="0" w:type="dxa"/>
              <w:right w:w="62" w:type="dxa"/>
            </w:tcMar>
            <w:vAlign w:val="center"/>
          </w:tcPr>
          <w:p w:rsidR="00000000" w:rsidP="00C91004">
            <w:pPr>
              <w:pStyle w:val="BodyText"/>
              <w:rPr>
                <w:lang w:val="en-NZ"/>
              </w:rPr>
            </w:pPr>
            <w:r w:rsidRPr="00C91004">
              <w:t>Fix and secure electrotechnology equipment</w:t>
            </w:r>
          </w:p>
        </w:tc>
      </w:tr>
      <w:tr w:rsidTr="00930F21">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vAlign w:val="center"/>
          </w:tcPr>
          <w:p w:rsidR="00000000">
            <w:pPr>
              <w:pStyle w:val="BodyText"/>
              <w:keepNext w:val="0"/>
              <w:keepLines w:val="0"/>
              <w:contextualSpacing w:val="0"/>
              <w:rPr>
                <w:rFonts w:ascii="Tahoma" w:hAnsi="Tahoma"/>
                <w:color w:val="000000"/>
                <w:sz w:val="20"/>
                <w:lang w:val="en-NZ"/>
              </w:rPr>
            </w:pPr>
          </w:p>
        </w:tc>
        <w:tc>
          <w:tcPr>
            <w:tcW w:w="2070" w:type="dxa"/>
            <w:tcBorders>
              <w:top w:val="nil"/>
              <w:left w:val="nil"/>
              <w:bottom w:val="nil"/>
              <w:right w:val="nil"/>
            </w:tcBorders>
            <w:tcMar>
              <w:top w:w="0" w:type="dxa"/>
              <w:left w:w="62" w:type="dxa"/>
              <w:bottom w:w="0" w:type="dxa"/>
              <w:right w:w="62" w:type="dxa"/>
            </w:tcMar>
            <w:vAlign w:val="center"/>
          </w:tcPr>
          <w:p w:rsidR="00000000" w:rsidP="00C91004">
            <w:pPr>
              <w:pStyle w:val="BodyText"/>
              <w:rPr>
                <w:lang w:val="en-NZ"/>
              </w:rPr>
            </w:pPr>
            <w:r w:rsidRPr="00C91004">
              <w:t>UEENEEE107A</w:t>
            </w:r>
          </w:p>
        </w:tc>
        <w:tc>
          <w:tcPr>
            <w:tcW w:w="3690" w:type="dxa"/>
            <w:tcBorders>
              <w:top w:val="nil"/>
              <w:left w:val="nil"/>
              <w:bottom w:val="nil"/>
              <w:right w:val="nil"/>
            </w:tcBorders>
            <w:tcMar>
              <w:top w:w="0" w:type="dxa"/>
              <w:left w:w="62" w:type="dxa"/>
              <w:bottom w:w="0" w:type="dxa"/>
              <w:right w:w="62" w:type="dxa"/>
            </w:tcMar>
            <w:vAlign w:val="center"/>
          </w:tcPr>
          <w:p w:rsidR="00000000" w:rsidP="00C91004">
            <w:pPr>
              <w:pStyle w:val="BodyText"/>
              <w:rPr>
                <w:lang w:val="en-NZ"/>
              </w:rPr>
            </w:pPr>
            <w:r w:rsidRPr="00C91004">
              <w:t>Use drawings, diagrams, schedules, standards, codes and specifications</w:t>
            </w:r>
          </w:p>
        </w:tc>
      </w:tr>
      <w:tr w:rsidTr="00930F21">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vAlign w:val="center"/>
          </w:tcPr>
          <w:p w:rsidR="00000000">
            <w:pPr>
              <w:pStyle w:val="BodyText"/>
              <w:keepNext w:val="0"/>
              <w:keepLines w:val="0"/>
              <w:contextualSpacing w:val="0"/>
              <w:rPr>
                <w:rFonts w:ascii="Tahoma" w:hAnsi="Tahoma"/>
                <w:color w:val="000000"/>
                <w:sz w:val="20"/>
                <w:lang w:val="en-NZ"/>
              </w:rPr>
            </w:pPr>
          </w:p>
        </w:tc>
        <w:tc>
          <w:tcPr>
            <w:tcW w:w="2070" w:type="dxa"/>
            <w:tcBorders>
              <w:top w:val="nil"/>
              <w:left w:val="nil"/>
              <w:bottom w:val="nil"/>
              <w:right w:val="nil"/>
            </w:tcBorders>
            <w:tcMar>
              <w:top w:w="0" w:type="dxa"/>
              <w:left w:w="62" w:type="dxa"/>
              <w:bottom w:w="0" w:type="dxa"/>
              <w:right w:w="62" w:type="dxa"/>
            </w:tcMar>
            <w:vAlign w:val="center"/>
          </w:tcPr>
          <w:p w:rsidR="00000000" w:rsidP="00C91004">
            <w:pPr>
              <w:pStyle w:val="BodyText"/>
              <w:rPr>
                <w:lang w:val="en-NZ"/>
              </w:rPr>
            </w:pPr>
            <w:r w:rsidRPr="00C91004">
              <w:t>UE</w:t>
            </w:r>
            <w:r w:rsidRPr="00C91004">
              <w:t>ENEEE137A</w:t>
            </w:r>
          </w:p>
        </w:tc>
        <w:tc>
          <w:tcPr>
            <w:tcW w:w="3690" w:type="dxa"/>
            <w:tcBorders>
              <w:top w:val="nil"/>
              <w:left w:val="nil"/>
              <w:bottom w:val="nil"/>
              <w:right w:val="nil"/>
            </w:tcBorders>
            <w:tcMar>
              <w:top w:w="0" w:type="dxa"/>
              <w:left w:w="62" w:type="dxa"/>
              <w:bottom w:w="0" w:type="dxa"/>
              <w:right w:w="62" w:type="dxa"/>
            </w:tcMar>
            <w:vAlign w:val="center"/>
          </w:tcPr>
          <w:p w:rsidR="00000000" w:rsidP="00C91004">
            <w:pPr>
              <w:pStyle w:val="BodyText"/>
              <w:rPr>
                <w:lang w:val="en-NZ"/>
              </w:rPr>
            </w:pPr>
            <w:r w:rsidRPr="00C91004">
              <w:t>Document and apply measures to control OHS risks associated with electrotechnology work</w:t>
            </w:r>
          </w:p>
        </w:tc>
      </w:tr>
      <w:tr w:rsidTr="00930F21">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vAlign w:val="center"/>
          </w:tcPr>
          <w:p w:rsidR="00000000">
            <w:pPr>
              <w:pStyle w:val="BodyText"/>
              <w:keepNext w:val="0"/>
              <w:keepLines w:val="0"/>
              <w:contextualSpacing w:val="0"/>
              <w:rPr>
                <w:rFonts w:ascii="Tahoma" w:hAnsi="Tahoma"/>
                <w:color w:val="000000"/>
                <w:sz w:val="20"/>
                <w:lang w:val="en-NZ"/>
              </w:rPr>
            </w:pPr>
          </w:p>
        </w:tc>
        <w:tc>
          <w:tcPr>
            <w:tcW w:w="2070" w:type="dxa"/>
            <w:tcBorders>
              <w:top w:val="nil"/>
              <w:left w:val="nil"/>
              <w:bottom w:val="nil"/>
              <w:right w:val="nil"/>
            </w:tcBorders>
            <w:tcMar>
              <w:top w:w="0" w:type="dxa"/>
              <w:left w:w="62" w:type="dxa"/>
              <w:bottom w:w="0" w:type="dxa"/>
              <w:right w:w="62" w:type="dxa"/>
            </w:tcMar>
            <w:vAlign w:val="center"/>
          </w:tcPr>
          <w:p w:rsidR="00000000" w:rsidP="00C91004">
            <w:pPr>
              <w:pStyle w:val="BodyText"/>
              <w:rPr>
                <w:lang w:val="en-NZ"/>
              </w:rPr>
            </w:pPr>
            <w:r w:rsidRPr="00C91004">
              <w:t>UEENEEG006A</w:t>
            </w:r>
          </w:p>
        </w:tc>
        <w:tc>
          <w:tcPr>
            <w:tcW w:w="3690" w:type="dxa"/>
            <w:tcBorders>
              <w:top w:val="nil"/>
              <w:left w:val="nil"/>
              <w:bottom w:val="nil"/>
              <w:right w:val="nil"/>
            </w:tcBorders>
            <w:tcMar>
              <w:top w:w="0" w:type="dxa"/>
              <w:left w:w="62" w:type="dxa"/>
              <w:bottom w:w="0" w:type="dxa"/>
              <w:right w:w="62" w:type="dxa"/>
            </w:tcMar>
            <w:vAlign w:val="center"/>
          </w:tcPr>
          <w:p w:rsidR="00000000" w:rsidP="00C91004">
            <w:pPr>
              <w:pStyle w:val="BodyText"/>
              <w:rPr>
                <w:lang w:val="en-NZ"/>
              </w:rPr>
            </w:pPr>
            <w:r w:rsidRPr="00C91004">
              <w:t>Solve problems in single and three phase low voltage machines</w:t>
            </w:r>
          </w:p>
        </w:tc>
      </w:tr>
      <w:tr w:rsidTr="00930F21">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vAlign w:val="center"/>
          </w:tcPr>
          <w:p w:rsidR="00000000">
            <w:pPr>
              <w:pStyle w:val="BodyText"/>
              <w:keepNext w:val="0"/>
              <w:keepLines w:val="0"/>
              <w:contextualSpacing w:val="0"/>
              <w:rPr>
                <w:rFonts w:ascii="Tahoma" w:hAnsi="Tahoma"/>
                <w:color w:val="000000"/>
                <w:sz w:val="20"/>
                <w:lang w:val="en-NZ"/>
              </w:rPr>
            </w:pPr>
          </w:p>
        </w:tc>
        <w:tc>
          <w:tcPr>
            <w:tcW w:w="2070" w:type="dxa"/>
            <w:tcBorders>
              <w:top w:val="nil"/>
              <w:left w:val="nil"/>
              <w:bottom w:val="nil"/>
              <w:right w:val="nil"/>
            </w:tcBorders>
            <w:tcMar>
              <w:top w:w="0" w:type="dxa"/>
              <w:left w:w="62" w:type="dxa"/>
              <w:bottom w:w="0" w:type="dxa"/>
              <w:right w:w="62" w:type="dxa"/>
            </w:tcMar>
            <w:vAlign w:val="center"/>
          </w:tcPr>
          <w:p w:rsidR="00000000" w:rsidP="00C91004">
            <w:pPr>
              <w:pStyle w:val="BodyText"/>
              <w:rPr>
                <w:lang w:val="en-NZ"/>
              </w:rPr>
            </w:pPr>
            <w:r w:rsidRPr="00C91004">
              <w:t>UEENEEG033A</w:t>
            </w:r>
          </w:p>
        </w:tc>
        <w:tc>
          <w:tcPr>
            <w:tcW w:w="3690" w:type="dxa"/>
            <w:tcBorders>
              <w:top w:val="nil"/>
              <w:left w:val="nil"/>
              <w:bottom w:val="nil"/>
              <w:right w:val="nil"/>
            </w:tcBorders>
            <w:tcMar>
              <w:top w:w="0" w:type="dxa"/>
              <w:left w:w="62" w:type="dxa"/>
              <w:bottom w:w="0" w:type="dxa"/>
              <w:right w:w="62" w:type="dxa"/>
            </w:tcMar>
            <w:vAlign w:val="center"/>
          </w:tcPr>
          <w:p w:rsidR="00000000" w:rsidP="00C91004">
            <w:pPr>
              <w:pStyle w:val="BodyText"/>
              <w:rPr>
                <w:lang w:val="en-NZ"/>
              </w:rPr>
            </w:pPr>
            <w:r w:rsidRPr="00C91004">
              <w:t>Solve problems in single and three phase electrical apparatus and circuits</w:t>
            </w:r>
          </w:p>
        </w:tc>
      </w:tr>
      <w:tr w:rsidTr="00930F21">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vAlign w:val="center"/>
          </w:tcPr>
          <w:p w:rsidR="00000000">
            <w:pPr>
              <w:pStyle w:val="BodyText"/>
              <w:keepNext w:val="0"/>
              <w:keepLines w:val="0"/>
              <w:contextualSpacing w:val="0"/>
              <w:rPr>
                <w:rFonts w:ascii="Tahoma" w:hAnsi="Tahoma"/>
                <w:color w:val="000000"/>
                <w:sz w:val="20"/>
                <w:lang w:val="en-NZ"/>
              </w:rPr>
            </w:pPr>
          </w:p>
        </w:tc>
        <w:tc>
          <w:tcPr>
            <w:tcW w:w="2070" w:type="dxa"/>
            <w:tcBorders>
              <w:top w:val="nil"/>
              <w:left w:val="nil"/>
              <w:bottom w:val="nil"/>
              <w:right w:val="nil"/>
            </w:tcBorders>
            <w:tcMar>
              <w:top w:w="0" w:type="dxa"/>
              <w:left w:w="62" w:type="dxa"/>
              <w:bottom w:w="0" w:type="dxa"/>
              <w:right w:w="62" w:type="dxa"/>
            </w:tcMar>
            <w:vAlign w:val="center"/>
          </w:tcPr>
          <w:p w:rsidR="00000000" w:rsidP="00C91004">
            <w:pPr>
              <w:pStyle w:val="BodyText"/>
              <w:rPr>
                <w:lang w:val="en-NZ"/>
              </w:rPr>
            </w:pPr>
            <w:r w:rsidRPr="00C91004">
              <w:t>UEENEEG063A</w:t>
            </w:r>
          </w:p>
        </w:tc>
        <w:tc>
          <w:tcPr>
            <w:tcW w:w="3690" w:type="dxa"/>
            <w:tcBorders>
              <w:top w:val="nil"/>
              <w:left w:val="nil"/>
              <w:bottom w:val="nil"/>
              <w:right w:val="nil"/>
            </w:tcBorders>
            <w:tcMar>
              <w:top w:w="0" w:type="dxa"/>
              <w:left w:w="62" w:type="dxa"/>
              <w:bottom w:w="0" w:type="dxa"/>
              <w:right w:w="62" w:type="dxa"/>
            </w:tcMar>
            <w:vAlign w:val="center"/>
          </w:tcPr>
          <w:p w:rsidR="00000000" w:rsidP="00C91004">
            <w:pPr>
              <w:pStyle w:val="BodyText"/>
              <w:rPr>
                <w:lang w:val="en-NZ"/>
              </w:rPr>
            </w:pPr>
            <w:r w:rsidRPr="00C91004">
              <w:t>Arrange circuits, control and protection for general electrical installations</w:t>
            </w:r>
          </w:p>
        </w:tc>
      </w:tr>
      <w:tr w:rsidTr="00930F21">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vAlign w:val="center"/>
          </w:tcPr>
          <w:p w:rsidR="00000000">
            <w:pPr>
              <w:pStyle w:val="BodyText"/>
              <w:keepNext w:val="0"/>
              <w:keepLines w:val="0"/>
              <w:contextualSpacing w:val="0"/>
              <w:rPr>
                <w:rFonts w:ascii="Tahoma" w:hAnsi="Tahoma"/>
                <w:color w:val="000000"/>
                <w:sz w:val="20"/>
                <w:lang w:val="en-NZ"/>
              </w:rPr>
            </w:pPr>
          </w:p>
        </w:tc>
        <w:tc>
          <w:tcPr>
            <w:tcW w:w="2070" w:type="dxa"/>
            <w:tcBorders>
              <w:top w:val="nil"/>
              <w:left w:val="nil"/>
              <w:bottom w:val="nil"/>
              <w:right w:val="nil"/>
            </w:tcBorders>
            <w:tcMar>
              <w:top w:w="0" w:type="dxa"/>
              <w:left w:w="62" w:type="dxa"/>
              <w:bottom w:w="0" w:type="dxa"/>
              <w:right w:w="62" w:type="dxa"/>
            </w:tcMar>
            <w:vAlign w:val="center"/>
          </w:tcPr>
          <w:p w:rsidR="00000000" w:rsidP="00C91004">
            <w:pPr>
              <w:pStyle w:val="BodyText"/>
              <w:rPr>
                <w:lang w:val="en-NZ"/>
              </w:rPr>
            </w:pPr>
            <w:r w:rsidRPr="00C91004">
              <w:t>UEENEEG101A</w:t>
            </w:r>
          </w:p>
        </w:tc>
        <w:tc>
          <w:tcPr>
            <w:tcW w:w="3690" w:type="dxa"/>
            <w:tcBorders>
              <w:top w:val="nil"/>
              <w:left w:val="nil"/>
              <w:bottom w:val="nil"/>
              <w:right w:val="nil"/>
            </w:tcBorders>
            <w:tcMar>
              <w:top w:w="0" w:type="dxa"/>
              <w:left w:w="62" w:type="dxa"/>
              <w:bottom w:w="0" w:type="dxa"/>
              <w:right w:w="62" w:type="dxa"/>
            </w:tcMar>
            <w:vAlign w:val="center"/>
          </w:tcPr>
          <w:p w:rsidR="00000000" w:rsidP="00C91004">
            <w:pPr>
              <w:pStyle w:val="BodyText"/>
              <w:rPr>
                <w:lang w:val="en-NZ"/>
              </w:rPr>
            </w:pPr>
            <w:r w:rsidRPr="00C91004">
              <w:t>Solve problems in electromagnetic devices and related circuits</w:t>
            </w:r>
          </w:p>
        </w:tc>
      </w:tr>
      <w:tr w:rsidTr="00930F21">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vAlign w:val="center"/>
          </w:tcPr>
          <w:p w:rsidR="00000000">
            <w:pPr>
              <w:pStyle w:val="BodyText"/>
              <w:keepNext w:val="0"/>
              <w:keepLines w:val="0"/>
              <w:contextualSpacing w:val="0"/>
              <w:rPr>
                <w:rFonts w:ascii="Tahoma" w:hAnsi="Tahoma"/>
                <w:color w:val="000000"/>
                <w:sz w:val="20"/>
                <w:lang w:val="en-NZ"/>
              </w:rPr>
            </w:pPr>
          </w:p>
        </w:tc>
        <w:tc>
          <w:tcPr>
            <w:tcW w:w="2070" w:type="dxa"/>
            <w:tcBorders>
              <w:top w:val="nil"/>
              <w:left w:val="nil"/>
              <w:bottom w:val="nil"/>
              <w:right w:val="nil"/>
            </w:tcBorders>
            <w:tcMar>
              <w:top w:w="0" w:type="dxa"/>
              <w:left w:w="62" w:type="dxa"/>
              <w:bottom w:w="0" w:type="dxa"/>
              <w:right w:w="62" w:type="dxa"/>
            </w:tcMar>
            <w:vAlign w:val="center"/>
          </w:tcPr>
          <w:p w:rsidR="00000000" w:rsidP="00C91004">
            <w:pPr>
              <w:pStyle w:val="BodyText"/>
              <w:rPr>
                <w:lang w:val="en-NZ"/>
              </w:rPr>
            </w:pPr>
            <w:r w:rsidRPr="00C91004">
              <w:t>UEENEEG102</w:t>
            </w:r>
            <w:r w:rsidRPr="00C91004">
              <w:t>A</w:t>
            </w:r>
          </w:p>
        </w:tc>
        <w:tc>
          <w:tcPr>
            <w:tcW w:w="3690" w:type="dxa"/>
            <w:tcBorders>
              <w:top w:val="nil"/>
              <w:left w:val="nil"/>
              <w:bottom w:val="nil"/>
              <w:right w:val="nil"/>
            </w:tcBorders>
            <w:tcMar>
              <w:top w:w="0" w:type="dxa"/>
              <w:left w:w="62" w:type="dxa"/>
              <w:bottom w:w="0" w:type="dxa"/>
              <w:right w:w="62" w:type="dxa"/>
            </w:tcMar>
            <w:vAlign w:val="center"/>
          </w:tcPr>
          <w:p w:rsidR="00000000" w:rsidP="00C91004">
            <w:pPr>
              <w:pStyle w:val="BodyText"/>
              <w:rPr>
                <w:lang w:val="en-NZ"/>
              </w:rPr>
            </w:pPr>
            <w:r w:rsidRPr="00C91004">
              <w:t>Solve problems in electromagnetic devices and related circuits</w:t>
            </w:r>
          </w:p>
        </w:tc>
      </w:tr>
      <w:tr w:rsidTr="00930F21">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vAlign w:val="center"/>
          </w:tcPr>
          <w:p w:rsidR="00000000">
            <w:pPr>
              <w:pStyle w:val="BodyText"/>
              <w:keepNext w:val="0"/>
              <w:keepLines w:val="0"/>
              <w:contextualSpacing w:val="0"/>
              <w:rPr>
                <w:rFonts w:ascii="Tahoma" w:hAnsi="Tahoma"/>
                <w:color w:val="000000"/>
                <w:sz w:val="20"/>
                <w:lang w:val="en-NZ"/>
              </w:rPr>
            </w:pPr>
          </w:p>
        </w:tc>
        <w:tc>
          <w:tcPr>
            <w:tcW w:w="2070" w:type="dxa"/>
            <w:tcBorders>
              <w:top w:val="nil"/>
              <w:left w:val="nil"/>
              <w:bottom w:val="nil"/>
              <w:right w:val="nil"/>
            </w:tcBorders>
            <w:tcMar>
              <w:top w:w="0" w:type="dxa"/>
              <w:left w:w="62" w:type="dxa"/>
              <w:bottom w:w="0" w:type="dxa"/>
              <w:right w:w="62" w:type="dxa"/>
            </w:tcMar>
            <w:vAlign w:val="center"/>
          </w:tcPr>
          <w:p w:rsidR="00000000" w:rsidP="00C91004">
            <w:pPr>
              <w:pStyle w:val="BodyText"/>
              <w:rPr>
                <w:lang w:val="en-NZ"/>
              </w:rPr>
            </w:pPr>
            <w:r w:rsidRPr="00C91004">
              <w:t>UEENEEG103A</w:t>
            </w:r>
          </w:p>
        </w:tc>
        <w:tc>
          <w:tcPr>
            <w:tcW w:w="3690" w:type="dxa"/>
            <w:tcBorders>
              <w:top w:val="nil"/>
              <w:left w:val="nil"/>
              <w:bottom w:val="nil"/>
              <w:right w:val="nil"/>
            </w:tcBorders>
            <w:tcMar>
              <w:top w:w="0" w:type="dxa"/>
              <w:left w:w="62" w:type="dxa"/>
              <w:bottom w:w="0" w:type="dxa"/>
              <w:right w:w="62" w:type="dxa"/>
            </w:tcMar>
            <w:vAlign w:val="center"/>
          </w:tcPr>
          <w:p w:rsidR="00000000" w:rsidP="00C91004">
            <w:pPr>
              <w:pStyle w:val="BodyText"/>
              <w:rPr>
                <w:lang w:val="en-NZ"/>
              </w:rPr>
            </w:pPr>
            <w:r w:rsidRPr="00C91004">
              <w:t>Install low voltage wiring and accessories</w:t>
            </w:r>
          </w:p>
        </w:tc>
      </w:tr>
      <w:tr w:rsidTr="00930F21">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vAlign w:val="center"/>
          </w:tcPr>
          <w:p w:rsidR="00000000">
            <w:pPr>
              <w:pStyle w:val="BodyText"/>
              <w:keepNext w:val="0"/>
              <w:keepLines w:val="0"/>
              <w:contextualSpacing w:val="0"/>
              <w:rPr>
                <w:rFonts w:ascii="Tahoma" w:hAnsi="Tahoma"/>
                <w:color w:val="000000"/>
                <w:sz w:val="20"/>
                <w:lang w:val="en-NZ"/>
              </w:rPr>
            </w:pPr>
          </w:p>
        </w:tc>
        <w:tc>
          <w:tcPr>
            <w:tcW w:w="2070" w:type="dxa"/>
            <w:tcBorders>
              <w:top w:val="nil"/>
              <w:left w:val="nil"/>
              <w:bottom w:val="nil"/>
              <w:right w:val="nil"/>
            </w:tcBorders>
            <w:tcMar>
              <w:top w:w="0" w:type="dxa"/>
              <w:left w:w="62" w:type="dxa"/>
              <w:bottom w:w="0" w:type="dxa"/>
              <w:right w:w="62" w:type="dxa"/>
            </w:tcMar>
            <w:vAlign w:val="center"/>
          </w:tcPr>
          <w:p w:rsidR="00000000" w:rsidP="00C91004">
            <w:pPr>
              <w:pStyle w:val="BodyText"/>
              <w:rPr>
                <w:lang w:val="en-NZ"/>
              </w:rPr>
            </w:pPr>
            <w:r w:rsidRPr="00C91004">
              <w:t>UEENEEG104A</w:t>
            </w:r>
          </w:p>
        </w:tc>
        <w:tc>
          <w:tcPr>
            <w:tcW w:w="3690" w:type="dxa"/>
            <w:tcBorders>
              <w:top w:val="nil"/>
              <w:left w:val="nil"/>
              <w:bottom w:val="nil"/>
              <w:right w:val="nil"/>
            </w:tcBorders>
            <w:tcMar>
              <w:top w:w="0" w:type="dxa"/>
              <w:left w:w="62" w:type="dxa"/>
              <w:bottom w:w="0" w:type="dxa"/>
              <w:right w:w="62" w:type="dxa"/>
            </w:tcMar>
            <w:vAlign w:val="center"/>
          </w:tcPr>
          <w:p w:rsidR="00000000" w:rsidP="00C91004">
            <w:pPr>
              <w:pStyle w:val="BodyText"/>
              <w:rPr>
                <w:lang w:val="en-NZ"/>
              </w:rPr>
            </w:pPr>
            <w:r w:rsidRPr="00C91004">
              <w:t>Install appliances, switchgear and associated accessories for low voltage electrical installations</w:t>
            </w:r>
          </w:p>
        </w:tc>
      </w:tr>
      <w:tr w:rsidTr="00930F21">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vAlign w:val="center"/>
          </w:tcPr>
          <w:p w:rsidR="00000000">
            <w:pPr>
              <w:pStyle w:val="BodyText"/>
              <w:keepNext w:val="0"/>
              <w:keepLines w:val="0"/>
              <w:contextualSpacing w:val="0"/>
              <w:rPr>
                <w:rFonts w:ascii="Tahoma" w:hAnsi="Tahoma"/>
                <w:color w:val="000000"/>
                <w:sz w:val="20"/>
                <w:lang w:val="en-NZ"/>
              </w:rPr>
            </w:pPr>
          </w:p>
        </w:tc>
        <w:tc>
          <w:tcPr>
            <w:tcW w:w="2070" w:type="dxa"/>
            <w:tcBorders>
              <w:top w:val="nil"/>
              <w:left w:val="nil"/>
              <w:bottom w:val="nil"/>
              <w:right w:val="nil"/>
            </w:tcBorders>
            <w:tcMar>
              <w:top w:w="0" w:type="dxa"/>
              <w:left w:w="62" w:type="dxa"/>
              <w:bottom w:w="0" w:type="dxa"/>
              <w:right w:w="62" w:type="dxa"/>
            </w:tcMar>
            <w:vAlign w:val="center"/>
          </w:tcPr>
          <w:p w:rsidR="00000000" w:rsidP="00C91004">
            <w:pPr>
              <w:pStyle w:val="BodyText"/>
              <w:rPr>
                <w:lang w:val="en-NZ"/>
              </w:rPr>
            </w:pPr>
            <w:r w:rsidRPr="00C91004">
              <w:t>UEENEEG105A</w:t>
            </w:r>
          </w:p>
        </w:tc>
        <w:tc>
          <w:tcPr>
            <w:tcW w:w="3690" w:type="dxa"/>
            <w:tcBorders>
              <w:top w:val="nil"/>
              <w:left w:val="nil"/>
              <w:bottom w:val="nil"/>
              <w:right w:val="nil"/>
            </w:tcBorders>
            <w:tcMar>
              <w:top w:w="0" w:type="dxa"/>
              <w:left w:w="62" w:type="dxa"/>
              <w:bottom w:w="0" w:type="dxa"/>
              <w:right w:w="62" w:type="dxa"/>
            </w:tcMar>
            <w:vAlign w:val="center"/>
          </w:tcPr>
          <w:p w:rsidR="00000000" w:rsidP="00C91004">
            <w:pPr>
              <w:pStyle w:val="BodyText"/>
              <w:rPr>
                <w:lang w:val="en-NZ"/>
              </w:rPr>
            </w:pPr>
            <w:r w:rsidRPr="00C91004">
              <w:t>Verify compliance and functionality of low voltage general electrical installations</w:t>
            </w:r>
          </w:p>
        </w:tc>
      </w:tr>
      <w:tr w:rsidTr="00930F21">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vAlign w:val="center"/>
          </w:tcPr>
          <w:p w:rsidR="00000000">
            <w:pPr>
              <w:pStyle w:val="BodyText"/>
              <w:keepNext w:val="0"/>
              <w:keepLines w:val="0"/>
              <w:contextualSpacing w:val="0"/>
              <w:rPr>
                <w:rFonts w:ascii="Tahoma" w:hAnsi="Tahoma"/>
                <w:color w:val="000000"/>
                <w:sz w:val="20"/>
                <w:lang w:val="en-NZ"/>
              </w:rPr>
            </w:pPr>
          </w:p>
        </w:tc>
        <w:tc>
          <w:tcPr>
            <w:tcW w:w="2070" w:type="dxa"/>
            <w:tcBorders>
              <w:top w:val="nil"/>
              <w:left w:val="nil"/>
              <w:bottom w:val="nil"/>
              <w:right w:val="nil"/>
            </w:tcBorders>
            <w:tcMar>
              <w:top w:w="0" w:type="dxa"/>
              <w:left w:w="62" w:type="dxa"/>
              <w:bottom w:w="0" w:type="dxa"/>
              <w:right w:w="62" w:type="dxa"/>
            </w:tcMar>
            <w:vAlign w:val="center"/>
          </w:tcPr>
          <w:p w:rsidR="00000000" w:rsidP="00C91004">
            <w:pPr>
              <w:pStyle w:val="BodyText"/>
              <w:rPr>
                <w:lang w:val="en-NZ"/>
              </w:rPr>
            </w:pPr>
            <w:r w:rsidRPr="00C91004">
              <w:t>UEENEEG106A</w:t>
            </w:r>
          </w:p>
        </w:tc>
        <w:tc>
          <w:tcPr>
            <w:tcW w:w="3690" w:type="dxa"/>
            <w:tcBorders>
              <w:top w:val="nil"/>
              <w:left w:val="nil"/>
              <w:bottom w:val="nil"/>
              <w:right w:val="nil"/>
            </w:tcBorders>
            <w:tcMar>
              <w:top w:w="0" w:type="dxa"/>
              <w:left w:w="62" w:type="dxa"/>
              <w:bottom w:w="0" w:type="dxa"/>
              <w:right w:w="62" w:type="dxa"/>
            </w:tcMar>
            <w:vAlign w:val="center"/>
          </w:tcPr>
          <w:p w:rsidR="00000000" w:rsidP="00C91004">
            <w:pPr>
              <w:pStyle w:val="BodyText"/>
              <w:rPr>
                <w:lang w:val="en-NZ"/>
              </w:rPr>
            </w:pPr>
            <w:r w:rsidRPr="00C91004">
              <w:t>Terminate cables, cords and accessories for low voltage circuits</w:t>
            </w:r>
          </w:p>
        </w:tc>
      </w:tr>
      <w:tr w:rsidTr="00930F21">
        <w:tblPrEx>
          <w:tblW w:w="0" w:type="auto"/>
          <w:tblLayout w:type="fixed"/>
          <w:tblCellMar>
            <w:left w:w="62" w:type="dxa"/>
            <w:right w:w="62" w:type="dxa"/>
          </w:tblCellMar>
          <w:tblLook w:val="0000"/>
        </w:tblPrEx>
        <w:trPr>
          <w:trHeight w:val="552"/>
        </w:trPr>
        <w:tc>
          <w:tcPr>
            <w:tcW w:w="2700" w:type="dxa"/>
            <w:tcBorders>
              <w:top w:val="nil"/>
              <w:left w:val="nil"/>
              <w:bottom w:val="nil"/>
              <w:right w:val="nil"/>
            </w:tcBorders>
            <w:tcMar>
              <w:top w:w="0" w:type="dxa"/>
              <w:left w:w="62" w:type="dxa"/>
              <w:bottom w:w="0" w:type="dxa"/>
              <w:right w:w="62" w:type="dxa"/>
            </w:tcMar>
            <w:vAlign w:val="center"/>
          </w:tcPr>
          <w:p w:rsidR="00000000">
            <w:pPr>
              <w:pStyle w:val="BodyText"/>
              <w:keepNext w:val="0"/>
              <w:keepLines w:val="0"/>
              <w:contextualSpacing w:val="0"/>
              <w:rPr>
                <w:rFonts w:ascii="Tahoma" w:hAnsi="Tahoma"/>
                <w:color w:val="000000"/>
                <w:sz w:val="20"/>
                <w:lang w:val="en-NZ"/>
              </w:rPr>
            </w:pPr>
          </w:p>
        </w:tc>
        <w:tc>
          <w:tcPr>
            <w:tcW w:w="2070" w:type="dxa"/>
            <w:tcBorders>
              <w:top w:val="nil"/>
              <w:left w:val="nil"/>
              <w:bottom w:val="nil"/>
              <w:right w:val="nil"/>
            </w:tcBorders>
            <w:tcMar>
              <w:top w:w="0" w:type="dxa"/>
              <w:left w:w="62" w:type="dxa"/>
              <w:bottom w:w="0" w:type="dxa"/>
              <w:right w:w="62" w:type="dxa"/>
            </w:tcMar>
            <w:vAlign w:val="center"/>
          </w:tcPr>
          <w:p w:rsidR="00000000" w:rsidP="00C91004">
            <w:pPr>
              <w:pStyle w:val="BodyText"/>
              <w:rPr>
                <w:lang w:val="en-NZ"/>
              </w:rPr>
            </w:pPr>
            <w:r w:rsidRPr="00C91004">
              <w:t>UEENEEG107A</w:t>
            </w:r>
          </w:p>
        </w:tc>
        <w:tc>
          <w:tcPr>
            <w:tcW w:w="3690" w:type="dxa"/>
            <w:tcBorders>
              <w:top w:val="nil"/>
              <w:left w:val="nil"/>
              <w:bottom w:val="nil"/>
              <w:right w:val="nil"/>
            </w:tcBorders>
            <w:tcMar>
              <w:top w:w="0" w:type="dxa"/>
              <w:left w:w="62" w:type="dxa"/>
              <w:bottom w:w="0" w:type="dxa"/>
              <w:right w:w="62" w:type="dxa"/>
            </w:tcMar>
            <w:vAlign w:val="center"/>
          </w:tcPr>
          <w:p w:rsidR="00000000" w:rsidP="00C91004">
            <w:pPr>
              <w:pStyle w:val="BodyText"/>
              <w:rPr>
                <w:lang w:val="en-NZ"/>
              </w:rPr>
            </w:pPr>
            <w:r w:rsidRPr="00C91004">
              <w:t>Select wiring systems and cables for low voltage general electrical installatio</w:t>
            </w:r>
            <w:r w:rsidRPr="00C91004">
              <w:t>ns</w:t>
            </w:r>
          </w:p>
        </w:tc>
      </w:tr>
      <w:tr w:rsidTr="00930F21">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vAlign w:val="center"/>
          </w:tcPr>
          <w:p w:rsidR="00000000">
            <w:pPr>
              <w:pStyle w:val="BodyText"/>
              <w:keepNext w:val="0"/>
              <w:keepLines w:val="0"/>
              <w:contextualSpacing w:val="0"/>
              <w:rPr>
                <w:rFonts w:ascii="Tahoma" w:hAnsi="Tahoma"/>
                <w:color w:val="000000"/>
                <w:sz w:val="20"/>
                <w:lang w:val="en-NZ"/>
              </w:rPr>
            </w:pPr>
          </w:p>
        </w:tc>
        <w:tc>
          <w:tcPr>
            <w:tcW w:w="2070" w:type="dxa"/>
            <w:tcBorders>
              <w:top w:val="nil"/>
              <w:left w:val="nil"/>
              <w:bottom w:val="nil"/>
              <w:right w:val="nil"/>
            </w:tcBorders>
            <w:tcMar>
              <w:top w:w="0" w:type="dxa"/>
              <w:left w:w="62" w:type="dxa"/>
              <w:bottom w:w="0" w:type="dxa"/>
              <w:right w:w="62" w:type="dxa"/>
            </w:tcMar>
            <w:vAlign w:val="center"/>
          </w:tcPr>
          <w:p w:rsidR="00000000" w:rsidP="00C91004">
            <w:pPr>
              <w:pStyle w:val="BodyText"/>
              <w:rPr>
                <w:lang w:val="en-NZ"/>
              </w:rPr>
            </w:pPr>
            <w:r w:rsidRPr="00C91004">
              <w:t>UEENEEG108A</w:t>
            </w:r>
          </w:p>
        </w:tc>
        <w:tc>
          <w:tcPr>
            <w:tcW w:w="3690" w:type="dxa"/>
            <w:tcBorders>
              <w:top w:val="nil"/>
              <w:left w:val="nil"/>
              <w:bottom w:val="nil"/>
              <w:right w:val="nil"/>
            </w:tcBorders>
            <w:tcMar>
              <w:top w:w="0" w:type="dxa"/>
              <w:left w:w="62" w:type="dxa"/>
              <w:bottom w:w="0" w:type="dxa"/>
              <w:right w:w="62" w:type="dxa"/>
            </w:tcMar>
            <w:vAlign w:val="center"/>
          </w:tcPr>
          <w:p w:rsidR="00000000" w:rsidP="00C91004">
            <w:pPr>
              <w:pStyle w:val="BodyText"/>
              <w:rPr>
                <w:lang w:val="en-NZ"/>
              </w:rPr>
            </w:pPr>
            <w:r w:rsidRPr="00C91004">
              <w:t>Trouble-shoot and repair faults in low voltage electrical apparatus and circuits</w:t>
            </w:r>
          </w:p>
        </w:tc>
      </w:tr>
      <w:tr w:rsidTr="00930F21">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vAlign w:val="center"/>
          </w:tcPr>
          <w:p w:rsidR="00000000">
            <w:pPr>
              <w:pStyle w:val="BodyText"/>
              <w:keepNext w:val="0"/>
              <w:keepLines w:val="0"/>
              <w:contextualSpacing w:val="0"/>
              <w:rPr>
                <w:rFonts w:ascii="Tahoma" w:hAnsi="Tahoma"/>
                <w:color w:val="000000"/>
                <w:sz w:val="20"/>
                <w:lang w:val="en-NZ"/>
              </w:rPr>
            </w:pPr>
          </w:p>
        </w:tc>
        <w:tc>
          <w:tcPr>
            <w:tcW w:w="2070" w:type="dxa"/>
            <w:tcBorders>
              <w:top w:val="nil"/>
              <w:left w:val="nil"/>
              <w:bottom w:val="nil"/>
              <w:right w:val="nil"/>
            </w:tcBorders>
            <w:tcMar>
              <w:top w:w="0" w:type="dxa"/>
              <w:left w:w="62" w:type="dxa"/>
              <w:bottom w:w="0" w:type="dxa"/>
              <w:right w:w="62" w:type="dxa"/>
            </w:tcMar>
            <w:vAlign w:val="center"/>
          </w:tcPr>
          <w:p w:rsidR="00000000" w:rsidP="00C91004">
            <w:pPr>
              <w:pStyle w:val="BodyText"/>
              <w:rPr>
                <w:lang w:val="en-NZ"/>
              </w:rPr>
            </w:pPr>
            <w:r w:rsidRPr="00C91004">
              <w:t>UEENEEG109A</w:t>
            </w:r>
          </w:p>
        </w:tc>
        <w:tc>
          <w:tcPr>
            <w:tcW w:w="3690" w:type="dxa"/>
            <w:tcBorders>
              <w:top w:val="nil"/>
              <w:left w:val="nil"/>
              <w:bottom w:val="nil"/>
              <w:right w:val="nil"/>
            </w:tcBorders>
            <w:tcMar>
              <w:top w:w="0" w:type="dxa"/>
              <w:left w:w="62" w:type="dxa"/>
              <w:bottom w:w="0" w:type="dxa"/>
              <w:right w:w="62" w:type="dxa"/>
            </w:tcMar>
            <w:vAlign w:val="center"/>
          </w:tcPr>
          <w:p w:rsidR="00000000" w:rsidP="00C91004">
            <w:pPr>
              <w:pStyle w:val="BodyText"/>
              <w:rPr>
                <w:lang w:val="en-NZ"/>
              </w:rPr>
            </w:pPr>
            <w:r w:rsidRPr="00C91004">
              <w:t xml:space="preserve">Develop and connect electrical </w:t>
            </w:r>
            <w:r w:rsidRPr="00C91004">
              <w:t>control circuits</w:t>
            </w:r>
          </w:p>
        </w:tc>
      </w:tr>
      <w:tr w:rsidTr="00930F21">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vAlign w:val="center"/>
          </w:tcPr>
          <w:p w:rsidR="00000000">
            <w:pPr>
              <w:pStyle w:val="BodyText"/>
              <w:keepNext w:val="0"/>
              <w:keepLines w:val="0"/>
              <w:contextualSpacing w:val="0"/>
              <w:rPr>
                <w:rFonts w:ascii="Tahoma" w:hAnsi="Tahoma"/>
                <w:color w:val="000000"/>
                <w:sz w:val="20"/>
                <w:lang w:val="en-NZ"/>
              </w:rPr>
            </w:pPr>
          </w:p>
        </w:tc>
        <w:tc>
          <w:tcPr>
            <w:tcW w:w="2070" w:type="dxa"/>
            <w:tcBorders>
              <w:top w:val="nil"/>
              <w:left w:val="nil"/>
              <w:bottom w:val="nil"/>
              <w:right w:val="nil"/>
            </w:tcBorders>
            <w:tcMar>
              <w:top w:w="0" w:type="dxa"/>
              <w:left w:w="62" w:type="dxa"/>
              <w:bottom w:w="0" w:type="dxa"/>
              <w:right w:w="62" w:type="dxa"/>
            </w:tcMar>
            <w:vAlign w:val="center"/>
          </w:tcPr>
          <w:p w:rsidR="00000000" w:rsidP="00C91004">
            <w:pPr>
              <w:pStyle w:val="BodyText"/>
              <w:rPr>
                <w:lang w:val="en-NZ"/>
              </w:rPr>
            </w:pPr>
            <w:r w:rsidRPr="00C91004">
              <w:t>UEENEEK142A</w:t>
            </w:r>
          </w:p>
        </w:tc>
        <w:tc>
          <w:tcPr>
            <w:tcW w:w="3690" w:type="dxa"/>
            <w:tcBorders>
              <w:top w:val="nil"/>
              <w:left w:val="nil"/>
              <w:bottom w:val="nil"/>
              <w:right w:val="nil"/>
            </w:tcBorders>
            <w:tcMar>
              <w:top w:w="0" w:type="dxa"/>
              <w:left w:w="62" w:type="dxa"/>
              <w:bottom w:w="0" w:type="dxa"/>
              <w:right w:w="62" w:type="dxa"/>
            </w:tcMar>
            <w:vAlign w:val="center"/>
          </w:tcPr>
          <w:p w:rsidR="00000000" w:rsidP="00C91004">
            <w:pPr>
              <w:pStyle w:val="BodyText"/>
              <w:rPr>
                <w:lang w:val="en-NZ"/>
              </w:rPr>
            </w:pPr>
            <w:r w:rsidRPr="00C91004">
              <w:t>Apply environmentally and sustainable energy procedures in the energy sector</w:t>
            </w:r>
          </w:p>
        </w:tc>
      </w:tr>
      <w:tr w:rsidTr="00930F21">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vAlign w:val="center"/>
          </w:tcPr>
          <w:p w:rsidR="00000000">
            <w:pPr>
              <w:pStyle w:val="BodyText"/>
              <w:keepNext w:val="0"/>
              <w:keepLines w:val="0"/>
              <w:contextualSpacing w:val="0"/>
              <w:rPr>
                <w:rFonts w:ascii="Tahoma" w:hAnsi="Tahoma"/>
                <w:color w:val="000000"/>
                <w:sz w:val="20"/>
                <w:lang w:val="en-NZ"/>
              </w:rPr>
            </w:pPr>
          </w:p>
        </w:tc>
        <w:tc>
          <w:tcPr>
            <w:tcW w:w="2070" w:type="dxa"/>
            <w:tcBorders>
              <w:top w:val="nil"/>
              <w:left w:val="nil"/>
              <w:bottom w:val="nil"/>
              <w:right w:val="nil"/>
            </w:tcBorders>
            <w:tcMar>
              <w:top w:w="0" w:type="dxa"/>
              <w:left w:w="62" w:type="dxa"/>
              <w:bottom w:w="0" w:type="dxa"/>
              <w:right w:w="62" w:type="dxa"/>
            </w:tcMar>
            <w:vAlign w:val="center"/>
          </w:tcPr>
          <w:p w:rsidR="00000000" w:rsidP="00C91004">
            <w:pPr>
              <w:pStyle w:val="BodyText"/>
              <w:rPr>
                <w:lang w:val="en-NZ"/>
              </w:rPr>
            </w:pPr>
            <w:r w:rsidRPr="00C91004">
              <w:t>UETTDREL16A</w:t>
            </w:r>
          </w:p>
        </w:tc>
        <w:tc>
          <w:tcPr>
            <w:tcW w:w="3690" w:type="dxa"/>
            <w:tcBorders>
              <w:top w:val="nil"/>
              <w:left w:val="nil"/>
              <w:bottom w:val="nil"/>
              <w:right w:val="nil"/>
            </w:tcBorders>
            <w:tcMar>
              <w:top w:w="0" w:type="dxa"/>
              <w:left w:w="62" w:type="dxa"/>
              <w:bottom w:w="0" w:type="dxa"/>
              <w:right w:w="62" w:type="dxa"/>
            </w:tcMar>
            <w:vAlign w:val="center"/>
          </w:tcPr>
          <w:p w:rsidR="00000000" w:rsidP="00C91004">
            <w:pPr>
              <w:pStyle w:val="BodyText"/>
              <w:rPr>
                <w:lang w:val="en-NZ"/>
              </w:rPr>
            </w:pPr>
            <w:r w:rsidRPr="00C91004">
              <w:t xml:space="preserve">Working safely near live electrical apparatus </w:t>
            </w:r>
          </w:p>
        </w:tc>
      </w:tr>
      <w:tr w:rsidTr="00930F21">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vAlign w:val="center"/>
          </w:tcPr>
          <w:p w:rsidR="00000000">
            <w:pPr>
              <w:pStyle w:val="BodyText"/>
              <w:keepNext w:val="0"/>
              <w:keepLines w:val="0"/>
              <w:contextualSpacing w:val="0"/>
              <w:rPr>
                <w:rFonts w:ascii="Tahoma" w:hAnsi="Tahoma"/>
                <w:color w:val="000000"/>
                <w:sz w:val="20"/>
                <w:lang w:val="en-NZ"/>
              </w:rPr>
            </w:pPr>
          </w:p>
        </w:tc>
        <w:tc>
          <w:tcPr>
            <w:tcW w:w="2070" w:type="dxa"/>
            <w:tcBorders>
              <w:top w:val="nil"/>
              <w:left w:val="nil"/>
              <w:bottom w:val="nil"/>
              <w:right w:val="nil"/>
            </w:tcBorders>
            <w:tcMar>
              <w:top w:w="0" w:type="dxa"/>
              <w:left w:w="62" w:type="dxa"/>
              <w:bottom w:w="0" w:type="dxa"/>
              <w:right w:w="62" w:type="dxa"/>
            </w:tcMar>
            <w:vAlign w:val="center"/>
          </w:tcPr>
          <w:p w:rsidR="00000000" w:rsidP="00C91004">
            <w:pPr>
              <w:pStyle w:val="BodyText"/>
              <w:rPr>
                <w:lang w:val="en-NZ"/>
              </w:rPr>
            </w:pPr>
            <w:r w:rsidRPr="00C91004">
              <w:t>UETTDRIS62A</w:t>
            </w:r>
          </w:p>
        </w:tc>
        <w:tc>
          <w:tcPr>
            <w:tcW w:w="3690" w:type="dxa"/>
            <w:tcBorders>
              <w:top w:val="nil"/>
              <w:left w:val="nil"/>
              <w:bottom w:val="nil"/>
              <w:right w:val="nil"/>
            </w:tcBorders>
            <w:tcMar>
              <w:top w:w="0" w:type="dxa"/>
              <w:left w:w="62" w:type="dxa"/>
              <w:bottom w:w="0" w:type="dxa"/>
              <w:right w:w="62" w:type="dxa"/>
            </w:tcMar>
            <w:vAlign w:val="center"/>
          </w:tcPr>
          <w:p w:rsidR="00000000" w:rsidP="00C91004">
            <w:pPr>
              <w:pStyle w:val="BodyText"/>
              <w:rPr>
                <w:lang w:val="en-NZ"/>
              </w:rPr>
            </w:pPr>
            <w:r w:rsidRPr="00C91004">
              <w:t>Implement and monitor the power system organisational OHS policies, procedures and programs</w:t>
            </w:r>
          </w:p>
        </w:tc>
      </w:tr>
      <w:tr w:rsidTr="00930F21">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vAlign w:val="center"/>
          </w:tcPr>
          <w:p w:rsidR="00000000">
            <w:pPr>
              <w:pStyle w:val="BodyText"/>
              <w:keepNext w:val="0"/>
              <w:keepLines w:val="0"/>
              <w:contextualSpacing w:val="0"/>
              <w:rPr>
                <w:rFonts w:ascii="Tahoma" w:hAnsi="Tahoma"/>
                <w:color w:val="000000"/>
                <w:sz w:val="20"/>
                <w:lang w:val="en-NZ"/>
              </w:rPr>
            </w:pPr>
          </w:p>
        </w:tc>
        <w:tc>
          <w:tcPr>
            <w:tcW w:w="2070" w:type="dxa"/>
            <w:tcBorders>
              <w:top w:val="nil"/>
              <w:left w:val="nil"/>
              <w:bottom w:val="nil"/>
              <w:right w:val="nil"/>
            </w:tcBorders>
            <w:tcMar>
              <w:top w:w="0" w:type="dxa"/>
              <w:left w:w="62" w:type="dxa"/>
              <w:bottom w:w="0" w:type="dxa"/>
              <w:right w:w="62" w:type="dxa"/>
            </w:tcMar>
            <w:vAlign w:val="center"/>
          </w:tcPr>
          <w:p w:rsidR="00000000" w:rsidP="00C91004">
            <w:pPr>
              <w:pStyle w:val="BodyText"/>
              <w:rPr>
                <w:lang w:val="en-NZ"/>
              </w:rPr>
            </w:pPr>
            <w:r w:rsidRPr="00C91004">
              <w:t>UETTDRIS63A</w:t>
            </w:r>
          </w:p>
        </w:tc>
        <w:tc>
          <w:tcPr>
            <w:tcW w:w="3690" w:type="dxa"/>
            <w:tcBorders>
              <w:top w:val="nil"/>
              <w:left w:val="nil"/>
              <w:bottom w:val="nil"/>
              <w:right w:val="nil"/>
            </w:tcBorders>
            <w:tcMar>
              <w:top w:w="0" w:type="dxa"/>
              <w:left w:w="62" w:type="dxa"/>
              <w:bottom w:w="0" w:type="dxa"/>
              <w:right w:w="62" w:type="dxa"/>
            </w:tcMar>
            <w:vAlign w:val="center"/>
          </w:tcPr>
          <w:p w:rsidR="00000000" w:rsidRPr="00C91004" w:rsidP="00C91004">
            <w:pPr>
              <w:pStyle w:val="BodyText"/>
            </w:pPr>
            <w:r w:rsidRPr="00C91004">
              <w:t>Implement and monitor the power system environmental and sustainable energy management policies and procedures</w:t>
            </w:r>
          </w:p>
        </w:tc>
      </w:tr>
    </w:tbl>
    <w:p w:rsidR="00000000" w:rsidRPr="00C91004" w:rsidP="00C91004">
      <w:pPr>
        <w:pStyle w:val="BodyText"/>
      </w:pPr>
    </w:p>
    <w:tbl>
      <w:tblPr>
        <w:tblW w:w="0" w:type="auto"/>
        <w:tblLayout w:type="fixed"/>
        <w:tblCellMar>
          <w:left w:w="62" w:type="dxa"/>
          <w:right w:w="62" w:type="dxa"/>
        </w:tblCellMar>
        <w:tblLook w:val="0000"/>
      </w:tblPr>
      <w:tblGrid>
        <w:gridCol w:w="2700"/>
        <w:gridCol w:w="1080"/>
        <w:gridCol w:w="810"/>
        <w:gridCol w:w="990"/>
        <w:gridCol w:w="900"/>
        <w:gridCol w:w="1260"/>
        <w:gridCol w:w="720"/>
      </w:tblGrid>
      <w:tr w:rsidTr="00930F21">
        <w:tblPrEx>
          <w:tblW w:w="0" w:type="auto"/>
          <w:tblLayout w:type="fixed"/>
          <w:tblCellMar>
            <w:left w:w="62" w:type="dxa"/>
            <w:right w:w="62" w:type="dxa"/>
          </w:tblCellMar>
          <w:tblLook w:val="0000"/>
        </w:tblPrEx>
        <w:trPr>
          <w:trHeight w:val="212"/>
        </w:trPr>
        <w:tc>
          <w:tcPr>
            <w:tcW w:w="2700" w:type="dxa"/>
            <w:tcBorders>
              <w:top w:val="nil"/>
              <w:left w:val="nil"/>
              <w:bottom w:val="nil"/>
              <w:right w:val="nil"/>
            </w:tcBorders>
            <w:tcMar>
              <w:top w:w="0" w:type="dxa"/>
              <w:left w:w="62" w:type="dxa"/>
              <w:bottom w:w="0" w:type="dxa"/>
              <w:right w:w="62" w:type="dxa"/>
            </w:tcMar>
          </w:tcPr>
          <w:p w:rsidR="00000000" w:rsidRPr="00C91004" w:rsidP="00C91004">
            <w:pPr>
              <w:pStyle w:val="BodyText"/>
            </w:pPr>
            <w:r w:rsidRPr="00C91004">
              <w:rPr>
                <w:rStyle w:val="SpecialBold"/>
              </w:rPr>
              <w:t>Literacy and numeracy skills</w:t>
            </w:r>
          </w:p>
        </w:tc>
        <w:tc>
          <w:tcPr>
            <w:tcW w:w="5760" w:type="dxa"/>
            <w:gridSpan w:val="6"/>
            <w:tcBorders>
              <w:top w:val="nil"/>
              <w:left w:val="nil"/>
              <w:bottom w:val="nil"/>
              <w:right w:val="nil"/>
            </w:tcBorders>
            <w:tcMar>
              <w:top w:w="0" w:type="dxa"/>
              <w:left w:w="62" w:type="dxa"/>
              <w:bottom w:w="0" w:type="dxa"/>
              <w:right w:w="62" w:type="dxa"/>
            </w:tcMar>
          </w:tcPr>
          <w:p w:rsidR="00000000" w:rsidP="00C91004">
            <w:pPr>
              <w:pStyle w:val="BodyText"/>
              <w:rPr>
                <w:lang w:val="en-NZ"/>
              </w:rPr>
            </w:pPr>
            <w:r w:rsidRPr="00C91004">
              <w:rPr>
                <w:rStyle w:val="SpecialBold"/>
              </w:rPr>
              <w:t xml:space="preserve">4.2) </w:t>
            </w:r>
          </w:p>
        </w:tc>
      </w:tr>
      <w:tr w:rsidTr="00930F21">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60" w:type="dxa"/>
            <w:gridSpan w:val="6"/>
            <w:tcBorders>
              <w:top w:val="nil"/>
              <w:left w:val="nil"/>
              <w:bottom w:val="nil"/>
              <w:right w:val="nil"/>
            </w:tcBorders>
            <w:tcMar>
              <w:top w:w="0" w:type="dxa"/>
              <w:left w:w="62" w:type="dxa"/>
              <w:bottom w:w="0" w:type="dxa"/>
              <w:right w:w="62" w:type="dxa"/>
            </w:tcMar>
          </w:tcPr>
          <w:p w:rsidR="00000000" w:rsidP="00C91004">
            <w:pPr>
              <w:pStyle w:val="BodyText"/>
              <w:rPr>
                <w:lang w:val="en-NZ"/>
              </w:rPr>
            </w:pPr>
            <w:r w:rsidRPr="00C91004">
              <w:t>Participants are best equipped to achieve this unit if they have reading, writing and numeracy skills indicated by the following scales. Description of each scale is given in Volume 2, Part 3 “Literacy and Numeracy”</w:t>
            </w:r>
          </w:p>
        </w:tc>
      </w:tr>
      <w:tr w:rsidTr="00930F21">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080" w:type="dxa"/>
            <w:tcBorders>
              <w:top w:val="nil"/>
              <w:left w:val="nil"/>
              <w:bottom w:val="nil"/>
              <w:right w:val="nil"/>
            </w:tcBorders>
            <w:tcMar>
              <w:top w:w="0" w:type="dxa"/>
              <w:left w:w="62" w:type="dxa"/>
              <w:bottom w:w="0" w:type="dxa"/>
              <w:right w:w="62" w:type="dxa"/>
            </w:tcMar>
          </w:tcPr>
          <w:p w:rsidR="00000000" w:rsidP="00C91004">
            <w:pPr>
              <w:pStyle w:val="BodyText"/>
              <w:rPr>
                <w:lang w:val="en-NZ"/>
              </w:rPr>
            </w:pPr>
            <w:r w:rsidRPr="00C91004">
              <w:t>Reading</w:t>
            </w:r>
          </w:p>
        </w:tc>
        <w:tc>
          <w:tcPr>
            <w:tcW w:w="810" w:type="dxa"/>
            <w:tcBorders>
              <w:top w:val="nil"/>
              <w:left w:val="nil"/>
              <w:bottom w:val="nil"/>
              <w:right w:val="nil"/>
            </w:tcBorders>
            <w:tcMar>
              <w:top w:w="0" w:type="dxa"/>
              <w:left w:w="62" w:type="dxa"/>
              <w:bottom w:w="0" w:type="dxa"/>
              <w:right w:w="62" w:type="dxa"/>
            </w:tcMar>
          </w:tcPr>
          <w:p w:rsidR="00000000" w:rsidP="00C91004">
            <w:pPr>
              <w:pStyle w:val="BodyText"/>
              <w:rPr>
                <w:lang w:val="en-NZ"/>
              </w:rPr>
            </w:pPr>
            <w:r w:rsidRPr="00C91004">
              <w:t>4</w:t>
            </w:r>
          </w:p>
        </w:tc>
        <w:tc>
          <w:tcPr>
            <w:tcW w:w="990" w:type="dxa"/>
            <w:tcBorders>
              <w:top w:val="nil"/>
              <w:left w:val="nil"/>
              <w:bottom w:val="nil"/>
              <w:right w:val="nil"/>
            </w:tcBorders>
            <w:tcMar>
              <w:top w:w="0" w:type="dxa"/>
              <w:left w:w="62" w:type="dxa"/>
              <w:bottom w:w="0" w:type="dxa"/>
              <w:right w:w="62" w:type="dxa"/>
            </w:tcMar>
          </w:tcPr>
          <w:p w:rsidR="00000000" w:rsidP="00C91004">
            <w:pPr>
              <w:pStyle w:val="BodyText"/>
              <w:rPr>
                <w:lang w:val="en-NZ"/>
              </w:rPr>
            </w:pPr>
            <w:r w:rsidRPr="00C91004">
              <w:t>Writing</w:t>
            </w:r>
          </w:p>
        </w:tc>
        <w:tc>
          <w:tcPr>
            <w:tcW w:w="900" w:type="dxa"/>
            <w:tcBorders>
              <w:top w:val="nil"/>
              <w:left w:val="nil"/>
              <w:bottom w:val="nil"/>
              <w:right w:val="nil"/>
            </w:tcBorders>
            <w:tcMar>
              <w:top w:w="0" w:type="dxa"/>
              <w:left w:w="62" w:type="dxa"/>
              <w:bottom w:w="0" w:type="dxa"/>
              <w:right w:w="62" w:type="dxa"/>
            </w:tcMar>
          </w:tcPr>
          <w:p w:rsidR="00000000" w:rsidP="00C91004">
            <w:pPr>
              <w:pStyle w:val="BodyText"/>
              <w:rPr>
                <w:lang w:val="en-NZ"/>
              </w:rPr>
            </w:pPr>
            <w:r w:rsidRPr="00C91004">
              <w:t>4</w:t>
            </w:r>
          </w:p>
        </w:tc>
        <w:tc>
          <w:tcPr>
            <w:tcW w:w="1260" w:type="dxa"/>
            <w:tcBorders>
              <w:top w:val="nil"/>
              <w:left w:val="nil"/>
              <w:bottom w:val="nil"/>
              <w:right w:val="nil"/>
            </w:tcBorders>
            <w:tcMar>
              <w:top w:w="0" w:type="dxa"/>
              <w:left w:w="62" w:type="dxa"/>
              <w:bottom w:w="0" w:type="dxa"/>
              <w:right w:w="62" w:type="dxa"/>
            </w:tcMar>
          </w:tcPr>
          <w:p w:rsidR="00000000" w:rsidP="00C91004">
            <w:pPr>
              <w:pStyle w:val="BodyText"/>
              <w:rPr>
                <w:lang w:val="en-NZ"/>
              </w:rPr>
            </w:pPr>
            <w:r w:rsidRPr="00C91004">
              <w:t>Numeracy</w:t>
            </w:r>
          </w:p>
        </w:tc>
        <w:tc>
          <w:tcPr>
            <w:tcW w:w="720" w:type="dxa"/>
            <w:tcBorders>
              <w:top w:val="nil"/>
              <w:left w:val="nil"/>
              <w:bottom w:val="nil"/>
              <w:right w:val="nil"/>
            </w:tcBorders>
            <w:tcMar>
              <w:top w:w="0" w:type="dxa"/>
              <w:left w:w="62" w:type="dxa"/>
              <w:bottom w:w="0" w:type="dxa"/>
              <w:right w:w="62" w:type="dxa"/>
            </w:tcMar>
          </w:tcPr>
          <w:p w:rsidR="00000000" w:rsidRPr="00C91004" w:rsidP="00C91004">
            <w:pPr>
              <w:pStyle w:val="BodyText"/>
            </w:pPr>
            <w:r w:rsidRPr="00C91004">
              <w:t>4</w:t>
            </w:r>
          </w:p>
        </w:tc>
      </w:tr>
    </w:tbl>
    <w:p w:rsidR="00000000" w:rsidRPr="00C91004" w:rsidP="00C91004">
      <w:pPr>
        <w:pStyle w:val="BodyText"/>
      </w:pPr>
    </w:p>
    <w:p w:rsidR="00000000" w:rsidRPr="00C91004" w:rsidP="00C91004">
      <w:pPr>
        <w:pStyle w:val="AllowPageBreak"/>
      </w:pPr>
    </w:p>
    <w:p w:rsidR="00000000" w:rsidRPr="00C91004" w:rsidP="00C91004">
      <w:pPr>
        <w:pStyle w:val="Heading1"/>
      </w:pPr>
      <w:bookmarkStart w:id="6" w:name="O_462505"/>
      <w:bookmarkEnd w:id="6"/>
      <w:r w:rsidRPr="00C91004">
        <w:t>Employability Skills Information</w:t>
      </w:r>
    </w:p>
    <w:tbl>
      <w:tblPr>
        <w:tblW w:w="0" w:type="auto"/>
        <w:tblLayout w:type="fixed"/>
        <w:tblCellMar>
          <w:left w:w="62" w:type="dxa"/>
          <w:right w:w="62" w:type="dxa"/>
        </w:tblCellMar>
        <w:tblLook w:val="0000"/>
      </w:tblPr>
      <w:tblGrid>
        <w:gridCol w:w="2700"/>
        <w:gridCol w:w="5760"/>
      </w:tblGrid>
      <w:tr w:rsidTr="00930F21">
        <w:tblPrEx>
          <w:tblW w:w="0" w:type="auto"/>
          <w:tblLayout w:type="fixed"/>
          <w:tblCellMar>
            <w:left w:w="62" w:type="dxa"/>
            <w:right w:w="62" w:type="dxa"/>
          </w:tblCellMar>
          <w:tblLook w:val="0000"/>
        </w:tblPrEx>
        <w:trPr>
          <w:tblHeader/>
        </w:trPr>
        <w:tc>
          <w:tcPr>
            <w:tcW w:w="2700" w:type="dxa"/>
            <w:tcBorders>
              <w:top w:val="nil"/>
              <w:left w:val="nil"/>
              <w:bottom w:val="nil"/>
              <w:right w:val="nil"/>
            </w:tcBorders>
            <w:tcMar>
              <w:top w:w="0" w:type="dxa"/>
              <w:left w:w="62" w:type="dxa"/>
              <w:bottom w:w="0" w:type="dxa"/>
              <w:right w:w="62" w:type="dxa"/>
            </w:tcMar>
          </w:tcPr>
          <w:p w:rsidR="00000000" w:rsidRPr="00C91004" w:rsidP="00C91004">
            <w:pPr>
              <w:pStyle w:val="BodyText"/>
            </w:pPr>
            <w:r w:rsidRPr="00C91004">
              <w:rPr>
                <w:rStyle w:val="SpecialBold"/>
              </w:rPr>
              <w:t>Employability Skills</w:t>
            </w:r>
          </w:p>
        </w:tc>
        <w:tc>
          <w:tcPr>
            <w:tcW w:w="5760" w:type="dxa"/>
            <w:tcBorders>
              <w:top w:val="nil"/>
              <w:left w:val="nil"/>
              <w:bottom w:val="nil"/>
              <w:right w:val="nil"/>
            </w:tcBorders>
            <w:tcMar>
              <w:top w:w="0" w:type="dxa"/>
              <w:left w:w="62" w:type="dxa"/>
              <w:bottom w:w="0" w:type="dxa"/>
              <w:right w:w="62" w:type="dxa"/>
            </w:tcMar>
          </w:tcPr>
          <w:p w:rsidR="00000000" w:rsidP="00C91004">
            <w:pPr>
              <w:pStyle w:val="BodyText"/>
              <w:rPr>
                <w:lang w:val="en-NZ"/>
              </w:rPr>
            </w:pPr>
            <w:r w:rsidRPr="00C91004">
              <w:rPr>
                <w:rStyle w:val="SpecialBold"/>
              </w:rPr>
              <w:t xml:space="preserve">5) </w:t>
            </w:r>
          </w:p>
        </w:tc>
      </w:tr>
      <w:tr w:rsidTr="00930F21">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60" w:type="dxa"/>
            <w:tcBorders>
              <w:top w:val="nil"/>
              <w:left w:val="nil"/>
              <w:bottom w:val="nil"/>
              <w:right w:val="nil"/>
            </w:tcBorders>
            <w:tcMar>
              <w:top w:w="0" w:type="dxa"/>
              <w:left w:w="62" w:type="dxa"/>
              <w:bottom w:w="0" w:type="dxa"/>
              <w:right w:w="62" w:type="dxa"/>
            </w:tcMar>
          </w:tcPr>
          <w:p w:rsidR="00000000" w:rsidRPr="00C91004" w:rsidP="00C91004">
            <w:pPr>
              <w:pStyle w:val="BodyText"/>
            </w:pPr>
            <w:r w:rsidRPr="00C91004">
              <w:t>The required outcomes described in this unit of competency contain applicable facets of Employability Skills. The Employability Skills Summary of the qualification in which this u</w:t>
            </w:r>
            <w:r w:rsidRPr="00C91004">
              <w:t>nit of competency is packaged will assist in identifying Employability Skill requirements.</w:t>
            </w:r>
          </w:p>
        </w:tc>
      </w:tr>
    </w:tbl>
    <w:p w:rsidR="00000000" w:rsidRPr="00C91004" w:rsidP="00C91004">
      <w:pPr>
        <w:pStyle w:val="BodyText"/>
      </w:pPr>
    </w:p>
    <w:p w:rsidR="00000000" w:rsidRPr="00C91004" w:rsidP="00C91004">
      <w:pPr>
        <w:pStyle w:val="AllowPageBreak"/>
      </w:pPr>
    </w:p>
    <w:p w:rsidR="00000000" w:rsidRPr="00C91004" w:rsidP="00C91004">
      <w:pPr>
        <w:pStyle w:val="Heading1"/>
      </w:pPr>
      <w:bookmarkStart w:id="7" w:name="O_462504"/>
      <w:bookmarkEnd w:id="7"/>
      <w:r w:rsidRPr="00C91004">
        <w:t>Elements and Performance Criteria Pre-Content</w:t>
      </w:r>
    </w:p>
    <w:tbl>
      <w:tblPr>
        <w:tblW w:w="0" w:type="auto"/>
        <w:tblLayout w:type="fixed"/>
        <w:tblCellMar>
          <w:left w:w="62" w:type="dxa"/>
          <w:right w:w="62" w:type="dxa"/>
        </w:tblCellMar>
        <w:tblLook w:val="0000"/>
      </w:tblPr>
      <w:tblGrid>
        <w:gridCol w:w="2700"/>
        <w:gridCol w:w="5760"/>
      </w:tblGrid>
      <w:tr w:rsidTr="00930F21">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rsidP="00C91004">
            <w:pPr>
              <w:pStyle w:val="BodyText"/>
              <w:rPr>
                <w:lang w:val="en-NZ"/>
              </w:rPr>
            </w:pPr>
            <w:r w:rsidRPr="00C91004">
              <w:rPr>
                <w:rStyle w:val="SpecialBold"/>
              </w:rPr>
              <w:t>6)</w:t>
            </w:r>
            <w:r w:rsidRPr="00C91004">
              <w:t xml:space="preserve"> Elements describe the essential outcomes of a competency standard unit</w:t>
            </w:r>
          </w:p>
        </w:tc>
        <w:tc>
          <w:tcPr>
            <w:tcW w:w="5760" w:type="dxa"/>
            <w:tcBorders>
              <w:top w:val="nil"/>
              <w:left w:val="nil"/>
              <w:bottom w:val="nil"/>
              <w:right w:val="nil"/>
            </w:tcBorders>
            <w:tcMar>
              <w:top w:w="0" w:type="dxa"/>
              <w:left w:w="62" w:type="dxa"/>
              <w:bottom w:w="0" w:type="dxa"/>
              <w:right w:w="62" w:type="dxa"/>
            </w:tcMar>
          </w:tcPr>
          <w:p w:rsidR="00000000" w:rsidRPr="00C91004" w:rsidP="00C91004">
            <w:pPr>
              <w:pStyle w:val="BodyText"/>
            </w:pPr>
            <w:r w:rsidRPr="00C91004">
              <w:t>Performance Criteria describe the required performance needed to demonstrate achievement of the element. Assessment of performance is to be consistent with the Evidence Guide.</w:t>
            </w:r>
          </w:p>
        </w:tc>
      </w:tr>
    </w:tbl>
    <w:p w:rsidR="00000000" w:rsidRPr="00C91004" w:rsidP="00C91004">
      <w:pPr>
        <w:pStyle w:val="BodyText"/>
      </w:pPr>
    </w:p>
    <w:p w:rsidR="00000000" w:rsidRPr="00C91004" w:rsidP="00C91004">
      <w:pPr>
        <w:pStyle w:val="AllowPageBreak"/>
      </w:pPr>
    </w:p>
    <w:p w:rsidR="00000000" w:rsidRPr="00C91004" w:rsidP="00C91004">
      <w:pPr>
        <w:pStyle w:val="Heading1"/>
      </w:pPr>
      <w:bookmarkStart w:id="8" w:name="O_462503"/>
      <w:bookmarkEnd w:id="8"/>
      <w:r w:rsidRPr="00C91004">
        <w:t>Elements and Performance Criteria</w:t>
      </w:r>
    </w:p>
    <w:tbl>
      <w:tblPr>
        <w:tblW w:w="0" w:type="auto"/>
        <w:tblLayout w:type="fixed"/>
        <w:tblCellMar>
          <w:left w:w="62" w:type="dxa"/>
          <w:right w:w="62" w:type="dxa"/>
        </w:tblCellMar>
        <w:tblLook w:val="0000"/>
      </w:tblPr>
      <w:tblGrid>
        <w:gridCol w:w="404"/>
        <w:gridCol w:w="2296"/>
        <w:gridCol w:w="819"/>
        <w:gridCol w:w="4941"/>
      </w:tblGrid>
      <w:tr w:rsidTr="00930F21">
        <w:tblPrEx>
          <w:tblW w:w="0" w:type="auto"/>
          <w:tblLayout w:type="fixed"/>
          <w:tblCellMar>
            <w:left w:w="62" w:type="dxa"/>
            <w:right w:w="62" w:type="dxa"/>
          </w:tblCellMar>
          <w:tblLook w:val="0000"/>
        </w:tblPrEx>
        <w:trPr>
          <w:tblHeader/>
        </w:trPr>
        <w:tc>
          <w:tcPr>
            <w:tcW w:w="2700" w:type="dxa"/>
            <w:gridSpan w:val="2"/>
            <w:tcBorders>
              <w:top w:val="nil"/>
              <w:left w:val="nil"/>
              <w:bottom w:val="nil"/>
              <w:right w:val="nil"/>
            </w:tcBorders>
            <w:tcMar>
              <w:top w:w="0" w:type="dxa"/>
              <w:left w:w="62" w:type="dxa"/>
              <w:bottom w:w="0" w:type="dxa"/>
              <w:right w:w="62" w:type="dxa"/>
            </w:tcMar>
          </w:tcPr>
          <w:p w:rsidR="00000000" w:rsidRPr="00C91004" w:rsidP="00C91004">
            <w:pPr>
              <w:pStyle w:val="BodyText"/>
            </w:pPr>
            <w:r w:rsidRPr="00C91004">
              <w:rPr>
                <w:rStyle w:val="SpecialBold"/>
              </w:rPr>
              <w:t>ELEMENT</w:t>
            </w:r>
          </w:p>
        </w:tc>
        <w:tc>
          <w:tcPr>
            <w:tcW w:w="5760" w:type="dxa"/>
            <w:gridSpan w:val="2"/>
            <w:tcBorders>
              <w:top w:val="nil"/>
              <w:left w:val="nil"/>
              <w:bottom w:val="nil"/>
              <w:right w:val="nil"/>
            </w:tcBorders>
            <w:tcMar>
              <w:top w:w="0" w:type="dxa"/>
              <w:left w:w="62" w:type="dxa"/>
              <w:bottom w:w="0" w:type="dxa"/>
              <w:right w:w="62" w:type="dxa"/>
            </w:tcMar>
          </w:tcPr>
          <w:p w:rsidR="00000000" w:rsidP="00C91004">
            <w:pPr>
              <w:pStyle w:val="BodyText"/>
              <w:rPr>
                <w:lang w:val="en-NZ"/>
              </w:rPr>
            </w:pPr>
            <w:r w:rsidRPr="00C91004">
              <w:rPr>
                <w:rStyle w:val="SpecialBold"/>
              </w:rPr>
              <w:t>PERFORMANCE CRITER</w:t>
            </w:r>
            <w:r w:rsidRPr="00C91004">
              <w:rPr>
                <w:rStyle w:val="SpecialBold"/>
              </w:rPr>
              <w:t>IA</w:t>
            </w:r>
          </w:p>
        </w:tc>
      </w:tr>
      <w:tr w:rsidTr="00930F21">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rsidP="00C91004">
            <w:pPr>
              <w:pStyle w:val="BodyText"/>
              <w:rPr>
                <w:lang w:val="en-NZ"/>
              </w:rPr>
            </w:pPr>
            <w:r w:rsidRPr="00C91004">
              <w:t>1</w:t>
            </w:r>
          </w:p>
        </w:tc>
        <w:tc>
          <w:tcPr>
            <w:tcW w:w="2296" w:type="dxa"/>
            <w:vMerge w:val="restart"/>
            <w:tcBorders>
              <w:top w:val="nil"/>
              <w:left w:val="nil"/>
              <w:bottom w:val="nil"/>
              <w:right w:val="nil"/>
            </w:tcBorders>
            <w:tcMar>
              <w:top w:w="0" w:type="dxa"/>
              <w:left w:w="62" w:type="dxa"/>
              <w:bottom w:w="0" w:type="dxa"/>
              <w:right w:w="62" w:type="dxa"/>
            </w:tcMar>
          </w:tcPr>
          <w:p w:rsidR="00000000" w:rsidP="00C91004">
            <w:pPr>
              <w:pStyle w:val="BodyText"/>
              <w:rPr>
                <w:lang w:val="en-NZ"/>
              </w:rPr>
            </w:pPr>
            <w:r w:rsidRPr="00C91004">
              <w:t>Prepare for the installation and maintenance of network infrastructure electrical equipment</w:t>
            </w:r>
          </w:p>
        </w:tc>
        <w:tc>
          <w:tcPr>
            <w:tcW w:w="819" w:type="dxa"/>
            <w:tcBorders>
              <w:top w:val="nil"/>
              <w:left w:val="nil"/>
              <w:bottom w:val="nil"/>
              <w:right w:val="nil"/>
            </w:tcBorders>
            <w:tcMar>
              <w:top w:w="0" w:type="dxa"/>
              <w:left w:w="62" w:type="dxa"/>
              <w:bottom w:w="0" w:type="dxa"/>
              <w:right w:w="62" w:type="dxa"/>
            </w:tcMar>
          </w:tcPr>
          <w:p w:rsidR="00000000" w:rsidP="00C91004">
            <w:pPr>
              <w:pStyle w:val="BodyText"/>
              <w:rPr>
                <w:lang w:val="en-NZ"/>
              </w:rPr>
            </w:pPr>
            <w:r w:rsidRPr="00C91004">
              <w:t>1.1</w:t>
            </w:r>
          </w:p>
        </w:tc>
        <w:tc>
          <w:tcPr>
            <w:tcW w:w="4941" w:type="dxa"/>
            <w:tcBorders>
              <w:top w:val="nil"/>
              <w:left w:val="nil"/>
              <w:bottom w:val="nil"/>
              <w:right w:val="nil"/>
            </w:tcBorders>
            <w:tcMar>
              <w:top w:w="0" w:type="dxa"/>
              <w:left w:w="62" w:type="dxa"/>
              <w:bottom w:w="0" w:type="dxa"/>
              <w:right w:w="62" w:type="dxa"/>
            </w:tcMar>
          </w:tcPr>
          <w:p w:rsidR="00000000" w:rsidP="00C91004">
            <w:pPr>
              <w:pStyle w:val="BodyText"/>
              <w:rPr>
                <w:lang w:val="en-NZ"/>
              </w:rPr>
            </w:pPr>
            <w:r w:rsidRPr="00C91004">
              <w:t xml:space="preserve">Works schedule(s), including drawings, plans, requirements, established procedures, and material lists, are received, analysed and confirmed, </w:t>
            </w:r>
            <w:r w:rsidRPr="00C91004">
              <w:t>if necessary, by site inspection.</w:t>
            </w:r>
          </w:p>
        </w:tc>
      </w:tr>
      <w:tr w:rsidTr="00930F21">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819" w:type="dxa"/>
            <w:tcBorders>
              <w:top w:val="nil"/>
              <w:left w:val="nil"/>
              <w:bottom w:val="nil"/>
              <w:right w:val="nil"/>
            </w:tcBorders>
            <w:tcMar>
              <w:top w:w="0" w:type="dxa"/>
              <w:left w:w="62" w:type="dxa"/>
              <w:bottom w:w="0" w:type="dxa"/>
              <w:right w:w="62" w:type="dxa"/>
            </w:tcMar>
          </w:tcPr>
          <w:p w:rsidR="00000000" w:rsidP="00C91004">
            <w:pPr>
              <w:pStyle w:val="BodyText"/>
              <w:rPr>
                <w:lang w:val="en-NZ"/>
              </w:rPr>
            </w:pPr>
            <w:r w:rsidRPr="00C91004">
              <w:t>1.2</w:t>
            </w:r>
          </w:p>
        </w:tc>
        <w:tc>
          <w:tcPr>
            <w:tcW w:w="4941" w:type="dxa"/>
            <w:tcBorders>
              <w:top w:val="nil"/>
              <w:left w:val="nil"/>
              <w:bottom w:val="nil"/>
              <w:right w:val="nil"/>
            </w:tcBorders>
            <w:tcMar>
              <w:top w:w="0" w:type="dxa"/>
              <w:left w:w="62" w:type="dxa"/>
              <w:bottom w:w="0" w:type="dxa"/>
              <w:right w:w="62" w:type="dxa"/>
            </w:tcMar>
          </w:tcPr>
          <w:p w:rsidR="00000000" w:rsidP="00C91004">
            <w:pPr>
              <w:pStyle w:val="BodyText"/>
              <w:rPr>
                <w:lang w:val="en-NZ"/>
              </w:rPr>
            </w:pPr>
            <w:r w:rsidRPr="00C91004">
              <w:t>Relevant requirements and established procedures for the work are communicated to all personnel and identified for all work sites.</w:t>
            </w:r>
          </w:p>
        </w:tc>
      </w:tr>
      <w:tr w:rsidTr="00930F21">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819" w:type="dxa"/>
            <w:tcBorders>
              <w:top w:val="nil"/>
              <w:left w:val="nil"/>
              <w:bottom w:val="nil"/>
              <w:right w:val="nil"/>
            </w:tcBorders>
            <w:tcMar>
              <w:top w:w="0" w:type="dxa"/>
              <w:left w:w="62" w:type="dxa"/>
              <w:bottom w:w="0" w:type="dxa"/>
              <w:right w:w="62" w:type="dxa"/>
            </w:tcMar>
          </w:tcPr>
          <w:p w:rsidR="00000000" w:rsidP="00C91004">
            <w:pPr>
              <w:pStyle w:val="BodyText"/>
              <w:rPr>
                <w:lang w:val="en-NZ"/>
              </w:rPr>
            </w:pPr>
            <w:r w:rsidRPr="00C91004">
              <w:t>1.3</w:t>
            </w:r>
          </w:p>
        </w:tc>
        <w:tc>
          <w:tcPr>
            <w:tcW w:w="4941" w:type="dxa"/>
            <w:tcBorders>
              <w:top w:val="nil"/>
              <w:left w:val="nil"/>
              <w:bottom w:val="nil"/>
              <w:right w:val="nil"/>
            </w:tcBorders>
            <w:tcMar>
              <w:top w:w="0" w:type="dxa"/>
              <w:left w:w="62" w:type="dxa"/>
              <w:bottom w:w="0" w:type="dxa"/>
              <w:right w:w="62" w:type="dxa"/>
            </w:tcMar>
          </w:tcPr>
          <w:p w:rsidR="00000000" w:rsidP="00C91004">
            <w:pPr>
              <w:pStyle w:val="BodyText"/>
              <w:rPr>
                <w:lang w:val="en-NZ"/>
              </w:rPr>
            </w:pPr>
            <w:r w:rsidRPr="00C91004">
              <w:t>OHS policies and procedures related to requirements and established procedures for the installation and or maintenance of network infrastructure electrical equipment are obtained and confirmed for the purposes of the work to be performed and communicated.</w:t>
            </w:r>
          </w:p>
        </w:tc>
      </w:tr>
      <w:tr w:rsidTr="00930F21">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819" w:type="dxa"/>
            <w:tcBorders>
              <w:top w:val="nil"/>
              <w:left w:val="nil"/>
              <w:bottom w:val="nil"/>
              <w:right w:val="nil"/>
            </w:tcBorders>
            <w:tcMar>
              <w:top w:w="0" w:type="dxa"/>
              <w:left w:w="62" w:type="dxa"/>
              <w:bottom w:w="0" w:type="dxa"/>
              <w:right w:w="62" w:type="dxa"/>
            </w:tcMar>
          </w:tcPr>
          <w:p w:rsidR="00000000" w:rsidP="00C91004">
            <w:pPr>
              <w:pStyle w:val="BodyText"/>
              <w:rPr>
                <w:lang w:val="en-NZ"/>
              </w:rPr>
            </w:pPr>
            <w:r w:rsidRPr="00C91004">
              <w:t>1.4</w:t>
            </w:r>
          </w:p>
        </w:tc>
        <w:tc>
          <w:tcPr>
            <w:tcW w:w="4941" w:type="dxa"/>
            <w:tcBorders>
              <w:top w:val="nil"/>
              <w:left w:val="nil"/>
              <w:bottom w:val="nil"/>
              <w:right w:val="nil"/>
            </w:tcBorders>
            <w:tcMar>
              <w:top w:w="0" w:type="dxa"/>
              <w:left w:w="62" w:type="dxa"/>
              <w:bottom w:w="0" w:type="dxa"/>
              <w:right w:w="62" w:type="dxa"/>
            </w:tcMar>
          </w:tcPr>
          <w:p w:rsidR="00000000" w:rsidP="00C91004">
            <w:pPr>
              <w:pStyle w:val="BodyText"/>
              <w:rPr>
                <w:lang w:val="en-NZ"/>
              </w:rPr>
            </w:pPr>
            <w:r w:rsidRPr="00C91004">
              <w:t>Work is prioritised and sequenced following consultation with others for completion within acceptable timeframes and in accordance with established procedures.</w:t>
            </w:r>
          </w:p>
        </w:tc>
      </w:tr>
      <w:tr w:rsidTr="00930F21">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819" w:type="dxa"/>
            <w:tcBorders>
              <w:top w:val="nil"/>
              <w:left w:val="nil"/>
              <w:bottom w:val="nil"/>
              <w:right w:val="nil"/>
            </w:tcBorders>
            <w:tcMar>
              <w:top w:w="0" w:type="dxa"/>
              <w:left w:w="62" w:type="dxa"/>
              <w:bottom w:w="0" w:type="dxa"/>
              <w:right w:w="62" w:type="dxa"/>
            </w:tcMar>
          </w:tcPr>
          <w:p w:rsidR="00000000" w:rsidP="00C91004">
            <w:pPr>
              <w:pStyle w:val="BodyText"/>
              <w:rPr>
                <w:lang w:val="en-NZ"/>
              </w:rPr>
            </w:pPr>
            <w:r w:rsidRPr="00C91004">
              <w:t>1.5</w:t>
            </w:r>
          </w:p>
        </w:tc>
        <w:tc>
          <w:tcPr>
            <w:tcW w:w="4941" w:type="dxa"/>
            <w:tcBorders>
              <w:top w:val="nil"/>
              <w:left w:val="nil"/>
              <w:bottom w:val="nil"/>
              <w:right w:val="nil"/>
            </w:tcBorders>
            <w:tcMar>
              <w:top w:w="0" w:type="dxa"/>
              <w:left w:w="62" w:type="dxa"/>
              <w:bottom w:w="0" w:type="dxa"/>
              <w:right w:w="62" w:type="dxa"/>
            </w:tcMar>
          </w:tcPr>
          <w:p w:rsidR="00000000" w:rsidP="00C91004">
            <w:pPr>
              <w:pStyle w:val="BodyText"/>
              <w:rPr>
                <w:lang w:val="en-NZ"/>
              </w:rPr>
            </w:pPr>
            <w:r w:rsidRPr="00C91004">
              <w:t>Hazards are identified, OHS risks assessed and control measures are prioritised, i</w:t>
            </w:r>
            <w:r w:rsidRPr="00C91004">
              <w:t>mplemented and monitored including emergency exits kept clear according to established procedures.</w:t>
            </w:r>
          </w:p>
        </w:tc>
      </w:tr>
      <w:tr w:rsidTr="00930F21">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819" w:type="dxa"/>
            <w:tcBorders>
              <w:top w:val="nil"/>
              <w:left w:val="nil"/>
              <w:bottom w:val="nil"/>
              <w:right w:val="nil"/>
            </w:tcBorders>
            <w:tcMar>
              <w:top w:w="0" w:type="dxa"/>
              <w:left w:w="62" w:type="dxa"/>
              <w:bottom w:w="0" w:type="dxa"/>
              <w:right w:w="62" w:type="dxa"/>
            </w:tcMar>
          </w:tcPr>
          <w:p w:rsidR="00000000" w:rsidP="00C91004">
            <w:pPr>
              <w:pStyle w:val="BodyText"/>
              <w:rPr>
                <w:lang w:val="en-NZ"/>
              </w:rPr>
            </w:pPr>
            <w:r w:rsidRPr="00C91004">
              <w:t>1.6</w:t>
            </w:r>
          </w:p>
        </w:tc>
        <w:tc>
          <w:tcPr>
            <w:tcW w:w="4941" w:type="dxa"/>
            <w:tcBorders>
              <w:top w:val="nil"/>
              <w:left w:val="nil"/>
              <w:bottom w:val="nil"/>
              <w:right w:val="nil"/>
            </w:tcBorders>
            <w:tcMar>
              <w:top w:w="0" w:type="dxa"/>
              <w:left w:w="62" w:type="dxa"/>
              <w:bottom w:w="0" w:type="dxa"/>
              <w:right w:w="62" w:type="dxa"/>
            </w:tcMar>
          </w:tcPr>
          <w:p w:rsidR="00000000" w:rsidP="00C91004">
            <w:pPr>
              <w:pStyle w:val="BodyText"/>
              <w:rPr>
                <w:lang w:val="en-NZ"/>
              </w:rPr>
            </w:pPr>
            <w:r w:rsidRPr="00C91004">
              <w:t>Relevant work permits are obtained to access and perform work according to requirements and/or established procedures.</w:t>
            </w:r>
          </w:p>
        </w:tc>
      </w:tr>
      <w:tr w:rsidTr="00930F21">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819" w:type="dxa"/>
            <w:tcBorders>
              <w:top w:val="nil"/>
              <w:left w:val="nil"/>
              <w:bottom w:val="nil"/>
              <w:right w:val="nil"/>
            </w:tcBorders>
            <w:tcMar>
              <w:top w:w="0" w:type="dxa"/>
              <w:left w:w="62" w:type="dxa"/>
              <w:bottom w:w="0" w:type="dxa"/>
              <w:right w:w="62" w:type="dxa"/>
            </w:tcMar>
          </w:tcPr>
          <w:p w:rsidR="00000000" w:rsidP="00C91004">
            <w:pPr>
              <w:pStyle w:val="BodyText"/>
              <w:rPr>
                <w:lang w:val="en-NZ"/>
              </w:rPr>
            </w:pPr>
            <w:r w:rsidRPr="00C91004">
              <w:t>1.7</w:t>
            </w:r>
          </w:p>
        </w:tc>
        <w:tc>
          <w:tcPr>
            <w:tcW w:w="4941" w:type="dxa"/>
            <w:tcBorders>
              <w:top w:val="nil"/>
              <w:left w:val="nil"/>
              <w:bottom w:val="nil"/>
              <w:right w:val="nil"/>
            </w:tcBorders>
            <w:tcMar>
              <w:top w:w="0" w:type="dxa"/>
              <w:left w:w="62" w:type="dxa"/>
              <w:bottom w:w="0" w:type="dxa"/>
              <w:right w:w="62" w:type="dxa"/>
            </w:tcMar>
          </w:tcPr>
          <w:p w:rsidR="00000000" w:rsidP="00C91004">
            <w:pPr>
              <w:pStyle w:val="BodyText"/>
              <w:rPr>
                <w:lang w:val="en-NZ"/>
              </w:rPr>
            </w:pPr>
            <w:r w:rsidRPr="00C91004">
              <w:t>Resources including personnel, equipment, tools and personal protective equipment required for the job are obtained and confirmed in working order.</w:t>
            </w:r>
          </w:p>
        </w:tc>
      </w:tr>
      <w:tr w:rsidTr="00930F21">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819" w:type="dxa"/>
            <w:tcBorders>
              <w:top w:val="nil"/>
              <w:left w:val="nil"/>
              <w:bottom w:val="nil"/>
              <w:right w:val="nil"/>
            </w:tcBorders>
            <w:tcMar>
              <w:top w:w="0" w:type="dxa"/>
              <w:left w:w="62" w:type="dxa"/>
              <w:bottom w:w="0" w:type="dxa"/>
              <w:right w:w="62" w:type="dxa"/>
            </w:tcMar>
          </w:tcPr>
          <w:p w:rsidR="00000000" w:rsidP="00C91004">
            <w:pPr>
              <w:pStyle w:val="BodyText"/>
              <w:rPr>
                <w:lang w:val="en-NZ"/>
              </w:rPr>
            </w:pPr>
            <w:r w:rsidRPr="00C91004">
              <w:t>1.8</w:t>
            </w:r>
          </w:p>
        </w:tc>
        <w:tc>
          <w:tcPr>
            <w:tcW w:w="4941" w:type="dxa"/>
            <w:tcBorders>
              <w:top w:val="nil"/>
              <w:left w:val="nil"/>
              <w:bottom w:val="nil"/>
              <w:right w:val="nil"/>
            </w:tcBorders>
            <w:tcMar>
              <w:top w:w="0" w:type="dxa"/>
              <w:left w:w="62" w:type="dxa"/>
              <w:bottom w:w="0" w:type="dxa"/>
              <w:right w:w="62" w:type="dxa"/>
            </w:tcMar>
          </w:tcPr>
          <w:p w:rsidR="00000000" w:rsidP="00C91004">
            <w:pPr>
              <w:pStyle w:val="BodyText"/>
              <w:rPr>
                <w:lang w:val="en-NZ"/>
              </w:rPr>
            </w:pPr>
            <w:r w:rsidRPr="00C91004">
              <w:t xml:space="preserve">Relevant personnel at worksite are confirmed current in First Aid, Pole Top Rescue and other related </w:t>
            </w:r>
            <w:r w:rsidRPr="00C91004">
              <w:t>work procedures according to requirements.</w:t>
            </w:r>
          </w:p>
        </w:tc>
      </w:tr>
      <w:tr w:rsidTr="00930F21">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819" w:type="dxa"/>
            <w:tcBorders>
              <w:top w:val="nil"/>
              <w:left w:val="nil"/>
              <w:bottom w:val="nil"/>
              <w:right w:val="nil"/>
            </w:tcBorders>
            <w:tcMar>
              <w:top w:w="0" w:type="dxa"/>
              <w:left w:w="62" w:type="dxa"/>
              <w:bottom w:w="0" w:type="dxa"/>
              <w:right w:w="62" w:type="dxa"/>
            </w:tcMar>
          </w:tcPr>
          <w:p w:rsidR="00000000" w:rsidP="00C91004">
            <w:pPr>
              <w:pStyle w:val="BodyText"/>
              <w:rPr>
                <w:lang w:val="en-NZ"/>
              </w:rPr>
            </w:pPr>
            <w:r w:rsidRPr="00C91004">
              <w:t>1.9</w:t>
            </w:r>
          </w:p>
        </w:tc>
        <w:tc>
          <w:tcPr>
            <w:tcW w:w="4941" w:type="dxa"/>
            <w:tcBorders>
              <w:top w:val="nil"/>
              <w:left w:val="nil"/>
              <w:bottom w:val="nil"/>
              <w:right w:val="nil"/>
            </w:tcBorders>
            <w:tcMar>
              <w:top w:w="0" w:type="dxa"/>
              <w:left w:w="62" w:type="dxa"/>
              <w:bottom w:w="0" w:type="dxa"/>
              <w:right w:w="62" w:type="dxa"/>
            </w:tcMar>
          </w:tcPr>
          <w:p w:rsidR="00000000" w:rsidP="00C91004">
            <w:pPr>
              <w:pStyle w:val="BodyText"/>
              <w:rPr>
                <w:lang w:val="en-NZ"/>
              </w:rPr>
            </w:pPr>
            <w:r w:rsidRPr="00C91004">
              <w:t>Liaison and communication issues with other/authorised personnel, authorities, clients and land owners are resolved to carry out work where necessary.</w:t>
            </w:r>
          </w:p>
        </w:tc>
      </w:tr>
      <w:tr w:rsidTr="00930F21">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819" w:type="dxa"/>
            <w:tcBorders>
              <w:top w:val="nil"/>
              <w:left w:val="nil"/>
              <w:bottom w:val="nil"/>
              <w:right w:val="nil"/>
            </w:tcBorders>
            <w:tcMar>
              <w:top w:w="0" w:type="dxa"/>
              <w:left w:w="62" w:type="dxa"/>
              <w:bottom w:w="0" w:type="dxa"/>
              <w:right w:w="62" w:type="dxa"/>
            </w:tcMar>
          </w:tcPr>
          <w:p w:rsidR="00000000" w:rsidP="00C91004">
            <w:pPr>
              <w:pStyle w:val="BodyText"/>
              <w:rPr>
                <w:lang w:val="en-NZ"/>
              </w:rPr>
            </w:pPr>
            <w:r w:rsidRPr="00C91004">
              <w:t>1.10</w:t>
            </w:r>
          </w:p>
        </w:tc>
        <w:tc>
          <w:tcPr>
            <w:tcW w:w="4941" w:type="dxa"/>
            <w:tcBorders>
              <w:top w:val="nil"/>
              <w:left w:val="nil"/>
              <w:bottom w:val="nil"/>
              <w:right w:val="nil"/>
            </w:tcBorders>
            <w:tcMar>
              <w:top w:w="0" w:type="dxa"/>
              <w:left w:w="62" w:type="dxa"/>
              <w:bottom w:w="0" w:type="dxa"/>
              <w:right w:w="62" w:type="dxa"/>
            </w:tcMar>
          </w:tcPr>
          <w:p w:rsidR="00000000" w:rsidP="00C91004">
            <w:pPr>
              <w:pStyle w:val="BodyText"/>
              <w:rPr>
                <w:lang w:val="en-NZ"/>
              </w:rPr>
            </w:pPr>
            <w:r w:rsidRPr="00C91004">
              <w:t>Site is prepared according to the work schedule and to minimise risk and damage to property, commerce, and individuals in accordance with established procedures.</w:t>
            </w:r>
          </w:p>
        </w:tc>
      </w:tr>
      <w:tr w:rsidTr="00930F21">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819" w:type="dxa"/>
            <w:tcBorders>
              <w:top w:val="nil"/>
              <w:left w:val="nil"/>
              <w:bottom w:val="nil"/>
              <w:right w:val="nil"/>
            </w:tcBorders>
            <w:tcMar>
              <w:top w:w="0" w:type="dxa"/>
              <w:left w:w="62" w:type="dxa"/>
              <w:bottom w:w="0" w:type="dxa"/>
              <w:right w:w="62" w:type="dxa"/>
            </w:tcMar>
          </w:tcPr>
          <w:p w:rsidR="00000000" w:rsidP="00C91004">
            <w:pPr>
              <w:pStyle w:val="BodyText"/>
              <w:rPr>
                <w:lang w:val="en-NZ"/>
              </w:rPr>
            </w:pPr>
            <w:r w:rsidRPr="00C91004">
              <w:t>1.11</w:t>
            </w:r>
          </w:p>
        </w:tc>
        <w:tc>
          <w:tcPr>
            <w:tcW w:w="4941" w:type="dxa"/>
            <w:tcBorders>
              <w:top w:val="nil"/>
              <w:left w:val="nil"/>
              <w:bottom w:val="nil"/>
              <w:right w:val="nil"/>
            </w:tcBorders>
            <w:tcMar>
              <w:top w:w="0" w:type="dxa"/>
              <w:left w:w="62" w:type="dxa"/>
              <w:bottom w:w="0" w:type="dxa"/>
              <w:right w:w="62" w:type="dxa"/>
            </w:tcMar>
          </w:tcPr>
          <w:p w:rsidR="00000000" w:rsidP="00C91004">
            <w:pPr>
              <w:pStyle w:val="BodyText"/>
              <w:rPr>
                <w:lang w:val="en-NZ"/>
              </w:rPr>
            </w:pPr>
            <w:r w:rsidRPr="00C91004">
              <w:t>Personnel participating in the work, including plant operators and contractors, are fu</w:t>
            </w:r>
            <w:r w:rsidRPr="00C91004">
              <w:t>lly briefed and respective responsibilities confirmed where applicable in accordance with established procedures.</w:t>
            </w:r>
          </w:p>
        </w:tc>
      </w:tr>
      <w:tr w:rsidTr="00930F21">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819" w:type="dxa"/>
            <w:tcBorders>
              <w:top w:val="nil"/>
              <w:left w:val="nil"/>
              <w:bottom w:val="nil"/>
              <w:right w:val="nil"/>
            </w:tcBorders>
            <w:tcMar>
              <w:top w:w="0" w:type="dxa"/>
              <w:left w:w="62" w:type="dxa"/>
              <w:bottom w:w="0" w:type="dxa"/>
              <w:right w:w="62" w:type="dxa"/>
            </w:tcMar>
          </w:tcPr>
          <w:p w:rsidR="00000000" w:rsidP="00C91004">
            <w:pPr>
              <w:pStyle w:val="BodyText"/>
              <w:rPr>
                <w:lang w:val="en-NZ"/>
              </w:rPr>
            </w:pPr>
            <w:r w:rsidRPr="00C91004">
              <w:t>1.12</w:t>
            </w:r>
          </w:p>
        </w:tc>
        <w:tc>
          <w:tcPr>
            <w:tcW w:w="4941" w:type="dxa"/>
            <w:tcBorders>
              <w:top w:val="nil"/>
              <w:left w:val="nil"/>
              <w:bottom w:val="nil"/>
              <w:right w:val="nil"/>
            </w:tcBorders>
            <w:tcMar>
              <w:top w:w="0" w:type="dxa"/>
              <w:left w:w="62" w:type="dxa"/>
              <w:bottom w:w="0" w:type="dxa"/>
              <w:right w:w="62" w:type="dxa"/>
            </w:tcMar>
          </w:tcPr>
          <w:p w:rsidR="00000000" w:rsidP="00C91004">
            <w:pPr>
              <w:pStyle w:val="BodyText"/>
              <w:rPr>
                <w:lang w:val="en-NZ"/>
              </w:rPr>
            </w:pPr>
            <w:r w:rsidRPr="00C91004">
              <w:t>Road signs, barriers and warning devices are positioned in accordance with requirements.</w:t>
            </w:r>
          </w:p>
        </w:tc>
      </w:tr>
      <w:tr w:rsidTr="00930F21">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rsidP="00C91004">
            <w:pPr>
              <w:pStyle w:val="BodyText"/>
              <w:rPr>
                <w:lang w:val="en-NZ"/>
              </w:rPr>
            </w:pPr>
            <w:r w:rsidRPr="00C91004">
              <w:t>2</w:t>
            </w:r>
          </w:p>
        </w:tc>
        <w:tc>
          <w:tcPr>
            <w:tcW w:w="2296" w:type="dxa"/>
            <w:tcBorders>
              <w:top w:val="nil"/>
              <w:left w:val="nil"/>
              <w:bottom w:val="nil"/>
              <w:right w:val="nil"/>
            </w:tcBorders>
            <w:tcMar>
              <w:top w:w="0" w:type="dxa"/>
              <w:left w:w="62" w:type="dxa"/>
              <w:bottom w:w="0" w:type="dxa"/>
              <w:right w:w="62" w:type="dxa"/>
            </w:tcMar>
          </w:tcPr>
          <w:p w:rsidR="00000000" w:rsidP="00C91004">
            <w:pPr>
              <w:pStyle w:val="BodyText"/>
              <w:rPr>
                <w:lang w:val="en-NZ"/>
              </w:rPr>
            </w:pPr>
            <w:r w:rsidRPr="00C91004">
              <w:t xml:space="preserve">Carry out installation and maintenance of </w:t>
            </w:r>
            <w:r w:rsidRPr="00C91004">
              <w:t>network infrastructure electrical equipment</w:t>
            </w:r>
          </w:p>
        </w:tc>
        <w:tc>
          <w:tcPr>
            <w:tcW w:w="819" w:type="dxa"/>
            <w:tcBorders>
              <w:top w:val="nil"/>
              <w:left w:val="nil"/>
              <w:bottom w:val="nil"/>
              <w:right w:val="nil"/>
            </w:tcBorders>
            <w:tcMar>
              <w:top w:w="0" w:type="dxa"/>
              <w:left w:w="62" w:type="dxa"/>
              <w:bottom w:w="0" w:type="dxa"/>
              <w:right w:w="62" w:type="dxa"/>
            </w:tcMar>
          </w:tcPr>
          <w:p w:rsidR="00000000" w:rsidP="00C91004">
            <w:pPr>
              <w:pStyle w:val="BodyText"/>
              <w:rPr>
                <w:lang w:val="en-NZ"/>
              </w:rPr>
            </w:pPr>
            <w:r w:rsidRPr="00C91004">
              <w:t>2.1</w:t>
            </w:r>
          </w:p>
        </w:tc>
        <w:tc>
          <w:tcPr>
            <w:tcW w:w="4941" w:type="dxa"/>
            <w:tcBorders>
              <w:top w:val="nil"/>
              <w:left w:val="nil"/>
              <w:bottom w:val="nil"/>
              <w:right w:val="nil"/>
            </w:tcBorders>
            <w:tcMar>
              <w:top w:w="0" w:type="dxa"/>
              <w:left w:w="62" w:type="dxa"/>
              <w:bottom w:w="0" w:type="dxa"/>
              <w:right w:w="62" w:type="dxa"/>
            </w:tcMar>
          </w:tcPr>
          <w:p w:rsidR="00000000" w:rsidP="00C91004">
            <w:pPr>
              <w:pStyle w:val="BodyText"/>
              <w:rPr>
                <w:lang w:val="en-NZ"/>
              </w:rPr>
            </w:pPr>
            <w:r w:rsidRPr="00C91004">
              <w:t>OHS and sustainable energy principles and practices to reduce the incidents of accidents and minimise waste are monitored and followed in accordance with requirements and/or established procedures.</w:t>
            </w:r>
          </w:p>
        </w:tc>
      </w:tr>
      <w:tr w:rsidTr="00930F21">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819" w:type="dxa"/>
            <w:tcBorders>
              <w:top w:val="nil"/>
              <w:left w:val="nil"/>
              <w:bottom w:val="nil"/>
              <w:right w:val="nil"/>
            </w:tcBorders>
            <w:tcMar>
              <w:top w:w="0" w:type="dxa"/>
              <w:left w:w="62" w:type="dxa"/>
              <w:bottom w:w="0" w:type="dxa"/>
              <w:right w:w="62" w:type="dxa"/>
            </w:tcMar>
          </w:tcPr>
          <w:p w:rsidR="00000000" w:rsidP="00C91004">
            <w:pPr>
              <w:pStyle w:val="BodyText"/>
              <w:rPr>
                <w:lang w:val="en-NZ"/>
              </w:rPr>
            </w:pPr>
            <w:r w:rsidRPr="00C91004">
              <w:t>2.2</w:t>
            </w:r>
          </w:p>
        </w:tc>
        <w:tc>
          <w:tcPr>
            <w:tcW w:w="4941" w:type="dxa"/>
            <w:tcBorders>
              <w:top w:val="nil"/>
              <w:left w:val="nil"/>
              <w:bottom w:val="nil"/>
              <w:right w:val="nil"/>
            </w:tcBorders>
            <w:tcMar>
              <w:top w:w="0" w:type="dxa"/>
              <w:left w:w="62" w:type="dxa"/>
              <w:bottom w:w="0" w:type="dxa"/>
              <w:right w:w="62" w:type="dxa"/>
            </w:tcMar>
          </w:tcPr>
          <w:p w:rsidR="00000000" w:rsidP="00C91004">
            <w:pPr>
              <w:pStyle w:val="BodyText"/>
              <w:rPr>
                <w:lang w:val="en-NZ"/>
              </w:rPr>
            </w:pPr>
            <w:r w:rsidRPr="00C91004">
              <w:t>Lif</w:t>
            </w:r>
            <w:r w:rsidRPr="00C91004">
              <w:t>ting, climbing, working in confined spaces and aloft, and use of power tools/equipment, techniques and practices are safely followed and, currency according to requirements confirmed.</w:t>
            </w:r>
          </w:p>
        </w:tc>
      </w:tr>
      <w:tr w:rsidTr="00930F21">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819" w:type="dxa"/>
            <w:tcBorders>
              <w:top w:val="nil"/>
              <w:left w:val="nil"/>
              <w:bottom w:val="nil"/>
              <w:right w:val="nil"/>
            </w:tcBorders>
            <w:tcMar>
              <w:top w:w="0" w:type="dxa"/>
              <w:left w:w="62" w:type="dxa"/>
              <w:bottom w:w="0" w:type="dxa"/>
              <w:right w:w="62" w:type="dxa"/>
            </w:tcMar>
          </w:tcPr>
          <w:p w:rsidR="00000000" w:rsidP="00C91004">
            <w:pPr>
              <w:pStyle w:val="BodyText"/>
              <w:rPr>
                <w:lang w:val="en-NZ"/>
              </w:rPr>
            </w:pPr>
            <w:r w:rsidRPr="00C91004">
              <w:t>2.3</w:t>
            </w:r>
          </w:p>
        </w:tc>
        <w:tc>
          <w:tcPr>
            <w:tcW w:w="4941" w:type="dxa"/>
            <w:tcBorders>
              <w:top w:val="nil"/>
              <w:left w:val="nil"/>
              <w:bottom w:val="nil"/>
              <w:right w:val="nil"/>
            </w:tcBorders>
            <w:tcMar>
              <w:top w:w="0" w:type="dxa"/>
              <w:left w:w="62" w:type="dxa"/>
              <w:bottom w:w="0" w:type="dxa"/>
              <w:right w:w="62" w:type="dxa"/>
            </w:tcMar>
          </w:tcPr>
          <w:p w:rsidR="00000000" w:rsidP="00C91004">
            <w:pPr>
              <w:pStyle w:val="BodyText"/>
              <w:rPr>
                <w:lang w:val="en-NZ"/>
              </w:rPr>
            </w:pPr>
            <w:r w:rsidRPr="00C91004">
              <w:t>Essential knowledge and associated skills are applied in the safe installation of network infrastructure electrical equipment to ensure completion in an agreed timeframe and, to quality standards with a minimum of waste according to requirements.</w:t>
            </w:r>
          </w:p>
        </w:tc>
      </w:tr>
      <w:tr w:rsidTr="00930F21">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819" w:type="dxa"/>
            <w:tcBorders>
              <w:top w:val="nil"/>
              <w:left w:val="nil"/>
              <w:bottom w:val="nil"/>
              <w:right w:val="nil"/>
            </w:tcBorders>
            <w:tcMar>
              <w:top w:w="0" w:type="dxa"/>
              <w:left w:w="62" w:type="dxa"/>
              <w:bottom w:w="0" w:type="dxa"/>
              <w:right w:w="62" w:type="dxa"/>
            </w:tcMar>
          </w:tcPr>
          <w:p w:rsidR="00000000" w:rsidP="00C91004">
            <w:pPr>
              <w:pStyle w:val="BodyText"/>
              <w:rPr>
                <w:lang w:val="en-NZ"/>
              </w:rPr>
            </w:pPr>
            <w:r w:rsidRPr="00C91004">
              <w:t>2.4</w:t>
            </w:r>
          </w:p>
        </w:tc>
        <w:tc>
          <w:tcPr>
            <w:tcW w:w="4941" w:type="dxa"/>
            <w:tcBorders>
              <w:top w:val="nil"/>
              <w:left w:val="nil"/>
              <w:bottom w:val="nil"/>
              <w:right w:val="nil"/>
            </w:tcBorders>
            <w:tcMar>
              <w:top w:w="0" w:type="dxa"/>
              <w:left w:w="62" w:type="dxa"/>
              <w:bottom w:w="0" w:type="dxa"/>
              <w:right w:w="62" w:type="dxa"/>
            </w:tcMar>
          </w:tcPr>
          <w:p w:rsidR="00000000" w:rsidP="00C91004">
            <w:pPr>
              <w:pStyle w:val="BodyText"/>
              <w:rPr>
                <w:lang w:val="en-NZ"/>
              </w:rPr>
            </w:pPr>
            <w:r w:rsidRPr="00C91004">
              <w:t>El</w:t>
            </w:r>
            <w:r w:rsidRPr="00C91004">
              <w:t>ectrical equipment and associated hardware is positioned, secured and terminated/connected in accordance with requirements and established procedures.</w:t>
            </w:r>
          </w:p>
        </w:tc>
      </w:tr>
      <w:tr w:rsidTr="00930F21">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819" w:type="dxa"/>
            <w:tcBorders>
              <w:top w:val="nil"/>
              <w:left w:val="nil"/>
              <w:bottom w:val="nil"/>
              <w:right w:val="nil"/>
            </w:tcBorders>
            <w:tcMar>
              <w:top w:w="0" w:type="dxa"/>
              <w:left w:w="62" w:type="dxa"/>
              <w:bottom w:w="0" w:type="dxa"/>
              <w:right w:w="62" w:type="dxa"/>
            </w:tcMar>
          </w:tcPr>
          <w:p w:rsidR="00000000" w:rsidP="00C91004">
            <w:pPr>
              <w:pStyle w:val="BodyText"/>
              <w:rPr>
                <w:lang w:val="en-NZ"/>
              </w:rPr>
            </w:pPr>
            <w:r w:rsidRPr="00C91004">
              <w:t>2.5</w:t>
            </w:r>
          </w:p>
        </w:tc>
        <w:tc>
          <w:tcPr>
            <w:tcW w:w="4941" w:type="dxa"/>
            <w:tcBorders>
              <w:top w:val="nil"/>
              <w:left w:val="nil"/>
              <w:bottom w:val="nil"/>
              <w:right w:val="nil"/>
            </w:tcBorders>
            <w:tcMar>
              <w:top w:w="0" w:type="dxa"/>
              <w:left w:w="62" w:type="dxa"/>
              <w:bottom w:w="0" w:type="dxa"/>
              <w:right w:w="62" w:type="dxa"/>
            </w:tcMar>
          </w:tcPr>
          <w:p w:rsidR="00000000" w:rsidP="00C91004">
            <w:pPr>
              <w:pStyle w:val="BodyText"/>
              <w:rPr>
                <w:lang w:val="en-NZ"/>
              </w:rPr>
            </w:pPr>
            <w:r w:rsidRPr="00C91004">
              <w:t>Maintenance, including repair and/or replacement of network infrastructure electrical equipment is</w:t>
            </w:r>
            <w:r w:rsidRPr="00C91004">
              <w:t xml:space="preserve"> carried out, in accordance with the work schedule and requirements/established procedures.</w:t>
            </w:r>
          </w:p>
        </w:tc>
      </w:tr>
      <w:tr w:rsidTr="00930F21">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819" w:type="dxa"/>
            <w:tcBorders>
              <w:top w:val="nil"/>
              <w:left w:val="nil"/>
              <w:bottom w:val="nil"/>
              <w:right w:val="nil"/>
            </w:tcBorders>
            <w:tcMar>
              <w:top w:w="0" w:type="dxa"/>
              <w:left w:w="62" w:type="dxa"/>
              <w:bottom w:w="0" w:type="dxa"/>
              <w:right w:w="62" w:type="dxa"/>
            </w:tcMar>
          </w:tcPr>
          <w:p w:rsidR="00000000" w:rsidP="00C91004">
            <w:pPr>
              <w:pStyle w:val="BodyText"/>
              <w:rPr>
                <w:lang w:val="en-NZ"/>
              </w:rPr>
            </w:pPr>
            <w:r w:rsidRPr="00C91004">
              <w:t>2.6</w:t>
            </w:r>
          </w:p>
        </w:tc>
        <w:tc>
          <w:tcPr>
            <w:tcW w:w="4941" w:type="dxa"/>
            <w:tcBorders>
              <w:top w:val="nil"/>
              <w:left w:val="nil"/>
              <w:bottom w:val="nil"/>
              <w:right w:val="nil"/>
            </w:tcBorders>
            <w:tcMar>
              <w:top w:w="0" w:type="dxa"/>
              <w:left w:w="62" w:type="dxa"/>
              <w:bottom w:w="0" w:type="dxa"/>
              <w:right w:w="62" w:type="dxa"/>
            </w:tcMar>
          </w:tcPr>
          <w:p w:rsidR="00000000" w:rsidP="00C91004">
            <w:pPr>
              <w:pStyle w:val="BodyText"/>
              <w:rPr>
                <w:lang w:val="en-NZ"/>
              </w:rPr>
            </w:pPr>
            <w:r w:rsidRPr="00C91004">
              <w:t xml:space="preserve">Hazard warnings and safety signs are recognised and hazards and assessed OHS risks are reported to the immediate authorised persons for directions according </w:t>
            </w:r>
            <w:r w:rsidRPr="00C91004">
              <w:t>to established procedures.</w:t>
            </w:r>
          </w:p>
        </w:tc>
      </w:tr>
      <w:tr w:rsidTr="00930F21">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819" w:type="dxa"/>
            <w:tcBorders>
              <w:top w:val="nil"/>
              <w:left w:val="nil"/>
              <w:bottom w:val="nil"/>
              <w:right w:val="nil"/>
            </w:tcBorders>
            <w:tcMar>
              <w:top w:w="0" w:type="dxa"/>
              <w:left w:w="62" w:type="dxa"/>
              <w:bottom w:w="0" w:type="dxa"/>
              <w:right w:w="62" w:type="dxa"/>
            </w:tcMar>
          </w:tcPr>
          <w:p w:rsidR="00000000" w:rsidP="00C91004">
            <w:pPr>
              <w:pStyle w:val="BodyText"/>
              <w:rPr>
                <w:lang w:val="en-NZ"/>
              </w:rPr>
            </w:pPr>
            <w:r w:rsidRPr="00C91004">
              <w:t>2.7</w:t>
            </w:r>
          </w:p>
        </w:tc>
        <w:tc>
          <w:tcPr>
            <w:tcW w:w="4941" w:type="dxa"/>
            <w:tcBorders>
              <w:top w:val="nil"/>
              <w:left w:val="nil"/>
              <w:bottom w:val="nil"/>
              <w:right w:val="nil"/>
            </w:tcBorders>
            <w:tcMar>
              <w:top w:w="0" w:type="dxa"/>
              <w:left w:w="62" w:type="dxa"/>
              <w:bottom w:w="0" w:type="dxa"/>
              <w:right w:w="62" w:type="dxa"/>
            </w:tcMar>
          </w:tcPr>
          <w:p w:rsidR="00000000" w:rsidP="00C91004">
            <w:pPr>
              <w:pStyle w:val="BodyText"/>
              <w:rPr>
                <w:lang w:val="en-NZ"/>
              </w:rPr>
            </w:pPr>
            <w:r w:rsidRPr="00C91004">
              <w:t>Unplanned events in the installation of electrical equipment (network infrastructure) are undertaken within the scope of established procedures.</w:t>
            </w:r>
          </w:p>
        </w:tc>
      </w:tr>
      <w:tr w:rsidTr="00930F21">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819" w:type="dxa"/>
            <w:tcBorders>
              <w:top w:val="nil"/>
              <w:left w:val="nil"/>
              <w:bottom w:val="nil"/>
              <w:right w:val="nil"/>
            </w:tcBorders>
            <w:tcMar>
              <w:top w:w="0" w:type="dxa"/>
              <w:left w:w="62" w:type="dxa"/>
              <w:bottom w:w="0" w:type="dxa"/>
              <w:right w:w="62" w:type="dxa"/>
            </w:tcMar>
          </w:tcPr>
          <w:p w:rsidR="00000000" w:rsidP="00C91004">
            <w:pPr>
              <w:pStyle w:val="BodyText"/>
              <w:rPr>
                <w:lang w:val="en-NZ"/>
              </w:rPr>
            </w:pPr>
            <w:r w:rsidRPr="00C91004">
              <w:t>2.8</w:t>
            </w:r>
          </w:p>
        </w:tc>
        <w:tc>
          <w:tcPr>
            <w:tcW w:w="4941" w:type="dxa"/>
            <w:tcBorders>
              <w:top w:val="nil"/>
              <w:left w:val="nil"/>
              <w:bottom w:val="nil"/>
              <w:right w:val="nil"/>
            </w:tcBorders>
            <w:tcMar>
              <w:top w:w="0" w:type="dxa"/>
              <w:left w:w="62" w:type="dxa"/>
              <w:bottom w:w="0" w:type="dxa"/>
              <w:right w:w="62" w:type="dxa"/>
            </w:tcMar>
          </w:tcPr>
          <w:p w:rsidR="00000000" w:rsidP="00C91004">
            <w:pPr>
              <w:pStyle w:val="BodyText"/>
              <w:rPr>
                <w:lang w:val="en-NZ"/>
              </w:rPr>
            </w:pPr>
            <w:r w:rsidRPr="00C91004">
              <w:t>Known solutions to a variety of problems are applied using acquired essential knowledge and associated skills.</w:t>
            </w:r>
          </w:p>
        </w:tc>
      </w:tr>
      <w:tr w:rsidTr="00930F21">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819" w:type="dxa"/>
            <w:tcBorders>
              <w:top w:val="nil"/>
              <w:left w:val="nil"/>
              <w:bottom w:val="nil"/>
              <w:right w:val="nil"/>
            </w:tcBorders>
            <w:tcMar>
              <w:top w:w="0" w:type="dxa"/>
              <w:left w:w="62" w:type="dxa"/>
              <w:bottom w:w="0" w:type="dxa"/>
              <w:right w:w="62" w:type="dxa"/>
            </w:tcMar>
          </w:tcPr>
          <w:p w:rsidR="00000000" w:rsidP="00C91004">
            <w:pPr>
              <w:pStyle w:val="BodyText"/>
              <w:rPr>
                <w:lang w:val="en-NZ"/>
              </w:rPr>
            </w:pPr>
            <w:r w:rsidRPr="00C91004">
              <w:t>2.9</w:t>
            </w:r>
          </w:p>
        </w:tc>
        <w:tc>
          <w:tcPr>
            <w:tcW w:w="4941" w:type="dxa"/>
            <w:tcBorders>
              <w:top w:val="nil"/>
              <w:left w:val="nil"/>
              <w:bottom w:val="nil"/>
              <w:right w:val="nil"/>
            </w:tcBorders>
            <w:tcMar>
              <w:top w:w="0" w:type="dxa"/>
              <w:left w:w="62" w:type="dxa"/>
              <w:bottom w:w="0" w:type="dxa"/>
              <w:right w:w="62" w:type="dxa"/>
            </w:tcMar>
          </w:tcPr>
          <w:p w:rsidR="00000000" w:rsidP="00C91004">
            <w:pPr>
              <w:pStyle w:val="BodyText"/>
              <w:rPr>
                <w:lang w:val="en-NZ"/>
              </w:rPr>
            </w:pPr>
            <w:r w:rsidRPr="00C91004">
              <w:t>Ongoing checks of quality of the work are undertaken in accordance with instructions and established procedures.</w:t>
            </w:r>
          </w:p>
        </w:tc>
      </w:tr>
      <w:tr w:rsidTr="00930F21">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rsidP="00C91004">
            <w:pPr>
              <w:pStyle w:val="BodyText"/>
              <w:rPr>
                <w:lang w:val="en-NZ"/>
              </w:rPr>
            </w:pPr>
            <w:r w:rsidRPr="00C91004">
              <w:t>3</w:t>
            </w:r>
          </w:p>
        </w:tc>
        <w:tc>
          <w:tcPr>
            <w:tcW w:w="2296" w:type="dxa"/>
            <w:vMerge w:val="restart"/>
            <w:tcBorders>
              <w:top w:val="nil"/>
              <w:left w:val="nil"/>
              <w:bottom w:val="nil"/>
              <w:right w:val="nil"/>
            </w:tcBorders>
            <w:tcMar>
              <w:top w:w="0" w:type="dxa"/>
              <w:left w:w="62" w:type="dxa"/>
              <w:bottom w:w="0" w:type="dxa"/>
              <w:right w:w="62" w:type="dxa"/>
            </w:tcMar>
          </w:tcPr>
          <w:p w:rsidR="00000000" w:rsidP="00C91004">
            <w:pPr>
              <w:pStyle w:val="BodyText"/>
              <w:rPr>
                <w:lang w:val="en-NZ"/>
              </w:rPr>
            </w:pPr>
            <w:r w:rsidRPr="00C91004">
              <w:t>Complete the installat</w:t>
            </w:r>
            <w:r w:rsidRPr="00C91004">
              <w:t xml:space="preserve">ion and maintenance of network infrastructure electrical equipment </w:t>
            </w:r>
          </w:p>
        </w:tc>
        <w:tc>
          <w:tcPr>
            <w:tcW w:w="819" w:type="dxa"/>
            <w:tcBorders>
              <w:top w:val="nil"/>
              <w:left w:val="nil"/>
              <w:bottom w:val="nil"/>
              <w:right w:val="nil"/>
            </w:tcBorders>
            <w:tcMar>
              <w:top w:w="0" w:type="dxa"/>
              <w:left w:w="62" w:type="dxa"/>
              <w:bottom w:w="0" w:type="dxa"/>
              <w:right w:w="62" w:type="dxa"/>
            </w:tcMar>
          </w:tcPr>
          <w:p w:rsidR="00000000" w:rsidP="00C91004">
            <w:pPr>
              <w:pStyle w:val="BodyText"/>
              <w:rPr>
                <w:lang w:val="en-NZ"/>
              </w:rPr>
            </w:pPr>
            <w:r w:rsidRPr="00C91004">
              <w:t>3.1</w:t>
            </w:r>
          </w:p>
        </w:tc>
        <w:tc>
          <w:tcPr>
            <w:tcW w:w="4941" w:type="dxa"/>
            <w:tcBorders>
              <w:top w:val="nil"/>
              <w:left w:val="nil"/>
              <w:bottom w:val="nil"/>
              <w:right w:val="nil"/>
            </w:tcBorders>
            <w:tcMar>
              <w:top w:w="0" w:type="dxa"/>
              <w:left w:w="62" w:type="dxa"/>
              <w:bottom w:w="0" w:type="dxa"/>
              <w:right w:w="62" w:type="dxa"/>
            </w:tcMar>
          </w:tcPr>
          <w:p w:rsidR="00000000" w:rsidP="00C91004">
            <w:pPr>
              <w:pStyle w:val="BodyText"/>
              <w:rPr>
                <w:lang w:val="en-NZ"/>
              </w:rPr>
            </w:pPr>
            <w:r w:rsidRPr="00C91004">
              <w:t>Work undertaken is checked/tested against works schedule for conformance with requirements and anomalies reported in accordance with established procedures.</w:t>
            </w:r>
          </w:p>
        </w:tc>
      </w:tr>
      <w:tr w:rsidTr="00930F21">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819" w:type="dxa"/>
            <w:tcBorders>
              <w:top w:val="nil"/>
              <w:left w:val="nil"/>
              <w:bottom w:val="nil"/>
              <w:right w:val="nil"/>
            </w:tcBorders>
            <w:tcMar>
              <w:top w:w="0" w:type="dxa"/>
              <w:left w:w="62" w:type="dxa"/>
              <w:bottom w:w="0" w:type="dxa"/>
              <w:right w:w="62" w:type="dxa"/>
            </w:tcMar>
          </w:tcPr>
          <w:p w:rsidR="00000000" w:rsidP="00C91004">
            <w:pPr>
              <w:pStyle w:val="BodyText"/>
              <w:rPr>
                <w:lang w:val="en-NZ"/>
              </w:rPr>
            </w:pPr>
            <w:r w:rsidRPr="00C91004">
              <w:t>3.2</w:t>
            </w:r>
          </w:p>
        </w:tc>
        <w:tc>
          <w:tcPr>
            <w:tcW w:w="4941" w:type="dxa"/>
            <w:tcBorders>
              <w:top w:val="nil"/>
              <w:left w:val="nil"/>
              <w:bottom w:val="nil"/>
              <w:right w:val="nil"/>
            </w:tcBorders>
            <w:tcMar>
              <w:top w:w="0" w:type="dxa"/>
              <w:left w:w="62" w:type="dxa"/>
              <w:bottom w:w="0" w:type="dxa"/>
              <w:right w:w="62" w:type="dxa"/>
            </w:tcMar>
          </w:tcPr>
          <w:p w:rsidR="00000000" w:rsidP="00C91004">
            <w:pPr>
              <w:pStyle w:val="BodyText"/>
              <w:rPr>
                <w:lang w:val="en-NZ"/>
              </w:rPr>
            </w:pPr>
            <w:r w:rsidRPr="00C91004">
              <w:t>Accidents and/or injuries are reported in accordance with requirements/established procedures, where applicable.</w:t>
            </w:r>
          </w:p>
        </w:tc>
      </w:tr>
      <w:tr w:rsidTr="00930F21">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819" w:type="dxa"/>
            <w:tcBorders>
              <w:top w:val="nil"/>
              <w:left w:val="nil"/>
              <w:bottom w:val="nil"/>
              <w:right w:val="nil"/>
            </w:tcBorders>
            <w:tcMar>
              <w:top w:w="0" w:type="dxa"/>
              <w:left w:w="62" w:type="dxa"/>
              <w:bottom w:w="0" w:type="dxa"/>
              <w:right w:w="62" w:type="dxa"/>
            </w:tcMar>
          </w:tcPr>
          <w:p w:rsidR="00000000" w:rsidP="00C91004">
            <w:pPr>
              <w:pStyle w:val="BodyText"/>
              <w:rPr>
                <w:lang w:val="en-NZ"/>
              </w:rPr>
            </w:pPr>
            <w:r w:rsidRPr="00C91004">
              <w:t>3.3</w:t>
            </w:r>
          </w:p>
        </w:tc>
        <w:tc>
          <w:tcPr>
            <w:tcW w:w="4941" w:type="dxa"/>
            <w:tcBorders>
              <w:top w:val="nil"/>
              <w:left w:val="nil"/>
              <w:bottom w:val="nil"/>
              <w:right w:val="nil"/>
            </w:tcBorders>
            <w:tcMar>
              <w:top w:w="0" w:type="dxa"/>
              <w:left w:w="62" w:type="dxa"/>
              <w:bottom w:w="0" w:type="dxa"/>
              <w:right w:w="62" w:type="dxa"/>
            </w:tcMar>
          </w:tcPr>
          <w:p w:rsidR="00000000" w:rsidP="00C91004">
            <w:pPr>
              <w:pStyle w:val="BodyText"/>
              <w:rPr>
                <w:lang w:val="en-NZ"/>
              </w:rPr>
            </w:pPr>
            <w:r w:rsidRPr="00C91004">
              <w:t>Work site is rehabilitated, cleaned up and made safe in accordance with established procedures.</w:t>
            </w:r>
          </w:p>
        </w:tc>
      </w:tr>
      <w:tr w:rsidTr="00930F21">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819" w:type="dxa"/>
            <w:tcBorders>
              <w:top w:val="nil"/>
              <w:left w:val="nil"/>
              <w:bottom w:val="nil"/>
              <w:right w:val="nil"/>
            </w:tcBorders>
            <w:tcMar>
              <w:top w:w="0" w:type="dxa"/>
              <w:left w:w="62" w:type="dxa"/>
              <w:bottom w:w="0" w:type="dxa"/>
              <w:right w:w="62" w:type="dxa"/>
            </w:tcMar>
          </w:tcPr>
          <w:p w:rsidR="00000000" w:rsidP="00C91004">
            <w:pPr>
              <w:pStyle w:val="BodyText"/>
              <w:rPr>
                <w:lang w:val="en-NZ"/>
              </w:rPr>
            </w:pPr>
            <w:r w:rsidRPr="00C91004">
              <w:t>3.4</w:t>
            </w:r>
          </w:p>
        </w:tc>
        <w:tc>
          <w:tcPr>
            <w:tcW w:w="4941" w:type="dxa"/>
            <w:tcBorders>
              <w:top w:val="nil"/>
              <w:left w:val="nil"/>
              <w:bottom w:val="nil"/>
              <w:right w:val="nil"/>
            </w:tcBorders>
            <w:tcMar>
              <w:top w:w="0" w:type="dxa"/>
              <w:left w:w="62" w:type="dxa"/>
              <w:bottom w:w="0" w:type="dxa"/>
              <w:right w:w="62" w:type="dxa"/>
            </w:tcMar>
          </w:tcPr>
          <w:p w:rsidR="00000000" w:rsidP="00C91004">
            <w:pPr>
              <w:pStyle w:val="BodyText"/>
              <w:rPr>
                <w:lang w:val="en-NZ"/>
              </w:rPr>
            </w:pPr>
            <w:r w:rsidRPr="00C91004">
              <w:t>Tools, equipment and any surplus resources and materials are, where appropriate, cleaned, checked and returned to storage in accordance with established procedures.</w:t>
            </w:r>
          </w:p>
        </w:tc>
      </w:tr>
      <w:tr w:rsidTr="00930F21">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819" w:type="dxa"/>
            <w:tcBorders>
              <w:top w:val="nil"/>
              <w:left w:val="nil"/>
              <w:bottom w:val="nil"/>
              <w:right w:val="nil"/>
            </w:tcBorders>
            <w:tcMar>
              <w:top w:w="0" w:type="dxa"/>
              <w:left w:w="62" w:type="dxa"/>
              <w:bottom w:w="0" w:type="dxa"/>
              <w:right w:w="62" w:type="dxa"/>
            </w:tcMar>
          </w:tcPr>
          <w:p w:rsidR="00000000" w:rsidP="00C91004">
            <w:pPr>
              <w:pStyle w:val="BodyText"/>
              <w:rPr>
                <w:lang w:val="en-NZ"/>
              </w:rPr>
            </w:pPr>
            <w:r w:rsidRPr="00C91004">
              <w:t>3.5</w:t>
            </w:r>
          </w:p>
        </w:tc>
        <w:tc>
          <w:tcPr>
            <w:tcW w:w="4941" w:type="dxa"/>
            <w:tcBorders>
              <w:top w:val="nil"/>
              <w:left w:val="nil"/>
              <w:bottom w:val="nil"/>
              <w:right w:val="nil"/>
            </w:tcBorders>
            <w:tcMar>
              <w:top w:w="0" w:type="dxa"/>
              <w:left w:w="62" w:type="dxa"/>
              <w:bottom w:w="0" w:type="dxa"/>
              <w:right w:w="62" w:type="dxa"/>
            </w:tcMar>
          </w:tcPr>
          <w:p w:rsidR="00000000" w:rsidP="00C91004">
            <w:pPr>
              <w:pStyle w:val="BodyText"/>
              <w:rPr>
                <w:lang w:val="en-NZ"/>
              </w:rPr>
            </w:pPr>
            <w:r w:rsidRPr="00C91004">
              <w:t>Relevant work permit(s) are signed off and, electrical equipment (network infrastruc</w:t>
            </w:r>
            <w:r w:rsidRPr="00C91004">
              <w:t>ture) are returned to service in accordance with requirements.</w:t>
            </w:r>
          </w:p>
        </w:tc>
      </w:tr>
      <w:tr w:rsidTr="00930F21">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819" w:type="dxa"/>
            <w:tcBorders>
              <w:top w:val="nil"/>
              <w:left w:val="nil"/>
              <w:bottom w:val="nil"/>
              <w:right w:val="nil"/>
            </w:tcBorders>
            <w:tcMar>
              <w:top w:w="0" w:type="dxa"/>
              <w:left w:w="62" w:type="dxa"/>
              <w:bottom w:w="0" w:type="dxa"/>
              <w:right w:w="62" w:type="dxa"/>
            </w:tcMar>
          </w:tcPr>
          <w:p w:rsidR="00000000" w:rsidP="00C91004">
            <w:pPr>
              <w:pStyle w:val="BodyText"/>
              <w:rPr>
                <w:lang w:val="en-NZ"/>
              </w:rPr>
            </w:pPr>
            <w:r w:rsidRPr="00C91004">
              <w:t>3.6</w:t>
            </w:r>
          </w:p>
        </w:tc>
        <w:tc>
          <w:tcPr>
            <w:tcW w:w="4941" w:type="dxa"/>
            <w:tcBorders>
              <w:top w:val="nil"/>
              <w:left w:val="nil"/>
              <w:bottom w:val="nil"/>
              <w:right w:val="nil"/>
            </w:tcBorders>
            <w:tcMar>
              <w:top w:w="0" w:type="dxa"/>
              <w:left w:w="62" w:type="dxa"/>
              <w:bottom w:w="0" w:type="dxa"/>
              <w:right w:w="62" w:type="dxa"/>
            </w:tcMar>
          </w:tcPr>
          <w:p w:rsidR="00000000" w:rsidRPr="00C91004" w:rsidP="00C91004">
            <w:pPr>
              <w:pStyle w:val="BodyText"/>
            </w:pPr>
            <w:r w:rsidRPr="00C91004">
              <w:t>Works completion records, reports, as installed /modified drawing and/or documentation and information are finalised and processed and appropriate personnel notified.</w:t>
            </w:r>
          </w:p>
        </w:tc>
      </w:tr>
    </w:tbl>
    <w:p w:rsidR="00000000" w:rsidRPr="00C91004" w:rsidP="00C91004">
      <w:pPr>
        <w:pStyle w:val="BodyText"/>
      </w:pPr>
    </w:p>
    <w:p w:rsidR="00000000" w:rsidRPr="00C91004" w:rsidP="00C91004">
      <w:pPr>
        <w:pStyle w:val="AllowPageBreak"/>
      </w:pPr>
    </w:p>
    <w:p w:rsidR="00000000" w:rsidRPr="00C91004" w:rsidP="00C91004">
      <w:pPr>
        <w:pStyle w:val="Heading1"/>
      </w:pPr>
      <w:bookmarkStart w:id="9" w:name="O_462511"/>
      <w:bookmarkEnd w:id="9"/>
      <w:r w:rsidRPr="00C91004">
        <w:t>Required Skills and Knowledge</w:t>
      </w:r>
    </w:p>
    <w:tbl>
      <w:tblPr>
        <w:tblW w:w="0" w:type="auto"/>
        <w:tblLayout w:type="fixed"/>
        <w:tblCellMar>
          <w:left w:w="62" w:type="dxa"/>
          <w:right w:w="62" w:type="dxa"/>
        </w:tblCellMar>
        <w:tblLook w:val="0000"/>
      </w:tblPr>
      <w:tblGrid>
        <w:gridCol w:w="8460"/>
      </w:tblGrid>
      <w:tr w:rsidTr="00930F21">
        <w:tblPrEx>
          <w:tblW w:w="0" w:type="auto"/>
          <w:tblLayout w:type="fixed"/>
          <w:tblCellMar>
            <w:left w:w="62" w:type="dxa"/>
            <w:right w:w="62" w:type="dxa"/>
          </w:tblCellMar>
          <w:tblLook w:val="0000"/>
        </w:tblPrEx>
        <w:trPr>
          <w:tblHeader/>
        </w:trPr>
        <w:tc>
          <w:tcPr>
            <w:tcW w:w="8460" w:type="dxa"/>
            <w:tcBorders>
              <w:top w:val="nil"/>
              <w:left w:val="nil"/>
              <w:bottom w:val="nil"/>
              <w:right w:val="nil"/>
            </w:tcBorders>
            <w:tcMar>
              <w:top w:w="0" w:type="dxa"/>
              <w:left w:w="62" w:type="dxa"/>
              <w:bottom w:w="0" w:type="dxa"/>
              <w:right w:w="62" w:type="dxa"/>
            </w:tcMar>
          </w:tcPr>
          <w:p w:rsidR="00000000" w:rsidP="00C91004">
            <w:pPr>
              <w:pStyle w:val="BodyText"/>
              <w:rPr>
                <w:lang w:val="en-NZ"/>
              </w:rPr>
            </w:pPr>
            <w:r w:rsidRPr="00C91004">
              <w:rPr>
                <w:rStyle w:val="SpecialBold"/>
              </w:rPr>
              <w:t>REQUIRED SKILLS AND KNOWLEDGE</w:t>
            </w:r>
          </w:p>
        </w:tc>
      </w:tr>
      <w:tr w:rsidTr="00930F21">
        <w:tblPrEx>
          <w:tblW w:w="0" w:type="auto"/>
          <w:tblLayout w:type="fixed"/>
          <w:tblCellMar>
            <w:left w:w="62" w:type="dxa"/>
            <w:right w:w="62" w:type="dxa"/>
          </w:tblCellMar>
          <w:tblLook w:val="0000"/>
        </w:tblPrEx>
        <w:trPr>
          <w:trHeight w:val="226"/>
        </w:trPr>
        <w:tc>
          <w:tcPr>
            <w:tcW w:w="8460" w:type="dxa"/>
            <w:tcBorders>
              <w:top w:val="nil"/>
              <w:left w:val="nil"/>
              <w:bottom w:val="nil"/>
              <w:right w:val="nil"/>
            </w:tcBorders>
            <w:tcMar>
              <w:top w:w="0" w:type="dxa"/>
              <w:left w:w="62" w:type="dxa"/>
              <w:bottom w:w="0" w:type="dxa"/>
              <w:right w:w="62" w:type="dxa"/>
            </w:tcMar>
          </w:tcPr>
          <w:p w:rsidR="00000000" w:rsidRPr="00C91004" w:rsidP="00C91004">
            <w:pPr>
              <w:pStyle w:val="BodyText"/>
            </w:pPr>
            <w:r w:rsidRPr="00C91004">
              <w:rPr>
                <w:rStyle w:val="SpecialBold"/>
              </w:rPr>
              <w:t>8)</w:t>
            </w:r>
            <w:r w:rsidRPr="00C91004">
              <w:t xml:space="preserve"> Essential Knowledge and Associated Skills (EKAS): This describes the essential skills and knowledge and their level, required for this unit.</w:t>
            </w:r>
          </w:p>
          <w:p w:rsidR="00000000" w:rsidRPr="00C91004" w:rsidP="00C91004">
            <w:pPr>
              <w:pStyle w:val="BodyText"/>
            </w:pPr>
            <w:r w:rsidRPr="00C91004">
              <w:t>Evidence shall show that knowledge has been acquired of installing electrical equipment (network infrastructure).</w:t>
            </w:r>
          </w:p>
          <w:p w:rsidR="00000000" w:rsidRPr="00C91004" w:rsidP="00C91004">
            <w:pPr>
              <w:pStyle w:val="BodyText"/>
            </w:pPr>
            <w:r w:rsidRPr="00C91004">
              <w:t>All knowledge and skills detailed in this unit should be contextualised to current industry practices and technologies.</w:t>
            </w:r>
          </w:p>
          <w:p w:rsidR="00000000" w:rsidRPr="00C91004" w:rsidP="00C91004">
            <w:pPr>
              <w:pStyle w:val="BodyText"/>
            </w:pPr>
            <w:r w:rsidRPr="00C91004">
              <w:t xml:space="preserve">KS01-TIS46A </w:t>
            </w:r>
            <w:r w:rsidRPr="00C91004">
              <w:tab/>
              <w:t>ESI netwo</w:t>
            </w:r>
            <w:r w:rsidRPr="00C91004">
              <w:t>rk infrastructure electrical equipment</w:t>
            </w:r>
          </w:p>
          <w:p w:rsidR="00000000" w:rsidRPr="00C91004" w:rsidP="00C91004">
            <w:pPr>
              <w:pStyle w:val="BodyText"/>
            </w:pPr>
            <w:r w:rsidRPr="00C91004">
              <w:t>Evidence shall show an understanding of the ESI network infrastructure electrical equipment to an extent indicated by the following aspects:</w:t>
            </w:r>
          </w:p>
          <w:p w:rsidR="00000000" w:rsidRPr="00C91004" w:rsidP="00C91004">
            <w:pPr>
              <w:pStyle w:val="BodyText"/>
            </w:pPr>
            <w:r w:rsidRPr="00C91004">
              <w:t>T1</w:t>
            </w:r>
            <w:r w:rsidRPr="00C91004">
              <w:tab/>
              <w:t xml:space="preserve">Mathematics techniques encompassing: </w:t>
            </w:r>
          </w:p>
          <w:p w:rsidR="00000000" w:rsidRPr="00C91004" w:rsidP="00C91004">
            <w:pPr>
              <w:pStyle w:val="ListBullet"/>
            </w:pPr>
            <w:r w:rsidRPr="00C91004">
              <w:t xml:space="preserve">Calculations involving fractions, </w:t>
            </w:r>
            <w:r w:rsidRPr="00C91004">
              <w:t>decimals, ratios, proportions</w:t>
            </w:r>
          </w:p>
          <w:p w:rsidR="00000000" w:rsidRPr="00C91004" w:rsidP="00C91004">
            <w:pPr>
              <w:pStyle w:val="ListBullet"/>
            </w:pPr>
            <w:r w:rsidRPr="00C91004">
              <w:t>Calculations involving area, volume, mass and density</w:t>
            </w:r>
          </w:p>
          <w:p w:rsidR="00000000" w:rsidRPr="00C91004" w:rsidP="00C91004">
            <w:pPr>
              <w:pStyle w:val="ListBullet"/>
            </w:pPr>
            <w:r w:rsidRPr="00C91004">
              <w:t>Calculations involving transposition and substitution of formulae</w:t>
            </w:r>
          </w:p>
          <w:p w:rsidR="00000000" w:rsidRPr="00C91004" w:rsidP="00C91004">
            <w:pPr>
              <w:pStyle w:val="ListBullet"/>
            </w:pPr>
            <w:r w:rsidRPr="00C91004">
              <w:t>Calculations involving simple trigonometric problems.</w:t>
            </w:r>
          </w:p>
          <w:p w:rsidR="00000000" w:rsidRPr="00C91004" w:rsidP="00C91004">
            <w:pPr>
              <w:pStyle w:val="BodyText"/>
            </w:pPr>
            <w:r w:rsidRPr="00C91004">
              <w:t>T2</w:t>
            </w:r>
            <w:r w:rsidRPr="00C91004">
              <w:tab/>
              <w:t>Engineering mechanics encompassing:</w:t>
            </w:r>
          </w:p>
          <w:p w:rsidR="00000000" w:rsidRPr="00C91004" w:rsidP="00C91004">
            <w:pPr>
              <w:pStyle w:val="ListBullet"/>
            </w:pPr>
            <w:r w:rsidRPr="00C91004">
              <w:t>Identificati</w:t>
            </w:r>
            <w:r w:rsidRPr="00C91004">
              <w:t>on of basic concepts, principles and applications - Application of velocity, acceleration, force, density, torque, and pressure</w:t>
            </w:r>
          </w:p>
          <w:p w:rsidR="00000000" w:rsidRPr="00C91004" w:rsidP="00C91004">
            <w:pPr>
              <w:pStyle w:val="ListBullet"/>
            </w:pPr>
            <w:r w:rsidRPr="00C91004">
              <w:t>Applications of the SI units</w:t>
            </w:r>
          </w:p>
          <w:p w:rsidR="00000000" w:rsidRPr="00C91004" w:rsidP="00C91004">
            <w:pPr>
              <w:pStyle w:val="ListBullet"/>
            </w:pPr>
            <w:r w:rsidRPr="00C91004">
              <w:t>The relationship between work, power and energy</w:t>
            </w:r>
          </w:p>
          <w:p w:rsidR="00000000" w:rsidRPr="00C91004" w:rsidP="00C91004">
            <w:pPr>
              <w:pStyle w:val="ListBullet"/>
            </w:pPr>
            <w:r w:rsidRPr="00C91004">
              <w:t>Behaviour of object under force - using a block and</w:t>
            </w:r>
            <w:r w:rsidRPr="00C91004">
              <w:t xml:space="preserve"> tackle under load, concept of mechanical advantage, determination of resultant forces and determining the sag in a catenary conductor and the force applied at each end</w:t>
            </w:r>
          </w:p>
          <w:p w:rsidR="00000000" w:rsidRPr="00C91004" w:rsidP="00C91004">
            <w:pPr>
              <w:pStyle w:val="ListBullet"/>
            </w:pPr>
            <w:r w:rsidRPr="00C91004">
              <w:t>Fundamentals of the basic laws of fluid mechanics.</w:t>
            </w:r>
          </w:p>
          <w:p w:rsidR="00000000" w:rsidRPr="00C91004" w:rsidP="00C91004">
            <w:pPr>
              <w:pStyle w:val="BodyText"/>
            </w:pPr>
            <w:r w:rsidRPr="00C91004">
              <w:t>T3</w:t>
            </w:r>
            <w:r w:rsidRPr="00C91004">
              <w:tab/>
            </w:r>
            <w:r w:rsidRPr="00C91004">
              <w:t>Materials properties encompassing:</w:t>
            </w:r>
          </w:p>
          <w:p w:rsidR="00000000" w:rsidRPr="00C91004" w:rsidP="00C91004">
            <w:pPr>
              <w:pStyle w:val="ListBullet"/>
            </w:pPr>
            <w:r w:rsidRPr="00C91004">
              <w:t>Identification and classification of engineering materials material properties</w:t>
            </w:r>
          </w:p>
          <w:p w:rsidR="00000000" w:rsidRPr="00C91004" w:rsidP="00C91004">
            <w:pPr>
              <w:pStyle w:val="ListBullet"/>
            </w:pPr>
            <w:r w:rsidRPr="00C91004">
              <w:t>Types and applications - properties of tensile strength, effects of temperature on the expansion of metals, ductibility, malleability, work h</w:t>
            </w:r>
            <w:r w:rsidRPr="00C91004">
              <w:t>ardening and annealing and the conditions that lead to corrosion and the properties of timbers.</w:t>
            </w:r>
          </w:p>
          <w:p w:rsidR="00000000" w:rsidRPr="00C91004" w:rsidP="00C91004">
            <w:pPr>
              <w:pStyle w:val="BodyText"/>
            </w:pPr>
            <w:r w:rsidRPr="00C91004">
              <w:t>T4</w:t>
            </w:r>
            <w:r w:rsidRPr="00C91004">
              <w:tab/>
              <w:t>Basic rigging techniques encompassing:</w:t>
            </w:r>
          </w:p>
          <w:p w:rsidR="00000000" w:rsidRPr="00C91004" w:rsidP="00C91004">
            <w:pPr>
              <w:pStyle w:val="ListBullet"/>
            </w:pPr>
            <w:r w:rsidRPr="00C91004">
              <w:t>Standards, codes, legislation, supply authority regulations and or enterprise requirements associated with rigging in</w:t>
            </w:r>
            <w:r w:rsidRPr="00C91004">
              <w:t>cluding the operation of cranes, hoists and winches and relevant certification and licensing (if required)</w:t>
            </w:r>
          </w:p>
          <w:p w:rsidR="00000000" w:rsidRPr="00C91004" w:rsidP="00C91004">
            <w:pPr>
              <w:pStyle w:val="ListBullet"/>
            </w:pPr>
            <w:r w:rsidRPr="00C91004">
              <w:t>Requirements for the use of enterprise construction manuals, system diagrams/plans and drawings</w:t>
            </w:r>
          </w:p>
          <w:p w:rsidR="00000000" w:rsidRPr="00C91004" w:rsidP="00C91004">
            <w:pPr>
              <w:pStyle w:val="ListBullet"/>
            </w:pPr>
            <w:r w:rsidRPr="00C91004">
              <w:t>Safe use of rigging equipment, tools and associated e</w:t>
            </w:r>
            <w:r w:rsidRPr="00C91004">
              <w:t>quipment - types, techniques and application</w:t>
            </w:r>
          </w:p>
          <w:p w:rsidR="00000000" w:rsidRPr="00C91004" w:rsidP="00C91004">
            <w:pPr>
              <w:pStyle w:val="ListBullet"/>
            </w:pPr>
            <w:r w:rsidRPr="00C91004">
              <w:t>Site inspection procedures - identifying hazards, assessing and controlling risks, appropriate sequence of loading and unloading</w:t>
            </w:r>
          </w:p>
          <w:p w:rsidR="00000000" w:rsidRPr="00C91004" w:rsidP="00C91004">
            <w:pPr>
              <w:pStyle w:val="ListBullet"/>
            </w:pPr>
            <w:r w:rsidRPr="00C91004">
              <w:t>Determining the mass and dimensions of load</w:t>
            </w:r>
          </w:p>
          <w:p w:rsidR="00000000" w:rsidRPr="00C91004" w:rsidP="00C91004">
            <w:pPr>
              <w:pStyle w:val="ListBullet"/>
            </w:pPr>
            <w:r w:rsidRPr="00C91004">
              <w:t xml:space="preserve">Selection and inspection procedures - </w:t>
            </w:r>
            <w:r w:rsidRPr="00C91004">
              <w:t>rigging equipment, materials and tools (natural and synthetic fibre ropes and chains, fittings, winch and capstan), ratings of wire ropes and slings, removing, repairing and replacing of damage parts.</w:t>
            </w:r>
          </w:p>
          <w:p w:rsidR="00000000" w:rsidRPr="00C91004" w:rsidP="00C91004">
            <w:pPr>
              <w:pStyle w:val="ListBullet"/>
            </w:pPr>
            <w:r w:rsidRPr="00C91004">
              <w:t>Techniques for assembling and erecting power winches an</w:t>
            </w:r>
            <w:r w:rsidRPr="00C91004">
              <w:t>d capstans</w:t>
            </w:r>
          </w:p>
          <w:p w:rsidR="00000000" w:rsidRPr="00C91004" w:rsidP="00C91004">
            <w:pPr>
              <w:pStyle w:val="ListBullet"/>
            </w:pPr>
            <w:r w:rsidRPr="00C91004">
              <w:t>Checking the integrity of support structure; visual inspection of load connections</w:t>
            </w:r>
          </w:p>
          <w:p w:rsidR="00000000" w:rsidRPr="00C91004" w:rsidP="00C91004">
            <w:pPr>
              <w:pStyle w:val="ListBullet"/>
            </w:pPr>
            <w:r w:rsidRPr="00C91004">
              <w:t>Techniques in moving, lifting, shifting, managing and placing loads - use of appropriate communication and signalling methods, codes of practice/compliance, enter</w:t>
            </w:r>
            <w:r w:rsidRPr="00C91004">
              <w:t>prise and Commonwealth, State/Territory legislative requirements, weather conditions, erection of safety nets and lines, methods of fixing and anchoring loads, load stability.</w:t>
            </w:r>
          </w:p>
          <w:p w:rsidR="00000000" w:rsidRPr="00C91004" w:rsidP="00C91004">
            <w:pPr>
              <w:pStyle w:val="BodyText"/>
            </w:pPr>
            <w:r w:rsidRPr="00C91004">
              <w:t>T5</w:t>
            </w:r>
            <w:r w:rsidRPr="00C91004">
              <w:tab/>
              <w:t>Procedure in providing store support encompassing:</w:t>
            </w:r>
          </w:p>
          <w:p w:rsidR="00000000" w:rsidRPr="00C91004" w:rsidP="00C91004">
            <w:pPr>
              <w:pStyle w:val="ListBullet"/>
            </w:pPr>
            <w:r w:rsidRPr="00C91004">
              <w:t>Classification and identi</w:t>
            </w:r>
            <w:r w:rsidRPr="00C91004">
              <w:t>fication of equipment, components and tools</w:t>
            </w:r>
          </w:p>
          <w:p w:rsidR="00000000" w:rsidRPr="00C91004" w:rsidP="00C91004">
            <w:pPr>
              <w:pStyle w:val="ListBullet"/>
            </w:pPr>
            <w:r w:rsidRPr="00C91004">
              <w:t>Procedures for purchasing/ordering items, removing/dispatching items, stocktaking, security, bookkeeping/record keeping</w:t>
            </w:r>
          </w:p>
          <w:p w:rsidR="00000000" w:rsidRPr="00C91004" w:rsidP="00C91004">
            <w:pPr>
              <w:pStyle w:val="ListBullet"/>
            </w:pPr>
            <w:r w:rsidRPr="00C91004">
              <w:t>Material handling - warehouse/depot storage techniques, handling equipment, pallet lift truc</w:t>
            </w:r>
            <w:r w:rsidRPr="00C91004">
              <w:t>ks, forklifts, cable drum handling equipment.</w:t>
            </w:r>
          </w:p>
          <w:p w:rsidR="00000000" w:rsidRPr="00C91004" w:rsidP="00C91004">
            <w:pPr>
              <w:pStyle w:val="ListBullet"/>
            </w:pPr>
            <w:r w:rsidRPr="00C91004">
              <w:t>Safety procedures - storage and care of safety equipment, handling hazardous materials, storage of hazardous substances and dangerous goods, depot safety procedures.</w:t>
            </w:r>
          </w:p>
          <w:p w:rsidR="00000000" w:rsidRPr="00C91004" w:rsidP="00C91004">
            <w:pPr>
              <w:pStyle w:val="ListBullet"/>
            </w:pPr>
            <w:r w:rsidRPr="00C91004">
              <w:t>Manufacturers and suppliers information incl</w:t>
            </w:r>
            <w:r w:rsidRPr="00C91004">
              <w:t>uding material safety data sheets (MSDS)</w:t>
            </w:r>
          </w:p>
          <w:p w:rsidR="00000000" w:rsidRPr="00C91004" w:rsidP="00C91004">
            <w:pPr>
              <w:pStyle w:val="BodyText"/>
            </w:pPr>
            <w:r w:rsidRPr="00C91004">
              <w:t>T6</w:t>
            </w:r>
            <w:r w:rsidRPr="00C91004">
              <w:tab/>
              <w:t>Generation systems encompassing:</w:t>
            </w:r>
          </w:p>
          <w:p w:rsidR="00000000" w:rsidRPr="00C91004" w:rsidP="00C91004">
            <w:pPr>
              <w:pStyle w:val="ListBullet"/>
            </w:pPr>
            <w:r w:rsidRPr="00C91004">
              <w:t>Methods of generating electricity - types of power stations and reasons for their location, layout of thermal and hydroelectric power stations</w:t>
            </w:r>
          </w:p>
          <w:p w:rsidR="00000000" w:rsidRPr="00C91004" w:rsidP="00C91004">
            <w:pPr>
              <w:pStyle w:val="ListBullet"/>
            </w:pPr>
            <w:r w:rsidRPr="00C91004">
              <w:t>Relationship between power control and load requirements - operating speeds for thermal and hydroelectric generating sets, typical generator voltage levels and output ratings</w:t>
            </w:r>
          </w:p>
          <w:p w:rsidR="00000000" w:rsidRPr="00C91004" w:rsidP="00C91004">
            <w:pPr>
              <w:pStyle w:val="ListBullet"/>
            </w:pPr>
            <w:r w:rsidRPr="00C91004">
              <w:t>The purpose and features of typical types of co-generation systems.</w:t>
            </w:r>
          </w:p>
          <w:p w:rsidR="00000000" w:rsidRPr="00C91004" w:rsidP="00C91004">
            <w:pPr>
              <w:pStyle w:val="BodyText"/>
            </w:pPr>
            <w:r w:rsidRPr="00C91004">
              <w:t>T7</w:t>
            </w:r>
            <w:r w:rsidRPr="00C91004">
              <w:tab/>
              <w:t>Transmissi</w:t>
            </w:r>
            <w:r w:rsidRPr="00C91004">
              <w:t>on, distribution and rail systems encompassing:</w:t>
            </w:r>
          </w:p>
          <w:p w:rsidR="00000000" w:rsidRPr="00C91004" w:rsidP="00C91004">
            <w:pPr>
              <w:pStyle w:val="ListBullet"/>
            </w:pPr>
            <w:r w:rsidRPr="00C91004">
              <w:t>Relationship between the transmission, distribution and rail/tram system within an overall power system - different organisations responsible for generation, transmission, distribution and rail/tram and, how</w:t>
            </w:r>
            <w:r w:rsidRPr="00C91004">
              <w:t xml:space="preserve"> they correlate and their functions</w:t>
            </w:r>
          </w:p>
          <w:p w:rsidR="00000000" w:rsidRPr="00C91004" w:rsidP="00C91004">
            <w:pPr>
              <w:pStyle w:val="ListBullet"/>
            </w:pPr>
            <w:r w:rsidRPr="00C91004">
              <w:t>Characteristics of a transmission, a distribution and a rail system - principal components, typical voltage levels and methods of transmission and distribution including grid type transmission systems, radial, parallel a</w:t>
            </w:r>
            <w:r w:rsidRPr="00C91004">
              <w:t>nd ring main feeders</w:t>
            </w:r>
          </w:p>
          <w:p w:rsidR="00000000" w:rsidRPr="00C91004" w:rsidP="00C91004">
            <w:pPr>
              <w:pStyle w:val="ListBullet"/>
            </w:pPr>
            <w:r w:rsidRPr="00C91004">
              <w:t>Relationship between an overhead and underground supply systems within an overall power system - advantages/disadvantages, applications and the basic steps for planning and installing an overhead and underground distribution system</w:t>
            </w:r>
          </w:p>
          <w:p w:rsidR="00000000" w:rsidRPr="00C91004" w:rsidP="00C91004">
            <w:pPr>
              <w:pStyle w:val="ListBullet"/>
            </w:pPr>
            <w:r w:rsidRPr="00C91004">
              <w:t>Sin</w:t>
            </w:r>
            <w:r w:rsidRPr="00C91004">
              <w:t>gle line drawings and layouts - drawings and layouts of transmission and distribution systems including, radial, parallel and ring main feeders and the HV equipment associated with substations</w:t>
            </w:r>
          </w:p>
          <w:p w:rsidR="00000000" w:rsidRPr="00C91004" w:rsidP="00C91004">
            <w:pPr>
              <w:pStyle w:val="BodyText"/>
            </w:pPr>
            <w:r w:rsidRPr="00C91004">
              <w:t>T8</w:t>
            </w:r>
            <w:r w:rsidRPr="00C91004">
              <w:tab/>
              <w:t>Substations, power transformers and reactors encompassing:</w:t>
            </w:r>
          </w:p>
          <w:p w:rsidR="00000000" w:rsidRPr="00C91004" w:rsidP="00C91004">
            <w:pPr>
              <w:pStyle w:val="ListBullet"/>
            </w:pPr>
            <w:r w:rsidRPr="00C91004">
              <w:t>Relationship between the substations within an overall power system - purpose, location in relation to load centres, layout of HV equipment within the substation and auxiliary equipment</w:t>
            </w:r>
          </w:p>
          <w:p w:rsidR="00000000" w:rsidRPr="00C91004" w:rsidP="00C91004">
            <w:pPr>
              <w:pStyle w:val="ListBullet"/>
            </w:pPr>
            <w:r w:rsidRPr="00C91004">
              <w:t>Characteristics of a power transformer - basic construction of distrib</w:t>
            </w:r>
            <w:r w:rsidRPr="00C91004">
              <w:t>ution transformers, operation under load/no load conditions, types and basic operation of tap changing switches including solid state types, efficiency and cooling</w:t>
            </w:r>
          </w:p>
          <w:p w:rsidR="00000000" w:rsidRPr="00C91004" w:rsidP="00C91004">
            <w:pPr>
              <w:pStyle w:val="ListBullet"/>
            </w:pPr>
            <w:r w:rsidRPr="00C91004">
              <w:t>Auxiliary equipment used on transformers - function and basic operation of equipment</w:t>
            </w:r>
          </w:p>
          <w:p w:rsidR="00000000" w:rsidRPr="00C91004" w:rsidP="00C91004">
            <w:pPr>
              <w:pStyle w:val="ListBullet"/>
            </w:pPr>
            <w:r w:rsidRPr="00C91004">
              <w:t>Mainten</w:t>
            </w:r>
            <w:r w:rsidRPr="00C91004">
              <w:t>ance of a power transformer - basic connections, restrictions to parallel operation, problems and remedies associated with harmonics, testing and fault finding procedures</w:t>
            </w:r>
          </w:p>
          <w:p w:rsidR="00000000" w:rsidRPr="00C91004" w:rsidP="00C91004">
            <w:pPr>
              <w:pStyle w:val="ListBullet"/>
            </w:pPr>
            <w:r w:rsidRPr="00C91004">
              <w:t>Description, purpose and characteristics of a reactors</w:t>
            </w:r>
          </w:p>
          <w:p w:rsidR="00000000" w:rsidRPr="00C91004" w:rsidP="00C91004">
            <w:pPr>
              <w:pStyle w:val="BodyText"/>
            </w:pPr>
            <w:r w:rsidRPr="00C91004">
              <w:t>T9</w:t>
            </w:r>
            <w:r w:rsidRPr="00C91004">
              <w:tab/>
              <w:t>Installation of overhead di</w:t>
            </w:r>
            <w:r w:rsidRPr="00C91004">
              <w:t>stribution conductors encompassing:</w:t>
            </w:r>
          </w:p>
          <w:p w:rsidR="00000000" w:rsidRPr="00C91004" w:rsidP="00C91004">
            <w:pPr>
              <w:pStyle w:val="ListBullet"/>
            </w:pPr>
            <w:r w:rsidRPr="00C91004">
              <w:t>Standards, codes, legislation, supply authority regulations and or enterprise requirements applicable to installing conductors and associated equipment</w:t>
            </w:r>
          </w:p>
          <w:p w:rsidR="00000000" w:rsidRPr="00C91004" w:rsidP="00C91004">
            <w:pPr>
              <w:pStyle w:val="ListBullet"/>
            </w:pPr>
            <w:r w:rsidRPr="00C91004">
              <w:t>Requirements for the use of overhead line construction manuals, sys</w:t>
            </w:r>
            <w:r w:rsidRPr="00C91004">
              <w:t>tem diagrams/plans and drawings - material lists, conductor size, type and route length</w:t>
            </w:r>
          </w:p>
          <w:p w:rsidR="00000000" w:rsidRPr="00C91004" w:rsidP="00C91004">
            <w:pPr>
              <w:pStyle w:val="ListBullet"/>
            </w:pPr>
            <w:r w:rsidRPr="00C91004">
              <w:t>Constructions types and structures for distribution and sub transmission lines</w:t>
            </w:r>
          </w:p>
          <w:p w:rsidR="00000000" w:rsidRPr="00C91004" w:rsidP="00C91004">
            <w:pPr>
              <w:pStyle w:val="ListBullet"/>
            </w:pPr>
            <w:r w:rsidRPr="00C91004">
              <w:t>Types, sizes and characterises of overhead conductors</w:t>
            </w:r>
          </w:p>
          <w:p w:rsidR="00000000" w:rsidRPr="00C91004" w:rsidP="00C91004">
            <w:pPr>
              <w:pStyle w:val="ListBullet"/>
            </w:pPr>
            <w:r w:rsidRPr="00C91004">
              <w:t>Resources for the stringing and maintenance of conductors - types of low and high voltage overhead electrical conductor connections, causes and effects of poor electrical connections, reasons for and methods used to maintain standard phase sequencing, remo</w:t>
            </w:r>
            <w:r w:rsidRPr="00C91004">
              <w:t>ving, repairing and replacing of damage conductors, minimum clearances between overhead conductors and low and high voltage structures</w:t>
            </w:r>
          </w:p>
          <w:p w:rsidR="00000000" w:rsidRPr="00C91004" w:rsidP="00C91004">
            <w:pPr>
              <w:pStyle w:val="ListBullet"/>
            </w:pPr>
            <w:r w:rsidRPr="00C91004">
              <w:t>Techniques for conductor installation - types and application of tools, equipment and hardware, methods of stringing, ten</w:t>
            </w:r>
            <w:r w:rsidRPr="00C91004">
              <w:t>sioning and termination of low and high voltage conductors</w:t>
            </w:r>
          </w:p>
          <w:p w:rsidR="00000000" w:rsidRPr="00C91004" w:rsidP="00C91004">
            <w:pPr>
              <w:pStyle w:val="BodyText"/>
            </w:pPr>
            <w:r w:rsidRPr="00C91004">
              <w:t>T10</w:t>
            </w:r>
            <w:r w:rsidRPr="00C91004">
              <w:tab/>
              <w:t>Safe working practices and procedures for the installation of overhead distribution conductors encompassing:</w:t>
            </w:r>
          </w:p>
          <w:p w:rsidR="00000000" w:rsidRPr="00C91004" w:rsidP="00C91004">
            <w:pPr>
              <w:pStyle w:val="ListBullet"/>
            </w:pPr>
            <w:r w:rsidRPr="00C91004">
              <w:t>Limits of approach for personnel, vehicles, mobile plant and elevating work platfor</w:t>
            </w:r>
            <w:r w:rsidRPr="00C91004">
              <w:t>ms (EWP)</w:t>
            </w:r>
          </w:p>
          <w:p w:rsidR="00000000" w:rsidRPr="00C91004" w:rsidP="00C91004">
            <w:pPr>
              <w:pStyle w:val="ListBullet"/>
            </w:pPr>
            <w:r w:rsidRPr="00C91004">
              <w:t>Requirements of persons prior to making bare hand contact with dead low voltage mains and apparatus</w:t>
            </w:r>
          </w:p>
          <w:p w:rsidR="00000000" w:rsidRPr="00C91004" w:rsidP="00C91004">
            <w:pPr>
              <w:pStyle w:val="ListBullet"/>
            </w:pPr>
            <w:r w:rsidRPr="00C91004">
              <w:t>Requirements of relevant electrical access permits necessary to allow work to be performed on low and high voltage apparatus</w:t>
            </w:r>
          </w:p>
          <w:p w:rsidR="00000000" w:rsidRPr="00C91004" w:rsidP="00C91004">
            <w:pPr>
              <w:pStyle w:val="ListBullet"/>
            </w:pPr>
            <w:r w:rsidRPr="00C91004">
              <w:t>Safe working practices</w:t>
            </w:r>
            <w:r w:rsidRPr="00C91004">
              <w:t xml:space="preserve"> - requirements to enable safe working on conductive poles, procedure to attach an “on-site” earthing device to de-energised low and high voltage overhead circuit</w:t>
            </w:r>
          </w:p>
          <w:p w:rsidR="00000000" w:rsidRPr="00C91004" w:rsidP="00C91004">
            <w:pPr>
              <w:pStyle w:val="BodyText"/>
            </w:pPr>
            <w:r w:rsidRPr="00C91004">
              <w:t>T11</w:t>
            </w:r>
            <w:r w:rsidRPr="00C91004">
              <w:tab/>
              <w:t>Installation of poles and or structures and hardware encompassing:</w:t>
            </w:r>
          </w:p>
          <w:p w:rsidR="00000000" w:rsidRPr="00C91004" w:rsidP="00C91004">
            <w:pPr>
              <w:pStyle w:val="ListBullet"/>
            </w:pPr>
            <w:r w:rsidRPr="00C91004">
              <w:t>Standards, codes, leg</w:t>
            </w:r>
            <w:r w:rsidRPr="00C91004">
              <w:t>islation, supply authority regulations and or enterprise requirements applicable to installing poles and associated hardware</w:t>
            </w:r>
          </w:p>
          <w:p w:rsidR="00000000" w:rsidRPr="00C91004" w:rsidP="00C91004">
            <w:pPr>
              <w:pStyle w:val="ListBullet"/>
            </w:pPr>
            <w:r w:rsidRPr="00C91004">
              <w:t>Requirements for the use of enterprise construction manuals, system diagrams/plans and drawings</w:t>
            </w:r>
          </w:p>
          <w:p w:rsidR="00000000" w:rsidRPr="00C91004" w:rsidP="00C91004">
            <w:pPr>
              <w:pStyle w:val="ListBullet"/>
            </w:pPr>
            <w:r w:rsidRPr="00C91004">
              <w:t>Characteristics and applications of</w:t>
            </w:r>
            <w:r w:rsidRPr="00C91004">
              <w:t xml:space="preserve"> different types of poles and associated hardware</w:t>
            </w:r>
          </w:p>
          <w:p w:rsidR="00000000" w:rsidRPr="00C91004" w:rsidP="00C91004">
            <w:pPr>
              <w:pStyle w:val="ListBullet"/>
            </w:pPr>
            <w:r w:rsidRPr="00C91004">
              <w:t>Techniques for installing poles and associated hardware - types of installation equipment/tools, excavation methods, types of footings/foundations, types of attachments, earthing systems, clearances between</w:t>
            </w:r>
            <w:r w:rsidRPr="00C91004">
              <w:t xml:space="preserve"> conductors, safe methods of erecting and stabling poles and or structures and cross arms</w:t>
            </w:r>
          </w:p>
          <w:p w:rsidR="00000000" w:rsidRPr="00C91004" w:rsidP="00C91004">
            <w:pPr>
              <w:pStyle w:val="ListBullet"/>
            </w:pPr>
            <w:r w:rsidRPr="00C91004">
              <w:t>Techniques for maintenance of poles and associated hardware - stabilisation techniques for unstable poles, methods of strengthen poles, maintenance and replacement of</w:t>
            </w:r>
            <w:r w:rsidRPr="00C91004">
              <w:t xml:space="preserve"> high voltage insulators and cross arms.</w:t>
            </w:r>
          </w:p>
          <w:p w:rsidR="00000000" w:rsidRPr="00C91004" w:rsidP="00C91004">
            <w:pPr>
              <w:pStyle w:val="BodyText"/>
            </w:pPr>
            <w:r w:rsidRPr="00C91004">
              <w:t>T12</w:t>
            </w:r>
            <w:r w:rsidRPr="00C91004">
              <w:tab/>
              <w:t>Installation of low voltage electrical services encompassing:</w:t>
            </w:r>
          </w:p>
          <w:p w:rsidR="00000000" w:rsidRPr="00C91004" w:rsidP="00C91004">
            <w:pPr>
              <w:pStyle w:val="ListBullet"/>
            </w:pPr>
            <w:r w:rsidRPr="00C91004">
              <w:t xml:space="preserve">Standards, codes, legislation, supply authority regulations and or enterprise requirements </w:t>
            </w:r>
          </w:p>
          <w:p w:rsidR="00000000" w:rsidRPr="00C91004" w:rsidP="00C91004">
            <w:pPr>
              <w:pStyle w:val="ListBullet"/>
            </w:pPr>
            <w:r w:rsidRPr="00C91004">
              <w:t>Requirements for the use of enterprise construction manu</w:t>
            </w:r>
            <w:r w:rsidRPr="00C91004">
              <w:t>als, system diagrams/plans and drawings types of low voltage overhead services, methods of construction and installation, minimum clearances for overhead services to assets and structures, types of installation equipment/tools</w:t>
            </w:r>
          </w:p>
          <w:p w:rsidR="00000000" w:rsidRPr="00C91004" w:rsidP="00C91004">
            <w:pPr>
              <w:pStyle w:val="ListBullet"/>
            </w:pPr>
            <w:r w:rsidRPr="00C91004">
              <w:t>Characteristics and applicati</w:t>
            </w:r>
            <w:r w:rsidRPr="00C91004">
              <w:t>ons of different types of cables - cable cross-sectional area of conductors, current rating and fuse type</w:t>
            </w:r>
          </w:p>
          <w:p w:rsidR="00000000" w:rsidRPr="00C91004" w:rsidP="00C91004">
            <w:pPr>
              <w:pStyle w:val="ListBullet"/>
            </w:pPr>
            <w:r w:rsidRPr="00C91004">
              <w:t>Techniques for maintenance of service installations - diagnosis and repair of faults</w:t>
            </w:r>
          </w:p>
          <w:p w:rsidR="00000000" w:rsidRPr="00C91004" w:rsidP="00C91004">
            <w:pPr>
              <w:pStyle w:val="ListBullet"/>
            </w:pPr>
            <w:r w:rsidRPr="00C91004">
              <w:t>Jointing and terminating methods - polymeric heat shrink material</w:t>
            </w:r>
            <w:r w:rsidRPr="00C91004">
              <w:t>s, polymeric tape materials, energised and de-energised cables, connections to fuse boxes and pole top boxes</w:t>
            </w:r>
          </w:p>
          <w:p w:rsidR="00000000" w:rsidRPr="00C91004" w:rsidP="00C91004">
            <w:pPr>
              <w:pStyle w:val="ListBullet"/>
            </w:pPr>
            <w:r w:rsidRPr="00C91004">
              <w:t>Testing and commissioning procedures – inspection, polarity, voltage and phase sequence tests</w:t>
            </w:r>
          </w:p>
          <w:p w:rsidR="00000000" w:rsidRPr="00C91004" w:rsidP="00C91004">
            <w:pPr>
              <w:pStyle w:val="ListBullet"/>
            </w:pPr>
            <w:r w:rsidRPr="00C91004">
              <w:t>Construction types and structures for distribution and sub transmission lines</w:t>
            </w:r>
          </w:p>
          <w:p w:rsidR="00000000" w:rsidRPr="00C91004" w:rsidP="00C91004">
            <w:pPr>
              <w:pStyle w:val="ListBullet"/>
            </w:pPr>
            <w:r w:rsidRPr="00C91004">
              <w:t>Types, sizes and characteristics of overhead conductors</w:t>
            </w:r>
          </w:p>
          <w:p w:rsidR="00000000" w:rsidRPr="00C91004" w:rsidP="00C91004">
            <w:pPr>
              <w:pStyle w:val="ListBullet"/>
            </w:pPr>
            <w:r w:rsidRPr="00C91004">
              <w:t>Resources for the stringing and maintenance of conductors, - types of low and high voltage overhead electrical conductor c</w:t>
            </w:r>
            <w:r w:rsidRPr="00C91004">
              <w:t>onnections, causes and effects of poor electrical connections, reasons for and methods used to maintain standard phase sequencing, removing, repairing and replacing of damage conductors, minimum clearances between overhead conductors and low and high volta</w:t>
            </w:r>
            <w:r w:rsidRPr="00C91004">
              <w:t>ge structures</w:t>
            </w:r>
          </w:p>
          <w:p w:rsidR="00000000" w:rsidRPr="00C91004" w:rsidP="00C91004">
            <w:pPr>
              <w:pStyle w:val="ListBullet"/>
            </w:pPr>
            <w:r w:rsidRPr="00C91004">
              <w:t>Techniques for conductor installation  - types and application of tools, equipment and hardware, methods of stringing, tensioning and termination of low and high voltage conductors</w:t>
            </w:r>
          </w:p>
          <w:p w:rsidR="00000000" w:rsidRPr="00C91004" w:rsidP="00C91004">
            <w:pPr>
              <w:pStyle w:val="BodyText"/>
            </w:pPr>
            <w:r w:rsidRPr="00C91004">
              <w:t>T13</w:t>
            </w:r>
            <w:r w:rsidRPr="00C91004">
              <w:tab/>
              <w:t>Powerline safety practices encompassing:</w:t>
            </w:r>
          </w:p>
          <w:p w:rsidR="00000000" w:rsidRPr="00C91004" w:rsidP="00C91004">
            <w:pPr>
              <w:pStyle w:val="ListBullet"/>
            </w:pPr>
            <w:r w:rsidRPr="00C91004">
              <w:t>Protective appa</w:t>
            </w:r>
            <w:r w:rsidRPr="00C91004">
              <w:t>ratus and apparel for linework - responsibilities for the selection, use, maintenance and storage of protective apparatus and apparel and the types of protective apparatus and apparel used for the line worker</w:t>
            </w:r>
          </w:p>
          <w:p w:rsidR="00000000" w:rsidRPr="00C91004" w:rsidP="00C91004">
            <w:pPr>
              <w:pStyle w:val="ListBullet"/>
            </w:pPr>
            <w:r w:rsidRPr="00C91004">
              <w:t>Requirements for the use of ladders - carrying,</w:t>
            </w:r>
            <w:r w:rsidRPr="00C91004">
              <w:t xml:space="preserve"> erecting, collapsing and lowering different types of extension ladder against a standing pole, maintenance checks on different types of ladders, renewal of extension ropes and the safety issues relating to clearances from overhead conductors</w:t>
            </w:r>
          </w:p>
          <w:p w:rsidR="00000000" w:rsidRPr="00C91004" w:rsidP="00C91004">
            <w:pPr>
              <w:pStyle w:val="ListBullet"/>
            </w:pPr>
            <w:r w:rsidRPr="00C91004">
              <w:t xml:space="preserve">Requirements </w:t>
            </w:r>
            <w:r w:rsidRPr="00C91004">
              <w:t>for climbing and working aloft - methods used to identify a pole is safe to climb, methods used to inspect a line worker’s body belt, application of knots and hitches appropriate to the requirements of a line worker, height safety principles including pers</w:t>
            </w:r>
            <w:r w:rsidRPr="00C91004">
              <w:t>onal fall protection, prevention and related requirements, and the practical procedure of climbing an overhead structure and fitting a pole chair</w:t>
            </w:r>
          </w:p>
          <w:p w:rsidR="00000000" w:rsidRPr="00C91004" w:rsidP="00C91004">
            <w:pPr>
              <w:pStyle w:val="ListBullet"/>
            </w:pPr>
            <w:r w:rsidRPr="00C91004">
              <w:t>Traffic management - purpose of traffic management and a line worker’s responsibilities in accordance with rel</w:t>
            </w:r>
            <w:r w:rsidRPr="00C91004">
              <w:t>evant statutory requirements and electricity supply industry requirements, demonstration of the procedure used to provide an effective traffic management scheme and the use of a two-way radio</w:t>
            </w:r>
          </w:p>
          <w:p w:rsidR="00000000" w:rsidRPr="00C91004" w:rsidP="00C91004">
            <w:pPr>
              <w:pStyle w:val="ListBullet"/>
            </w:pPr>
            <w:r w:rsidRPr="00C91004">
              <w:t>Control of small fires - identification, selection and operation</w:t>
            </w:r>
            <w:r w:rsidRPr="00C91004">
              <w:t xml:space="preserve"> of the appropriate extinguishing mediums for various types of fires, general fire prevention methods and the precautions for personal protection when fighting small fires</w:t>
            </w:r>
          </w:p>
          <w:p w:rsidR="00000000" w:rsidRPr="00C91004" w:rsidP="00C91004">
            <w:pPr>
              <w:pStyle w:val="ListBullet"/>
            </w:pPr>
            <w:r w:rsidRPr="00C91004">
              <w:t>Rescue victims from heights and confined spaces - planning, identifying, the procedu</w:t>
            </w:r>
            <w:r w:rsidRPr="00C91004">
              <w:t>res, and establishing responses, developing techniques, involvement of external emergency services and practical demonstration/rehearsals of rescuing a person from heights and from confined spaces and emergency procedures for the rescue of an electric shoc</w:t>
            </w:r>
            <w:r w:rsidRPr="00C91004">
              <w:t>k victim including CPR</w:t>
            </w:r>
          </w:p>
          <w:p w:rsidR="00000000" w:rsidRPr="00C91004" w:rsidP="00C91004">
            <w:pPr>
              <w:pStyle w:val="ListBullet"/>
            </w:pPr>
            <w:r w:rsidRPr="00C91004">
              <w:t>Requirements for aerial linework - planning, establishing and implementing relevant aviation authority clearances, determining system requirements, aircrew familiarisation with network operations and equipment, requirements for effec</w:t>
            </w:r>
            <w:r w:rsidRPr="00C91004">
              <w:t>tive communications operations for aerial work.</w:t>
            </w:r>
          </w:p>
        </w:tc>
      </w:tr>
    </w:tbl>
    <w:p w:rsidR="00000000" w:rsidRPr="00C91004" w:rsidP="00C91004">
      <w:pPr>
        <w:pStyle w:val="BodyText"/>
      </w:pPr>
    </w:p>
    <w:p w:rsidR="00000000" w:rsidRPr="00C91004" w:rsidP="00C91004">
      <w:pPr>
        <w:pStyle w:val="AllowPageBreak"/>
      </w:pPr>
    </w:p>
    <w:p w:rsidR="00000000" w:rsidRPr="00C91004" w:rsidP="00C91004">
      <w:pPr>
        <w:pStyle w:val="Heading1"/>
      </w:pPr>
      <w:bookmarkStart w:id="10" w:name="O_462506"/>
      <w:bookmarkEnd w:id="10"/>
      <w:r w:rsidRPr="00C91004">
        <w:t>Evidence Guide</w:t>
      </w:r>
    </w:p>
    <w:tbl>
      <w:tblPr>
        <w:tblW w:w="0" w:type="auto"/>
        <w:tblLayout w:type="fixed"/>
        <w:tblCellMar>
          <w:left w:w="62" w:type="dxa"/>
          <w:right w:w="62" w:type="dxa"/>
        </w:tblCellMar>
        <w:tblLook w:val="0000"/>
      </w:tblPr>
      <w:tblGrid>
        <w:gridCol w:w="8460"/>
      </w:tblGrid>
      <w:tr w:rsidTr="00930F21">
        <w:tblPrEx>
          <w:tblW w:w="0" w:type="auto"/>
          <w:tblLayout w:type="fixed"/>
          <w:tblCellMar>
            <w:left w:w="62" w:type="dxa"/>
            <w:right w:w="62" w:type="dxa"/>
          </w:tblCellMar>
          <w:tblLook w:val="0000"/>
        </w:tblPrEx>
        <w:trPr>
          <w:tblHeader/>
        </w:trPr>
        <w:tc>
          <w:tcPr>
            <w:tcW w:w="8460" w:type="dxa"/>
            <w:tcBorders>
              <w:top w:val="nil"/>
              <w:left w:val="nil"/>
              <w:bottom w:val="nil"/>
              <w:right w:val="nil"/>
            </w:tcBorders>
            <w:tcMar>
              <w:top w:w="0" w:type="dxa"/>
              <w:left w:w="62" w:type="dxa"/>
              <w:bottom w:w="0" w:type="dxa"/>
              <w:right w:w="62" w:type="dxa"/>
            </w:tcMar>
          </w:tcPr>
          <w:p w:rsidR="00000000" w:rsidP="00C91004">
            <w:pPr>
              <w:pStyle w:val="BodyText"/>
              <w:rPr>
                <w:lang w:val="en-NZ"/>
              </w:rPr>
            </w:pPr>
            <w:r w:rsidRPr="00C91004">
              <w:rPr>
                <w:rStyle w:val="SpecialBold"/>
              </w:rPr>
              <w:t>EVIDENCE GUIDE</w:t>
            </w:r>
          </w:p>
        </w:tc>
      </w:tr>
      <w:tr w:rsidTr="00930F21">
        <w:tblPrEx>
          <w:tblW w:w="0" w:type="auto"/>
          <w:tblLayout w:type="fixed"/>
          <w:tblCellMar>
            <w:left w:w="62" w:type="dxa"/>
            <w:right w:w="62" w:type="dxa"/>
          </w:tblCellMar>
          <w:tblLook w:val="0000"/>
        </w:tblPrEx>
        <w:tc>
          <w:tcPr>
            <w:tcW w:w="8460" w:type="dxa"/>
            <w:tcBorders>
              <w:top w:val="nil"/>
              <w:left w:val="nil"/>
              <w:bottom w:val="nil"/>
              <w:right w:val="nil"/>
            </w:tcBorders>
            <w:tcMar>
              <w:top w:w="0" w:type="dxa"/>
              <w:left w:w="62" w:type="dxa"/>
              <w:bottom w:w="0" w:type="dxa"/>
              <w:right w:w="62" w:type="dxa"/>
            </w:tcMar>
          </w:tcPr>
          <w:p w:rsidR="00000000" w:rsidRPr="00C91004" w:rsidP="00C91004">
            <w:pPr>
              <w:pStyle w:val="BodyText"/>
            </w:pPr>
            <w:r w:rsidRPr="00C91004">
              <w:rPr>
                <w:rStyle w:val="SpecialBold"/>
              </w:rPr>
              <w:t>9)</w:t>
            </w:r>
            <w:r w:rsidRPr="00C91004">
              <w:t xml:space="preserve"> This provides essential advice for assessment of the unit of competency and must be read in conjunction </w:t>
            </w:r>
            <w:r w:rsidRPr="00C91004">
              <w:t>with the Performance Criteria and the range statement of the unit of competency and the Training Package Assessment Guidelines.</w:t>
            </w:r>
          </w:p>
          <w:p w:rsidR="00000000" w:rsidRPr="00C91004" w:rsidP="00C91004">
            <w:pPr>
              <w:pStyle w:val="BodyText"/>
            </w:pPr>
            <w:r w:rsidRPr="00C91004">
              <w:t>The Evidence Guide forms an integral part of this Competency Standard Unit and shall be used in conjunction with all component p</w:t>
            </w:r>
            <w:r w:rsidRPr="00C91004">
              <w:t>arts of this unit and, performed in accordance with the Assessment Guidelines of this Training Package.</w:t>
            </w:r>
          </w:p>
        </w:tc>
      </w:tr>
    </w:tbl>
    <w:p w:rsidR="00000000" w:rsidRPr="00C91004" w:rsidP="00C91004">
      <w:pPr>
        <w:pStyle w:val="BodyText"/>
      </w:pPr>
    </w:p>
    <w:tbl>
      <w:tblPr>
        <w:tblW w:w="0" w:type="auto"/>
        <w:tblLayout w:type="fixed"/>
        <w:tblCellMar>
          <w:left w:w="62" w:type="dxa"/>
          <w:right w:w="62" w:type="dxa"/>
        </w:tblCellMar>
        <w:tblLook w:val="0000"/>
      </w:tblPr>
      <w:tblGrid>
        <w:gridCol w:w="1890"/>
        <w:gridCol w:w="6570"/>
      </w:tblGrid>
      <w:tr w:rsidTr="00930F21">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rsidRPr="00C91004" w:rsidP="00C91004">
            <w:pPr>
              <w:pStyle w:val="BodyText"/>
            </w:pPr>
            <w:r w:rsidRPr="00C91004">
              <w:rPr>
                <w:rStyle w:val="SpecialBold"/>
              </w:rPr>
              <w:t>Overview of Assessment</w:t>
            </w:r>
          </w:p>
        </w:tc>
        <w:tc>
          <w:tcPr>
            <w:tcW w:w="6570" w:type="dxa"/>
            <w:tcBorders>
              <w:top w:val="nil"/>
              <w:left w:val="nil"/>
              <w:bottom w:val="nil"/>
              <w:right w:val="nil"/>
            </w:tcBorders>
            <w:tcMar>
              <w:top w:w="0" w:type="dxa"/>
              <w:left w:w="62" w:type="dxa"/>
              <w:bottom w:w="0" w:type="dxa"/>
              <w:right w:w="62" w:type="dxa"/>
            </w:tcMar>
          </w:tcPr>
          <w:p w:rsidR="00000000" w:rsidP="00C91004">
            <w:pPr>
              <w:pStyle w:val="BodyText"/>
              <w:rPr>
                <w:lang w:val="en-NZ"/>
              </w:rPr>
            </w:pPr>
            <w:r w:rsidRPr="00C91004">
              <w:rPr>
                <w:rStyle w:val="SpecialBold"/>
              </w:rPr>
              <w:t>9.1)</w:t>
            </w:r>
          </w:p>
        </w:tc>
      </w:tr>
      <w:tr w:rsidTr="00930F21">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570" w:type="dxa"/>
            <w:tcBorders>
              <w:top w:val="nil"/>
              <w:left w:val="nil"/>
              <w:bottom w:val="nil"/>
              <w:right w:val="nil"/>
            </w:tcBorders>
            <w:tcMar>
              <w:top w:w="0" w:type="dxa"/>
              <w:left w:w="62" w:type="dxa"/>
              <w:bottom w:w="0" w:type="dxa"/>
              <w:right w:w="62" w:type="dxa"/>
            </w:tcMar>
          </w:tcPr>
          <w:p w:rsidR="00000000" w:rsidRPr="00C91004" w:rsidP="00C91004">
            <w:pPr>
              <w:pStyle w:val="BodyText"/>
            </w:pPr>
            <w:r w:rsidRPr="00C91004">
              <w:t>Longitudinal competency development approaches to assessment, such as Profiling, require data to be reliably gathered in a form that can be consistently interpreted over time. This approach is best utilised in Apprenticeship programs and reduces assessment</w:t>
            </w:r>
            <w:r w:rsidRPr="00C91004">
              <w:t xml:space="preserve"> intervention. It is the Industry’s preferred model for apprenticeships. However, where summative (or final) assessment is used it is to include the application of the competency in the normal work environment or, at a minimum, the application of the compe</w:t>
            </w:r>
            <w:r w:rsidRPr="00C91004">
              <w:t>tency in a realistically simulated work environment. It is recognised that, in some circumstances, assessment in part or full can occur outside the workplace. However, it must be in accord with Industry and, Regulatory policy in this regard.</w:t>
            </w:r>
          </w:p>
          <w:p w:rsidR="00000000" w:rsidRPr="00C91004" w:rsidP="00C91004">
            <w:pPr>
              <w:pStyle w:val="BodyText"/>
            </w:pPr>
            <w:r w:rsidRPr="00C91004">
              <w:t>Methods chosen</w:t>
            </w:r>
            <w:r w:rsidRPr="00C91004">
              <w:t xml:space="preserve"> for a particular assessment will be influenced by various factors. These include the extent of the assessment, the most effective locations for the assessment activities to take place, access to physical resources, additional safety measures that may be r</w:t>
            </w:r>
            <w:r w:rsidRPr="00C91004">
              <w:t>equired and the critical nature of the competencies being assessed.</w:t>
            </w:r>
          </w:p>
          <w:p w:rsidR="00000000" w:rsidRPr="00C91004" w:rsidP="00C91004">
            <w:pPr>
              <w:pStyle w:val="BodyText"/>
            </w:pPr>
            <w:r w:rsidRPr="00C91004">
              <w:t>The critical safety nature of working with electricity, electrical equipment, gas or any other hazardous substance/material carries risk in deeming a person competent. Hence, sources of ev</w:t>
            </w:r>
            <w:r w:rsidRPr="00C91004">
              <w:t>idence need to be ‘rich’ in nature so as to minimise error in judgment.</w:t>
            </w:r>
          </w:p>
          <w:p w:rsidR="00000000" w:rsidRPr="00C91004" w:rsidP="00C91004">
            <w:pPr>
              <w:pStyle w:val="BodyText"/>
            </w:pPr>
            <w:r w:rsidRPr="00C91004">
              <w:t>Activities associated with normal every day work have a bearing on the decision as to how much and how detailed the data gathered will contribute to its ‘richness’. Some skills are mor</w:t>
            </w:r>
            <w:r w:rsidRPr="00C91004">
              <w:t>e critical to safety and operational requirements while the same skills may be more or less frequently practiced. These points are raised for the assessors to consider when choosing an assessment method and developing assessment instruments. Sample assessm</w:t>
            </w:r>
            <w:r w:rsidRPr="00C91004">
              <w:t>ent instruments are included for Assessors in the Assessment Guidelines of this Training Package.</w:t>
            </w:r>
          </w:p>
        </w:tc>
      </w:tr>
    </w:tbl>
    <w:p w:rsidR="00000000" w:rsidRPr="00C91004" w:rsidP="00C91004">
      <w:pPr>
        <w:pStyle w:val="BodyText"/>
      </w:pPr>
    </w:p>
    <w:tbl>
      <w:tblPr>
        <w:tblW w:w="0" w:type="auto"/>
        <w:tblLayout w:type="fixed"/>
        <w:tblCellMar>
          <w:left w:w="62" w:type="dxa"/>
          <w:right w:w="62" w:type="dxa"/>
        </w:tblCellMar>
        <w:tblLook w:val="0000"/>
      </w:tblPr>
      <w:tblGrid>
        <w:gridCol w:w="1890"/>
        <w:gridCol w:w="720"/>
        <w:gridCol w:w="1260"/>
        <w:gridCol w:w="2160"/>
        <w:gridCol w:w="2430"/>
      </w:tblGrid>
      <w:tr w:rsidTr="00930F21">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rsidRPr="00C91004" w:rsidP="00C91004">
            <w:pPr>
              <w:pStyle w:val="BodyText"/>
            </w:pPr>
            <w:r w:rsidRPr="00C91004">
              <w:rPr>
                <w:rStyle w:val="SpecialBold"/>
              </w:rPr>
              <w:t>Critical aspects of evidence required to demonstrate competency in this unit</w:t>
            </w:r>
          </w:p>
        </w:tc>
        <w:tc>
          <w:tcPr>
            <w:tcW w:w="6570" w:type="dxa"/>
            <w:gridSpan w:val="4"/>
            <w:tcBorders>
              <w:top w:val="nil"/>
              <w:left w:val="nil"/>
              <w:bottom w:val="nil"/>
              <w:right w:val="nil"/>
            </w:tcBorders>
            <w:tcMar>
              <w:top w:w="0" w:type="dxa"/>
              <w:left w:w="62" w:type="dxa"/>
              <w:bottom w:w="0" w:type="dxa"/>
              <w:right w:w="62" w:type="dxa"/>
            </w:tcMar>
          </w:tcPr>
          <w:p w:rsidR="00000000" w:rsidP="00C91004">
            <w:pPr>
              <w:pStyle w:val="BodyText"/>
              <w:rPr>
                <w:lang w:val="en-NZ"/>
              </w:rPr>
            </w:pPr>
            <w:r w:rsidRPr="00C91004">
              <w:rPr>
                <w:rStyle w:val="SpecialBold"/>
              </w:rPr>
              <w:t>9.2)</w:t>
            </w:r>
          </w:p>
        </w:tc>
      </w:tr>
      <w:tr w:rsidTr="00930F21">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570" w:type="dxa"/>
            <w:gridSpan w:val="4"/>
            <w:tcBorders>
              <w:top w:val="nil"/>
              <w:left w:val="nil"/>
              <w:bottom w:val="nil"/>
              <w:right w:val="nil"/>
            </w:tcBorders>
            <w:tcMar>
              <w:top w:w="0" w:type="dxa"/>
              <w:left w:w="62" w:type="dxa"/>
              <w:bottom w:w="0" w:type="dxa"/>
              <w:right w:w="62" w:type="dxa"/>
            </w:tcMar>
          </w:tcPr>
          <w:p w:rsidR="00000000" w:rsidRPr="00C91004" w:rsidP="00C91004">
            <w:pPr>
              <w:pStyle w:val="BodyText"/>
            </w:pPr>
            <w:r w:rsidRPr="00C91004">
              <w:t>Before the critical aspects of evidence are considered all prerequisi</w:t>
            </w:r>
            <w:r w:rsidRPr="00C91004">
              <w:t>tes shall be met.</w:t>
            </w:r>
          </w:p>
          <w:p w:rsidR="00000000" w:rsidRPr="00C91004" w:rsidP="00C91004">
            <w:pPr>
              <w:pStyle w:val="BodyText"/>
            </w:pPr>
            <w:r w:rsidRPr="00C91004">
              <w:t>Evidence for competence in this unit shall be considered holistically. Each element and associated Performance Criteria shall be demonstrated on at least two occasions in accordance with the “Assessment Guidelines – UET12”. Evidence shall</w:t>
            </w:r>
            <w:r w:rsidRPr="00C91004">
              <w:t xml:space="preserve"> also comprise:</w:t>
            </w:r>
          </w:p>
          <w:p w:rsidR="00000000" w:rsidRPr="00C91004" w:rsidP="00C91004">
            <w:pPr>
              <w:pStyle w:val="ListBullet"/>
            </w:pPr>
            <w:r w:rsidRPr="00C91004">
              <w:t xml:space="preserve">A representative body of Performance Criteria demonstrated within the timeframes </w:t>
            </w:r>
            <w:r w:rsidRPr="00C91004">
              <w:t>typically expected of the discipline, work function and industrial environment. In particular this shall incorporate evidence that shows a candidate is able to:</w:t>
            </w:r>
          </w:p>
          <w:p w:rsidR="00000000" w:rsidRPr="00C91004" w:rsidP="00C91004">
            <w:pPr>
              <w:pStyle w:val="ListBullet2"/>
            </w:pPr>
            <w:r w:rsidRPr="00C91004">
              <w:t xml:space="preserve">Implement Occupational Health and Safety workplace procedures and practices including the use </w:t>
            </w:r>
            <w:r w:rsidRPr="00C91004">
              <w:t>of risk control measures as specified in the Performance Criteria and range; and</w:t>
            </w:r>
          </w:p>
          <w:p w:rsidR="00000000" w:rsidRPr="00C91004" w:rsidP="00C91004">
            <w:pPr>
              <w:pStyle w:val="ListBullet2"/>
            </w:pPr>
            <w:r w:rsidRPr="00C91004">
              <w:t>Apply sustainable energy principles and practices as specified in the Performance Criteria and range; and</w:t>
            </w:r>
          </w:p>
          <w:p w:rsidR="00000000" w:rsidRPr="00C91004" w:rsidP="00C91004">
            <w:pPr>
              <w:pStyle w:val="ListBullet2"/>
            </w:pPr>
            <w:r w:rsidRPr="00C91004">
              <w:t>Demonstrate an understanding of the essential knowledge and associate</w:t>
            </w:r>
            <w:r w:rsidRPr="00C91004">
              <w:t>d skills as described in this unit to such an extent that the learner’s performance outcome is reported in accordance with the preferred approach; namely a percentile graded result, where required by the regulated environment; and</w:t>
            </w:r>
          </w:p>
          <w:p w:rsidR="00000000" w:rsidRPr="00C91004" w:rsidP="00C91004">
            <w:pPr>
              <w:pStyle w:val="ListBullet2"/>
            </w:pPr>
            <w:r w:rsidRPr="00C91004">
              <w:t>Demonstrate an appropriat</w:t>
            </w:r>
            <w:r w:rsidRPr="00C91004">
              <w:t>e level of employability skills; and</w:t>
            </w:r>
          </w:p>
          <w:p w:rsidR="00000000" w:rsidRPr="00C91004" w:rsidP="00C91004">
            <w:pPr>
              <w:pStyle w:val="ListBullet"/>
            </w:pPr>
            <w:r w:rsidRPr="00C91004">
              <w:t>Conduct work observing the relevant Anti Discrimination legislation, regulations, policies and workplace procedures; and</w:t>
            </w:r>
          </w:p>
          <w:p w:rsidR="00000000" w:rsidP="00C91004">
            <w:pPr>
              <w:pStyle w:val="ListBullet2"/>
              <w:rPr>
                <w:lang w:val="en-NZ"/>
              </w:rPr>
            </w:pPr>
            <w:r w:rsidRPr="00C91004">
              <w:t>Demonstrated performance across a representative range of contexts from the prescribed items bel</w:t>
            </w:r>
            <w:r w:rsidRPr="00C91004">
              <w:t>ow:</w:t>
            </w:r>
          </w:p>
        </w:tc>
      </w:tr>
      <w:tr w:rsidTr="00930F21">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20" w:type="dxa"/>
            <w:tcBorders>
              <w:top w:val="nil"/>
              <w:left w:val="nil"/>
              <w:bottom w:val="nil"/>
              <w:right w:val="single" w:sz="4" w:space="0" w:color="auto"/>
            </w:tcBorders>
            <w:tcMar>
              <w:top w:w="0" w:type="dxa"/>
              <w:left w:w="62" w:type="dxa"/>
              <w:bottom w:w="0" w:type="dxa"/>
              <w:right w:w="62" w:type="dxa"/>
            </w:tcMar>
          </w:tcPr>
          <w:p w:rsidR="00000000" w:rsidRPr="00C91004">
            <w:pPr>
              <w:pStyle w:val="BodyText"/>
              <w:keepNext w:val="0"/>
              <w:keepLines w:val="0"/>
              <w:contextualSpacing w:val="0"/>
            </w:pPr>
          </w:p>
        </w:tc>
        <w:tc>
          <w:tcPr>
            <w:tcW w:w="5850" w:type="dxa"/>
            <w:gridSpan w:val="3"/>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91004">
            <w:pPr>
              <w:pStyle w:val="BodyText"/>
              <w:rPr>
                <w:lang w:val="en-NZ"/>
              </w:rPr>
            </w:pPr>
            <w:r w:rsidRPr="00C91004">
              <w:rPr>
                <w:rStyle w:val="SpecialBold"/>
              </w:rPr>
              <w:t>Range of tools/equipment/materials/procedures/workplaces/other variables</w:t>
            </w:r>
          </w:p>
        </w:tc>
      </w:tr>
      <w:tr w:rsidTr="00930F21">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20" w:type="dxa"/>
            <w:tcBorders>
              <w:top w:val="nil"/>
              <w:left w:val="nil"/>
              <w:bottom w:val="nil"/>
              <w:right w:val="single" w:sz="4" w:space="0" w:color="auto"/>
            </w:tcBorders>
            <w:tcMar>
              <w:top w:w="0" w:type="dxa"/>
              <w:left w:w="62" w:type="dxa"/>
              <w:bottom w:w="0" w:type="dxa"/>
              <w:right w:w="62" w:type="dxa"/>
            </w:tcMar>
          </w:tcPr>
          <w:p w:rsidR="00000000" w:rsidRPr="00C91004">
            <w:pPr>
              <w:pStyle w:val="BodyText"/>
              <w:keepNext w:val="0"/>
              <w:keepLines w:val="0"/>
              <w:contextualSpacing w:val="0"/>
            </w:pPr>
          </w:p>
        </w:tc>
        <w:tc>
          <w:tcPr>
            <w:tcW w:w="126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C91004" w:rsidP="00C91004">
            <w:pPr>
              <w:pStyle w:val="BodyText"/>
            </w:pPr>
            <w:r w:rsidRPr="00C91004">
              <w:rPr>
                <w:rStyle w:val="SpecialBold"/>
              </w:rPr>
              <w:t>Group No</w:t>
            </w:r>
          </w:p>
        </w:tc>
        <w:tc>
          <w:tcPr>
            <w:tcW w:w="216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C91004" w:rsidP="00C91004">
            <w:pPr>
              <w:pStyle w:val="BodyText"/>
            </w:pPr>
            <w:r w:rsidRPr="00C91004">
              <w:rPr>
                <w:rStyle w:val="SpecialBold"/>
              </w:rPr>
              <w:t>The minimum number of items on which skill is to be demonstrated</w:t>
            </w:r>
          </w:p>
        </w:tc>
        <w:tc>
          <w:tcPr>
            <w:tcW w:w="243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91004">
            <w:pPr>
              <w:pStyle w:val="BodyText"/>
              <w:rPr>
                <w:lang w:val="en-NZ"/>
              </w:rPr>
            </w:pPr>
            <w:r w:rsidRPr="00C91004">
              <w:rPr>
                <w:rStyle w:val="SpecialBold"/>
              </w:rPr>
              <w:t>Item List</w:t>
            </w:r>
          </w:p>
        </w:tc>
      </w:tr>
      <w:tr w:rsidTr="00930F21">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20" w:type="dxa"/>
            <w:tcBorders>
              <w:top w:val="nil"/>
              <w:left w:val="nil"/>
              <w:bottom w:val="nil"/>
              <w:right w:val="single" w:sz="4"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26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91004">
            <w:pPr>
              <w:pStyle w:val="BodyText"/>
              <w:rPr>
                <w:lang w:val="en-NZ"/>
              </w:rPr>
            </w:pPr>
            <w:r w:rsidRPr="00C91004">
              <w:t>A</w:t>
            </w:r>
          </w:p>
        </w:tc>
        <w:tc>
          <w:tcPr>
            <w:tcW w:w="216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91004">
            <w:pPr>
              <w:pStyle w:val="BodyText"/>
              <w:rPr>
                <w:lang w:val="en-NZ"/>
              </w:rPr>
            </w:pPr>
            <w:r w:rsidRPr="00C91004">
              <w:t>Install and maintain any three of the following:</w:t>
            </w:r>
          </w:p>
        </w:tc>
        <w:tc>
          <w:tcPr>
            <w:tcW w:w="243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C91004" w:rsidP="00C91004">
            <w:pPr>
              <w:pStyle w:val="BodyText"/>
            </w:pPr>
            <w:r w:rsidRPr="00C91004">
              <w:t>Fuse switches</w:t>
            </w:r>
          </w:p>
          <w:p w:rsidR="00000000" w:rsidRPr="00C91004" w:rsidP="00C91004">
            <w:pPr>
              <w:pStyle w:val="BodyText"/>
            </w:pPr>
            <w:r w:rsidRPr="00C91004">
              <w:t>Dropout fuses</w:t>
            </w:r>
          </w:p>
          <w:p w:rsidR="00000000" w:rsidRPr="00C91004" w:rsidP="00C91004">
            <w:pPr>
              <w:pStyle w:val="BodyText"/>
            </w:pPr>
            <w:r w:rsidRPr="00C91004">
              <w:t>Sectionalisers</w:t>
            </w:r>
          </w:p>
          <w:p w:rsidR="00000000" w:rsidRPr="00C91004" w:rsidP="00C91004">
            <w:pPr>
              <w:pStyle w:val="BodyText"/>
            </w:pPr>
            <w:r w:rsidRPr="00C91004">
              <w:t>Disconnectors</w:t>
            </w:r>
          </w:p>
          <w:p w:rsidR="00000000" w:rsidRPr="00C91004" w:rsidP="00C91004">
            <w:pPr>
              <w:pStyle w:val="BodyText"/>
            </w:pPr>
            <w:r w:rsidRPr="00C91004">
              <w:t>Links</w:t>
            </w:r>
          </w:p>
          <w:p w:rsidR="00000000" w:rsidRPr="00C91004" w:rsidP="00C91004">
            <w:pPr>
              <w:pStyle w:val="BodyText"/>
            </w:pPr>
            <w:r w:rsidRPr="00C91004">
              <w:t>Fuses</w:t>
            </w:r>
          </w:p>
          <w:p w:rsidR="00000000" w:rsidP="00C91004">
            <w:pPr>
              <w:pStyle w:val="BodyText"/>
              <w:rPr>
                <w:lang w:val="en-NZ"/>
              </w:rPr>
            </w:pPr>
            <w:r w:rsidRPr="00C91004">
              <w:t>Surge arrestors</w:t>
            </w:r>
          </w:p>
        </w:tc>
      </w:tr>
      <w:tr w:rsidTr="00930F21">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20" w:type="dxa"/>
            <w:tcBorders>
              <w:top w:val="nil"/>
              <w:left w:val="nil"/>
              <w:bottom w:val="nil"/>
              <w:right w:val="single" w:sz="4"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26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91004">
            <w:pPr>
              <w:pStyle w:val="BodyText"/>
              <w:rPr>
                <w:lang w:val="en-NZ"/>
              </w:rPr>
            </w:pPr>
            <w:r w:rsidRPr="00C91004">
              <w:t>B</w:t>
            </w:r>
          </w:p>
        </w:tc>
        <w:tc>
          <w:tcPr>
            <w:tcW w:w="216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91004">
            <w:pPr>
              <w:pStyle w:val="BodyText"/>
              <w:rPr>
                <w:lang w:val="en-NZ"/>
              </w:rPr>
            </w:pPr>
            <w:r w:rsidRPr="00C91004">
              <w:t>Install and maintain any one of the following:</w:t>
            </w:r>
          </w:p>
        </w:tc>
        <w:tc>
          <w:tcPr>
            <w:tcW w:w="243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C91004" w:rsidP="00C91004">
            <w:pPr>
              <w:pStyle w:val="BodyText"/>
            </w:pPr>
            <w:r w:rsidRPr="00C91004">
              <w:t>Reclosers</w:t>
            </w:r>
          </w:p>
          <w:p w:rsidR="00000000" w:rsidRPr="00C91004" w:rsidP="00C91004">
            <w:pPr>
              <w:pStyle w:val="BodyText"/>
            </w:pPr>
            <w:r w:rsidRPr="00C91004">
              <w:t>Motorised switches</w:t>
            </w:r>
          </w:p>
          <w:p w:rsidR="00000000" w:rsidRPr="00C91004" w:rsidP="00C91004">
            <w:pPr>
              <w:pStyle w:val="BodyText"/>
            </w:pPr>
            <w:r w:rsidRPr="00C91004">
              <w:t>Gas filled switches</w:t>
            </w:r>
          </w:p>
          <w:p w:rsidR="00000000" w:rsidRPr="00C91004" w:rsidP="00C91004">
            <w:pPr>
              <w:pStyle w:val="BodyText"/>
            </w:pPr>
            <w:r w:rsidRPr="00C91004">
              <w:t>Ring main units</w:t>
            </w:r>
          </w:p>
          <w:p w:rsidR="00000000" w:rsidRPr="00C91004" w:rsidP="00C91004">
            <w:pPr>
              <w:pStyle w:val="BodyText"/>
            </w:pPr>
            <w:r w:rsidRPr="00C91004">
              <w:t>Line fault indicators</w:t>
            </w:r>
          </w:p>
          <w:p w:rsidR="00000000" w:rsidRPr="00C91004" w:rsidP="00C91004">
            <w:pPr>
              <w:pStyle w:val="BodyText"/>
            </w:pPr>
            <w:r w:rsidRPr="00C91004">
              <w:t>Oil filled switches</w:t>
            </w:r>
          </w:p>
          <w:p w:rsidR="00000000" w:rsidP="00C91004">
            <w:pPr>
              <w:pStyle w:val="BodyText"/>
              <w:rPr>
                <w:lang w:val="en-NZ"/>
              </w:rPr>
            </w:pPr>
            <w:r w:rsidRPr="00C91004">
              <w:t>Air break switches</w:t>
            </w:r>
          </w:p>
        </w:tc>
      </w:tr>
      <w:tr w:rsidTr="00930F21">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20" w:type="dxa"/>
            <w:tcBorders>
              <w:top w:val="nil"/>
              <w:left w:val="nil"/>
              <w:bottom w:val="nil"/>
              <w:right w:val="single" w:sz="4"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26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91004">
            <w:pPr>
              <w:pStyle w:val="BodyText"/>
              <w:rPr>
                <w:lang w:val="en-NZ"/>
              </w:rPr>
            </w:pPr>
            <w:r w:rsidRPr="00C91004">
              <w:t>C</w:t>
            </w:r>
          </w:p>
        </w:tc>
        <w:tc>
          <w:tcPr>
            <w:tcW w:w="216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91004">
            <w:pPr>
              <w:pStyle w:val="BodyText"/>
              <w:rPr>
                <w:lang w:val="en-NZ"/>
              </w:rPr>
            </w:pPr>
            <w:r w:rsidRPr="00C91004">
              <w:t xml:space="preserve">Install and maintain any one of the </w:t>
            </w:r>
            <w:r w:rsidRPr="00C91004">
              <w:t>following:</w:t>
            </w:r>
          </w:p>
        </w:tc>
        <w:tc>
          <w:tcPr>
            <w:tcW w:w="243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C91004" w:rsidP="00C91004">
            <w:pPr>
              <w:pStyle w:val="BodyText"/>
            </w:pPr>
            <w:r w:rsidRPr="00C91004">
              <w:t>Transformers</w:t>
            </w:r>
          </w:p>
          <w:p w:rsidR="00000000" w:rsidRPr="00C91004" w:rsidP="00C91004">
            <w:pPr>
              <w:pStyle w:val="BodyText"/>
            </w:pPr>
            <w:r w:rsidRPr="00C91004">
              <w:t>Reactors</w:t>
            </w:r>
          </w:p>
          <w:p w:rsidR="00000000" w:rsidRPr="00C91004" w:rsidP="00C91004">
            <w:pPr>
              <w:pStyle w:val="BodyText"/>
            </w:pPr>
            <w:r w:rsidRPr="00C91004">
              <w:t>Regulators</w:t>
            </w:r>
          </w:p>
          <w:p w:rsidR="00000000" w:rsidRPr="00C91004" w:rsidP="00C91004">
            <w:pPr>
              <w:pStyle w:val="BodyText"/>
            </w:pPr>
            <w:r w:rsidRPr="00C91004">
              <w:t>Capacitors</w:t>
            </w:r>
          </w:p>
          <w:p w:rsidR="00000000" w:rsidRPr="00C91004" w:rsidP="00C91004">
            <w:pPr>
              <w:pStyle w:val="BodyText"/>
            </w:pPr>
            <w:r w:rsidRPr="00C91004">
              <w:t>Relays</w:t>
            </w:r>
          </w:p>
          <w:p w:rsidR="00000000" w:rsidP="00C91004">
            <w:pPr>
              <w:pStyle w:val="BodyText"/>
              <w:rPr>
                <w:lang w:val="en-NZ"/>
              </w:rPr>
            </w:pPr>
            <w:r w:rsidRPr="00C91004">
              <w:t>Line fault indicators</w:t>
            </w:r>
          </w:p>
        </w:tc>
      </w:tr>
      <w:tr w:rsidTr="00930F21">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20" w:type="dxa"/>
            <w:tcBorders>
              <w:top w:val="nil"/>
              <w:left w:val="nil"/>
              <w:bottom w:val="nil"/>
              <w:right w:val="single" w:sz="4"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26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91004">
            <w:pPr>
              <w:pStyle w:val="BodyText"/>
              <w:rPr>
                <w:lang w:val="en-NZ"/>
              </w:rPr>
            </w:pPr>
            <w:r w:rsidRPr="00C91004">
              <w:t>D</w:t>
            </w:r>
          </w:p>
        </w:tc>
        <w:tc>
          <w:tcPr>
            <w:tcW w:w="216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91004">
            <w:pPr>
              <w:pStyle w:val="BodyText"/>
              <w:rPr>
                <w:lang w:val="en-NZ"/>
              </w:rPr>
            </w:pPr>
            <w:r w:rsidRPr="00C91004">
              <w:t>With regards to the above incorporate any three of the following:</w:t>
            </w:r>
          </w:p>
        </w:tc>
        <w:tc>
          <w:tcPr>
            <w:tcW w:w="243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C91004" w:rsidP="00C91004">
            <w:pPr>
              <w:pStyle w:val="BodyText"/>
            </w:pPr>
            <w:r w:rsidRPr="00C91004">
              <w:t>Voltage detectors</w:t>
            </w:r>
          </w:p>
          <w:p w:rsidR="00000000" w:rsidRPr="00C91004" w:rsidP="00C91004">
            <w:pPr>
              <w:pStyle w:val="BodyText"/>
            </w:pPr>
            <w:r w:rsidRPr="00C91004">
              <w:t>Phasing equipment</w:t>
            </w:r>
          </w:p>
          <w:p w:rsidR="00000000" w:rsidRPr="00C91004" w:rsidP="00C91004">
            <w:pPr>
              <w:pStyle w:val="BodyText"/>
            </w:pPr>
            <w:r w:rsidRPr="00C91004">
              <w:t>Clip-on ammeters</w:t>
            </w:r>
          </w:p>
          <w:p w:rsidR="00000000" w:rsidRPr="00C91004" w:rsidP="00C91004">
            <w:pPr>
              <w:pStyle w:val="BodyText"/>
            </w:pPr>
            <w:r w:rsidRPr="00C91004">
              <w:t>Insulation resistance testers</w:t>
            </w:r>
          </w:p>
          <w:p w:rsidR="00000000" w:rsidRPr="00C91004" w:rsidP="00C91004">
            <w:pPr>
              <w:pStyle w:val="BodyText"/>
            </w:pPr>
            <w:r w:rsidRPr="00C91004">
              <w:t>Recording meters</w:t>
            </w:r>
          </w:p>
          <w:p w:rsidR="00000000" w:rsidP="00C91004">
            <w:pPr>
              <w:pStyle w:val="BodyText"/>
              <w:rPr>
                <w:lang w:val="en-NZ"/>
              </w:rPr>
            </w:pPr>
            <w:r w:rsidRPr="00C91004">
              <w:t>Earth resistance tester</w:t>
            </w:r>
          </w:p>
        </w:tc>
      </w:tr>
      <w:tr w:rsidTr="00930F21">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20" w:type="dxa"/>
            <w:tcBorders>
              <w:top w:val="nil"/>
              <w:left w:val="nil"/>
              <w:bottom w:val="nil"/>
              <w:right w:val="single" w:sz="4"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26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91004">
            <w:pPr>
              <w:pStyle w:val="BodyText"/>
              <w:rPr>
                <w:lang w:val="en-NZ"/>
              </w:rPr>
            </w:pPr>
            <w:r w:rsidRPr="00C91004">
              <w:t>E</w:t>
            </w:r>
          </w:p>
        </w:tc>
        <w:tc>
          <w:tcPr>
            <w:tcW w:w="216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91004">
            <w:pPr>
              <w:pStyle w:val="BodyText"/>
              <w:rPr>
                <w:lang w:val="en-NZ"/>
              </w:rPr>
            </w:pPr>
            <w:r w:rsidRPr="00C91004">
              <w:t>At least one occasion:</w:t>
            </w:r>
          </w:p>
        </w:tc>
        <w:tc>
          <w:tcPr>
            <w:tcW w:w="243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C91004" w:rsidP="00C91004">
            <w:pPr>
              <w:pStyle w:val="BodyText"/>
            </w:pPr>
            <w:r w:rsidRPr="00C91004">
              <w:t>Dealing with an unplanned event by drawing on essential knowledge and associated skills to provide appropriate solutions incorporated in the holistic assessm</w:t>
            </w:r>
            <w:r w:rsidRPr="00C91004">
              <w:t>ent with the above listed items.</w:t>
            </w:r>
          </w:p>
        </w:tc>
      </w:tr>
    </w:tbl>
    <w:p w:rsidR="00000000" w:rsidRPr="00C91004" w:rsidP="00C91004">
      <w:pPr>
        <w:pStyle w:val="BodyText"/>
      </w:pPr>
    </w:p>
    <w:tbl>
      <w:tblPr>
        <w:tblW w:w="0" w:type="auto"/>
        <w:tblLayout w:type="fixed"/>
        <w:tblCellMar>
          <w:left w:w="62" w:type="dxa"/>
          <w:right w:w="62" w:type="dxa"/>
        </w:tblCellMar>
        <w:tblLook w:val="0000"/>
      </w:tblPr>
      <w:tblGrid>
        <w:gridCol w:w="1890"/>
        <w:gridCol w:w="6570"/>
      </w:tblGrid>
      <w:tr w:rsidTr="00930F21">
        <w:tblPrEx>
          <w:tblW w:w="0" w:type="auto"/>
          <w:tblLayout w:type="fixed"/>
          <w:tblCellMar>
            <w:left w:w="62" w:type="dxa"/>
            <w:right w:w="62" w:type="dxa"/>
          </w:tblCellMar>
          <w:tblLook w:val="0000"/>
        </w:tblPrEx>
        <w:trPr>
          <w:trHeight w:val="798"/>
        </w:trPr>
        <w:tc>
          <w:tcPr>
            <w:tcW w:w="1890" w:type="dxa"/>
            <w:tcBorders>
              <w:top w:val="nil"/>
              <w:left w:val="nil"/>
              <w:bottom w:val="nil"/>
              <w:right w:val="nil"/>
            </w:tcBorders>
            <w:tcMar>
              <w:top w:w="0" w:type="dxa"/>
              <w:left w:w="62" w:type="dxa"/>
              <w:bottom w:w="0" w:type="dxa"/>
              <w:right w:w="62" w:type="dxa"/>
            </w:tcMar>
          </w:tcPr>
          <w:p w:rsidR="00000000" w:rsidRPr="00C91004" w:rsidP="00C91004">
            <w:pPr>
              <w:pStyle w:val="BodyText"/>
            </w:pPr>
            <w:r w:rsidRPr="00C91004">
              <w:rPr>
                <w:rStyle w:val="SpecialBold"/>
              </w:rPr>
              <w:t>Context of and specific resources for assessment</w:t>
            </w:r>
          </w:p>
        </w:tc>
        <w:tc>
          <w:tcPr>
            <w:tcW w:w="6570" w:type="dxa"/>
            <w:tcBorders>
              <w:top w:val="nil"/>
              <w:left w:val="nil"/>
              <w:bottom w:val="nil"/>
              <w:right w:val="nil"/>
            </w:tcBorders>
            <w:tcMar>
              <w:top w:w="0" w:type="dxa"/>
              <w:left w:w="62" w:type="dxa"/>
              <w:bottom w:w="0" w:type="dxa"/>
              <w:right w:w="62" w:type="dxa"/>
            </w:tcMar>
          </w:tcPr>
          <w:p w:rsidR="00000000" w:rsidP="00C91004">
            <w:pPr>
              <w:pStyle w:val="BodyText"/>
              <w:rPr>
                <w:lang w:val="en-NZ"/>
              </w:rPr>
            </w:pPr>
            <w:r w:rsidRPr="00C91004">
              <w:rPr>
                <w:rStyle w:val="SpecialBold"/>
              </w:rPr>
              <w:t>9.3)</w:t>
            </w:r>
          </w:p>
        </w:tc>
      </w:tr>
      <w:tr w:rsidTr="00930F21">
        <w:tblPrEx>
          <w:tblW w:w="0" w:type="auto"/>
          <w:tblLayout w:type="fixed"/>
          <w:tblCellMar>
            <w:left w:w="62" w:type="dxa"/>
            <w:right w:w="62" w:type="dxa"/>
          </w:tblCellMar>
          <w:tblLook w:val="0000"/>
        </w:tblPrEx>
        <w:trPr>
          <w:trHeight w:val="308"/>
        </w:trPr>
        <w:tc>
          <w:tcPr>
            <w:tcW w:w="189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570" w:type="dxa"/>
            <w:tcBorders>
              <w:top w:val="nil"/>
              <w:left w:val="nil"/>
              <w:bottom w:val="nil"/>
              <w:right w:val="nil"/>
            </w:tcBorders>
            <w:tcMar>
              <w:top w:w="0" w:type="dxa"/>
              <w:left w:w="62" w:type="dxa"/>
              <w:bottom w:w="0" w:type="dxa"/>
              <w:right w:w="62" w:type="dxa"/>
            </w:tcMar>
          </w:tcPr>
          <w:p w:rsidR="00000000" w:rsidRPr="00C91004" w:rsidP="00C91004">
            <w:pPr>
              <w:pStyle w:val="BodyText"/>
            </w:pPr>
            <w:r w:rsidRPr="00C91004">
              <w:t>This unit should be assessed as it relates to normal work practice using procedures, information and resources typical of a workplace. This should include:</w:t>
            </w:r>
          </w:p>
          <w:p w:rsidR="00000000" w:rsidRPr="00C91004" w:rsidP="00C91004">
            <w:pPr>
              <w:pStyle w:val="ListBullet"/>
            </w:pPr>
            <w:r w:rsidRPr="00C91004">
              <w:t>OHS policy and work procedures and instructions.</w:t>
            </w:r>
          </w:p>
          <w:p w:rsidR="00000000" w:rsidRPr="00C91004" w:rsidP="00C91004">
            <w:pPr>
              <w:pStyle w:val="ListBullet"/>
            </w:pPr>
            <w:r w:rsidRPr="00C91004">
              <w:t>Suitable work environment, facilities, equipment and materials to undertake actual installation and maintenance of network infrastructure electrical equipment</w:t>
            </w:r>
          </w:p>
          <w:p w:rsidR="00000000" w:rsidRPr="00C91004" w:rsidP="00C91004">
            <w:pPr>
              <w:pStyle w:val="BodyText"/>
            </w:pPr>
            <w:r w:rsidRPr="00C91004">
              <w:t>In addition to the resources listed above, in Co</w:t>
            </w:r>
            <w:r w:rsidRPr="00C91004">
              <w:t>ntext of and specific resources for assessment, evidence should show demonstrated competency working below ground, in limited spaces, with different structural/construction types and method and in a variety of environments.</w:t>
            </w:r>
          </w:p>
        </w:tc>
      </w:tr>
    </w:tbl>
    <w:p w:rsidR="00000000" w:rsidRPr="00C91004" w:rsidP="00C91004">
      <w:pPr>
        <w:pStyle w:val="BodyText"/>
      </w:pPr>
    </w:p>
    <w:tbl>
      <w:tblPr>
        <w:tblW w:w="0" w:type="auto"/>
        <w:tblLayout w:type="fixed"/>
        <w:tblCellMar>
          <w:left w:w="62" w:type="dxa"/>
          <w:right w:w="62" w:type="dxa"/>
        </w:tblCellMar>
        <w:tblLook w:val="0000"/>
      </w:tblPr>
      <w:tblGrid>
        <w:gridCol w:w="1890"/>
        <w:gridCol w:w="6570"/>
      </w:tblGrid>
      <w:tr w:rsidTr="00930F21">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rsidRPr="00C91004" w:rsidP="00C91004">
            <w:pPr>
              <w:pStyle w:val="BodyText"/>
            </w:pPr>
            <w:r w:rsidRPr="00C91004">
              <w:rPr>
                <w:rStyle w:val="SpecialBold"/>
              </w:rPr>
              <w:t>Method of assessment</w:t>
            </w:r>
          </w:p>
        </w:tc>
        <w:tc>
          <w:tcPr>
            <w:tcW w:w="6570" w:type="dxa"/>
            <w:tcBorders>
              <w:top w:val="nil"/>
              <w:left w:val="nil"/>
              <w:bottom w:val="nil"/>
              <w:right w:val="nil"/>
            </w:tcBorders>
            <w:tcMar>
              <w:top w:w="0" w:type="dxa"/>
              <w:left w:w="62" w:type="dxa"/>
              <w:bottom w:w="0" w:type="dxa"/>
              <w:right w:w="62" w:type="dxa"/>
            </w:tcMar>
          </w:tcPr>
          <w:p w:rsidR="00000000" w:rsidP="00C91004">
            <w:pPr>
              <w:pStyle w:val="BodyText"/>
              <w:rPr>
                <w:lang w:val="en-NZ"/>
              </w:rPr>
            </w:pPr>
            <w:r w:rsidRPr="00C91004">
              <w:rPr>
                <w:rStyle w:val="SpecialBold"/>
              </w:rPr>
              <w:t>9.4)</w:t>
            </w:r>
          </w:p>
        </w:tc>
      </w:tr>
      <w:tr w:rsidTr="00930F21">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570" w:type="dxa"/>
            <w:tcBorders>
              <w:top w:val="nil"/>
              <w:left w:val="nil"/>
              <w:bottom w:val="nil"/>
              <w:right w:val="nil"/>
            </w:tcBorders>
            <w:tcMar>
              <w:top w:w="0" w:type="dxa"/>
              <w:left w:w="62" w:type="dxa"/>
              <w:bottom w:w="0" w:type="dxa"/>
              <w:right w:w="62" w:type="dxa"/>
            </w:tcMar>
          </w:tcPr>
          <w:p w:rsidR="00000000" w:rsidRPr="00C91004" w:rsidP="00C91004">
            <w:pPr>
              <w:pStyle w:val="BodyText"/>
            </w:pPr>
            <w:r w:rsidRPr="00C91004">
              <w:t>This Competency Standard Unit shall be assessed by methods given in Volume 1, Part 3 “Assessment Guidelines”.</w:t>
            </w:r>
          </w:p>
          <w:p w:rsidR="00000000" w:rsidRPr="00C91004" w:rsidP="00C91004">
            <w:pPr>
              <w:pStyle w:val="BodyText"/>
            </w:pPr>
            <w:r w:rsidRPr="00C91004">
              <w:t>Note:</w:t>
            </w:r>
          </w:p>
          <w:p w:rsidR="00000000" w:rsidRPr="00C91004" w:rsidP="00C91004">
            <w:pPr>
              <w:pStyle w:val="BodyText"/>
            </w:pPr>
            <w:r w:rsidRPr="00C91004">
              <w:t xml:space="preserve">Competent performance with inherent safe working practices is expected in the Industry to which this Competency Standard Unit applies. This </w:t>
            </w:r>
            <w:r w:rsidRPr="00C91004">
              <w:t>requires that the specified essential knowledge and associated skills are assessed in a structured environment which is primarily intended for learning/assessment and incorporates all necessary equipment and facilities for learners to develop and demonstra</w:t>
            </w:r>
            <w:r w:rsidRPr="00C91004">
              <w:t>te the essential knowledge and associated skills described in this unit.</w:t>
            </w:r>
          </w:p>
        </w:tc>
      </w:tr>
    </w:tbl>
    <w:p w:rsidR="00000000" w:rsidRPr="00C91004" w:rsidP="00C91004">
      <w:pPr>
        <w:pStyle w:val="BodyText"/>
      </w:pPr>
    </w:p>
    <w:tbl>
      <w:tblPr>
        <w:tblW w:w="0" w:type="auto"/>
        <w:tblLayout w:type="fixed"/>
        <w:tblCellMar>
          <w:left w:w="62" w:type="dxa"/>
          <w:right w:w="62" w:type="dxa"/>
        </w:tblCellMar>
        <w:tblLook w:val="0000"/>
      </w:tblPr>
      <w:tblGrid>
        <w:gridCol w:w="1890"/>
        <w:gridCol w:w="6570"/>
      </w:tblGrid>
      <w:tr w:rsidTr="00930F21">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rsidRPr="00C91004" w:rsidP="00C91004">
            <w:pPr>
              <w:pStyle w:val="BodyText"/>
            </w:pPr>
            <w:r w:rsidRPr="00C91004">
              <w:rPr>
                <w:rStyle w:val="SpecialBold"/>
              </w:rPr>
              <w:t>Concurrent assessment and relationship with other units</w:t>
            </w:r>
          </w:p>
        </w:tc>
        <w:tc>
          <w:tcPr>
            <w:tcW w:w="6570" w:type="dxa"/>
            <w:tcBorders>
              <w:top w:val="nil"/>
              <w:left w:val="nil"/>
              <w:bottom w:val="nil"/>
              <w:right w:val="nil"/>
            </w:tcBorders>
            <w:tcMar>
              <w:top w:w="0" w:type="dxa"/>
              <w:left w:w="62" w:type="dxa"/>
              <w:bottom w:w="0" w:type="dxa"/>
              <w:right w:w="62" w:type="dxa"/>
            </w:tcMar>
          </w:tcPr>
          <w:p w:rsidR="00000000" w:rsidP="00C91004">
            <w:pPr>
              <w:pStyle w:val="BodyText"/>
              <w:rPr>
                <w:lang w:val="en-NZ"/>
              </w:rPr>
            </w:pPr>
            <w:r w:rsidRPr="00C91004">
              <w:rPr>
                <w:rStyle w:val="SpecialBold"/>
              </w:rPr>
              <w:t>9.5)</w:t>
            </w:r>
          </w:p>
        </w:tc>
      </w:tr>
      <w:tr w:rsidTr="00930F21">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570" w:type="dxa"/>
            <w:tcBorders>
              <w:top w:val="nil"/>
              <w:left w:val="nil"/>
              <w:bottom w:val="nil"/>
              <w:right w:val="nil"/>
            </w:tcBorders>
            <w:tcMar>
              <w:top w:w="0" w:type="dxa"/>
              <w:left w:w="62" w:type="dxa"/>
              <w:bottom w:w="0" w:type="dxa"/>
              <w:right w:w="62" w:type="dxa"/>
            </w:tcMar>
          </w:tcPr>
          <w:p w:rsidR="00000000" w:rsidRPr="00C91004" w:rsidP="00C91004">
            <w:pPr>
              <w:pStyle w:val="BodyText"/>
            </w:pPr>
            <w:r w:rsidRPr="00C91004">
              <w:t>There are no concurrent assessment recommendations for this unit.</w:t>
            </w:r>
          </w:p>
        </w:tc>
      </w:tr>
    </w:tbl>
    <w:p w:rsidR="00000000" w:rsidRPr="00C91004" w:rsidP="00C91004">
      <w:pPr>
        <w:pStyle w:val="BodyText"/>
      </w:pPr>
    </w:p>
    <w:p w:rsidR="00000000" w:rsidRPr="00C91004" w:rsidP="00C91004">
      <w:pPr>
        <w:pStyle w:val="AllowPageBreak"/>
      </w:pPr>
    </w:p>
    <w:p w:rsidR="00000000" w:rsidRPr="00C91004" w:rsidP="00C91004">
      <w:pPr>
        <w:pStyle w:val="Heading1"/>
      </w:pPr>
      <w:bookmarkStart w:id="11" w:name="O_462510"/>
      <w:bookmarkEnd w:id="11"/>
      <w:r w:rsidRPr="00C91004">
        <w:t>Range Statement</w:t>
      </w:r>
    </w:p>
    <w:tbl>
      <w:tblPr>
        <w:tblW w:w="0" w:type="auto"/>
        <w:tblLayout w:type="fixed"/>
        <w:tblCellMar>
          <w:left w:w="62" w:type="dxa"/>
          <w:right w:w="62" w:type="dxa"/>
        </w:tblCellMar>
        <w:tblLook w:val="0000"/>
      </w:tblPr>
      <w:tblGrid>
        <w:gridCol w:w="8460"/>
      </w:tblGrid>
      <w:tr w:rsidTr="00930F21">
        <w:tblPrEx>
          <w:tblW w:w="0" w:type="auto"/>
          <w:tblLayout w:type="fixed"/>
          <w:tblCellMar>
            <w:left w:w="62" w:type="dxa"/>
            <w:right w:w="62" w:type="dxa"/>
          </w:tblCellMar>
          <w:tblLook w:val="0000"/>
        </w:tblPrEx>
        <w:trPr>
          <w:tblHeader/>
        </w:trPr>
        <w:tc>
          <w:tcPr>
            <w:tcW w:w="8460" w:type="dxa"/>
            <w:tcBorders>
              <w:top w:val="nil"/>
              <w:left w:val="nil"/>
              <w:bottom w:val="nil"/>
              <w:right w:val="nil"/>
            </w:tcBorders>
            <w:tcMar>
              <w:top w:w="0" w:type="dxa"/>
              <w:left w:w="62" w:type="dxa"/>
              <w:bottom w:w="0" w:type="dxa"/>
              <w:right w:w="62" w:type="dxa"/>
            </w:tcMar>
          </w:tcPr>
          <w:p w:rsidR="00000000" w:rsidP="00C91004">
            <w:pPr>
              <w:pStyle w:val="BodyText"/>
              <w:rPr>
                <w:lang w:val="en-NZ"/>
              </w:rPr>
            </w:pPr>
            <w:r w:rsidRPr="00C91004">
              <w:rPr>
                <w:rStyle w:val="SpecialBold"/>
              </w:rPr>
              <w:t>RANGE STATEMENT</w:t>
            </w:r>
          </w:p>
        </w:tc>
      </w:tr>
      <w:tr w:rsidTr="00930F21">
        <w:tblPrEx>
          <w:tblW w:w="0" w:type="auto"/>
          <w:tblLayout w:type="fixed"/>
          <w:tblCellMar>
            <w:left w:w="62" w:type="dxa"/>
            <w:right w:w="62" w:type="dxa"/>
          </w:tblCellMar>
          <w:tblLook w:val="0000"/>
        </w:tblPrEx>
        <w:tc>
          <w:tcPr>
            <w:tcW w:w="8460" w:type="dxa"/>
            <w:tcBorders>
              <w:top w:val="nil"/>
              <w:left w:val="nil"/>
              <w:bottom w:val="nil"/>
              <w:right w:val="nil"/>
            </w:tcBorders>
            <w:tcMar>
              <w:top w:w="0" w:type="dxa"/>
              <w:left w:w="62" w:type="dxa"/>
              <w:bottom w:w="0" w:type="dxa"/>
              <w:right w:w="62" w:type="dxa"/>
            </w:tcMar>
          </w:tcPr>
          <w:p w:rsidR="00000000" w:rsidRPr="00C91004" w:rsidP="00C91004">
            <w:pPr>
              <w:pStyle w:val="BodyText"/>
            </w:pPr>
            <w:r w:rsidRPr="00C91004">
              <w:rPr>
                <w:rStyle w:val="SpecialBold"/>
              </w:rPr>
              <w:t>10)</w:t>
            </w:r>
            <w:r w:rsidRPr="00C91004">
              <w:t xml:space="preserve"> This relates to the unit of competency as a whole providing the range of contexts and conditions to which the Performance Criteria apply. It allows for different work environments and situations that will affect performance.</w:t>
            </w:r>
          </w:p>
          <w:p w:rsidR="00000000" w:rsidRPr="00C91004" w:rsidP="00C91004">
            <w:pPr>
              <w:pStyle w:val="BodyText"/>
            </w:pPr>
            <w:r w:rsidRPr="00C91004">
              <w:t>This Competency Standard Un</w:t>
            </w:r>
            <w:r w:rsidRPr="00C91004">
              <w:t>it shall be demonstrated in relation to the installation, termination/connection and maintenance of overhead electrical equipment relevant to the transmission, distribution and rail networks, and includes pre-commissioning.</w:t>
            </w:r>
          </w:p>
          <w:p w:rsidR="00000000" w:rsidRPr="00C91004" w:rsidP="00C91004">
            <w:pPr>
              <w:pStyle w:val="BodyText"/>
            </w:pPr>
            <w:r w:rsidRPr="00C91004">
              <w:t>Maintenance may include the remo</w:t>
            </w:r>
            <w:r w:rsidRPr="00C91004">
              <w:t>val, repair and replacement of electrical equipment encompassing “like for like” and associated hardware as well as the termination and/or connection of this equipment according to requirements and may include sampling of insulating oils. It also encompass</w:t>
            </w:r>
            <w:r w:rsidRPr="00C91004">
              <w:t>es the identification of faults; the pre-commissioning tests involving the equipment/system and the interpretation of these tests against agreed specifications. It excludes the energisation of the equipment maintained in a highly complex, interdependent an</w:t>
            </w:r>
            <w:r w:rsidRPr="00C91004">
              <w:t>d interconnected electricity supply Network system, where the affects of unintended consequences on the system are high risk and appropriate personnel effect energisation.</w:t>
            </w:r>
          </w:p>
          <w:p w:rsidR="00000000" w:rsidRPr="00C91004" w:rsidP="00C91004">
            <w:pPr>
              <w:pStyle w:val="BodyText"/>
            </w:pPr>
            <w:r w:rsidRPr="00C91004">
              <w:t>Electrical equipment and associated hardware may include relevant transmission or di</w:t>
            </w:r>
            <w:r w:rsidRPr="00C91004">
              <w:t>stribution linework/network; switchgear (e.g. reclosers, sectionalisers, drop-out fuses, disconnectors, isolators, air break switches, gas filled switches, links, fuses, fuse switches and circuit breakers); transformers (e.g. padmount, pole-mounted and mob</w:t>
            </w:r>
            <w:r w:rsidRPr="00C91004">
              <w:t>ile); reactors; fault indicators; regulators; street lighting control points; capacitors; cables; underground/overhead cable terminations; relays (simple); mobile generators and surge arrestors; support brackets and the like.</w:t>
            </w:r>
          </w:p>
          <w:p w:rsidR="00000000" w:rsidRPr="00C91004" w:rsidP="00C91004">
            <w:pPr>
              <w:pStyle w:val="BodyText"/>
            </w:pPr>
            <w:r w:rsidRPr="00C91004">
              <w:t>It does not include the energi</w:t>
            </w:r>
            <w:r w:rsidRPr="00C91004">
              <w:t>sation of equipment in a highly complex, interdependent and interconnected electricity supply Network system, where the affects of unintended consequences on the system are high risk and appropriate personnel effect energisation.</w:t>
            </w:r>
          </w:p>
          <w:p w:rsidR="00000000" w:rsidRPr="00C91004" w:rsidP="00C91004">
            <w:pPr>
              <w:pStyle w:val="BodyText"/>
            </w:pPr>
            <w:r w:rsidRPr="00C91004">
              <w:t>Test and recording equipme</w:t>
            </w:r>
            <w:r w:rsidRPr="00C91004">
              <w:t>nt includes voltage detectors, phasing equipment, tong ammeters, voltmeters, recording meters and insulation resistance testers used for the purposes as intended and according to requirements, and does not include use of such in energising installed equipm</w:t>
            </w:r>
            <w:r w:rsidRPr="00C91004">
              <w:t>ent in a highly complex, interdependent and interconnected electricity supply Network system, where the affects of unintended consequences on the system are high risk.</w:t>
            </w:r>
          </w:p>
          <w:p w:rsidR="00000000" w:rsidRPr="00C91004" w:rsidP="00C91004">
            <w:pPr>
              <w:pStyle w:val="BodyText"/>
            </w:pPr>
            <w:r w:rsidRPr="00C91004">
              <w:t>Equipment may include Pump, filter press, hoses, pipes, soil kits, sample bottles, stora</w:t>
            </w:r>
            <w:r w:rsidRPr="00C91004">
              <w:t>ge vessels etc.</w:t>
            </w:r>
          </w:p>
          <w:p w:rsidR="00000000" w:rsidRPr="00C91004" w:rsidP="00C91004">
            <w:pPr>
              <w:pStyle w:val="BodyText"/>
            </w:pPr>
            <w:r w:rsidRPr="00C91004">
              <w:t>The following constants and variables included in the element/Performance Criteria in this unit are fully described in the Definitions Section 1 of this volume and form an integral part of the Range Statement of this unit:</w:t>
            </w:r>
          </w:p>
          <w:p w:rsidR="00000000" w:rsidRPr="00C91004" w:rsidP="00C91004">
            <w:pPr>
              <w:pStyle w:val="ListBullet3"/>
            </w:pPr>
            <w:r w:rsidRPr="00C91004">
              <w:t xml:space="preserve">Appropriate and </w:t>
            </w:r>
            <w:r w:rsidRPr="00C91004">
              <w:t>relevant persons (see Personnel)</w:t>
            </w:r>
          </w:p>
          <w:p w:rsidR="00000000" w:rsidRPr="00C91004" w:rsidP="00C91004">
            <w:pPr>
              <w:pStyle w:val="ListBullet3"/>
            </w:pPr>
            <w:r w:rsidRPr="00C91004">
              <w:t>Appropriate authorities</w:t>
            </w:r>
          </w:p>
          <w:p w:rsidR="00000000" w:rsidRPr="00C91004" w:rsidP="00C91004">
            <w:pPr>
              <w:pStyle w:val="ListBullet3"/>
            </w:pPr>
            <w:r w:rsidRPr="00C91004">
              <w:t>Appropriate work platform</w:t>
            </w:r>
          </w:p>
          <w:p w:rsidR="00000000" w:rsidRPr="00C91004" w:rsidP="00C91004">
            <w:pPr>
              <w:pStyle w:val="ListBullet3"/>
            </w:pPr>
            <w:r w:rsidRPr="00C91004">
              <w:t>Assessing risk</w:t>
            </w:r>
          </w:p>
          <w:p w:rsidR="00000000" w:rsidRPr="00C91004" w:rsidP="00C91004">
            <w:pPr>
              <w:pStyle w:val="ListBullet3"/>
            </w:pPr>
            <w:r w:rsidRPr="00C91004">
              <w:t>Assessment</w:t>
            </w:r>
          </w:p>
          <w:p w:rsidR="00000000" w:rsidRPr="00C91004" w:rsidP="00C91004">
            <w:pPr>
              <w:pStyle w:val="ListBullet3"/>
            </w:pPr>
            <w:r w:rsidRPr="00C91004">
              <w:t>Authorisation</w:t>
            </w:r>
          </w:p>
          <w:p w:rsidR="00000000" w:rsidRPr="00C91004" w:rsidP="00C91004">
            <w:pPr>
              <w:pStyle w:val="ListBullet3"/>
            </w:pPr>
            <w:r w:rsidRPr="00C91004">
              <w:t>Confined space</w:t>
            </w:r>
          </w:p>
          <w:p w:rsidR="00000000" w:rsidRPr="00C91004" w:rsidP="00C91004">
            <w:pPr>
              <w:pStyle w:val="ListBullet3"/>
            </w:pPr>
            <w:r w:rsidRPr="00C91004">
              <w:t>Diagnostic, testing and restoration</w:t>
            </w:r>
          </w:p>
          <w:p w:rsidR="00000000" w:rsidRPr="00C91004" w:rsidP="00C91004">
            <w:pPr>
              <w:pStyle w:val="ListBullet3"/>
            </w:pPr>
            <w:r w:rsidRPr="00C91004">
              <w:t>Documenting detail work events, record keeping and or storage of information</w:t>
            </w:r>
          </w:p>
          <w:p w:rsidR="00000000" w:rsidRPr="00C91004" w:rsidP="00C91004">
            <w:pPr>
              <w:pStyle w:val="ListBullet3"/>
            </w:pPr>
            <w:r w:rsidRPr="00C91004">
              <w:t>Drawings and specifications</w:t>
            </w:r>
          </w:p>
          <w:p w:rsidR="00000000" w:rsidRPr="00C91004" w:rsidP="00C91004">
            <w:pPr>
              <w:pStyle w:val="ListBullet3"/>
            </w:pPr>
            <w:r w:rsidRPr="00C91004">
              <w:t>Emergency</w:t>
            </w:r>
          </w:p>
          <w:p w:rsidR="00000000" w:rsidRPr="00C91004" w:rsidP="00C91004">
            <w:pPr>
              <w:pStyle w:val="ListBullet3"/>
            </w:pPr>
            <w:r w:rsidRPr="00C91004">
              <w:t>Environmental and sustainable energy procedures</w:t>
            </w:r>
          </w:p>
          <w:p w:rsidR="00000000" w:rsidRPr="00C91004" w:rsidP="00C91004">
            <w:pPr>
              <w:pStyle w:val="ListBullet3"/>
            </w:pPr>
            <w:r w:rsidRPr="00C91004">
              <w:t>Environmental legislation</w:t>
            </w:r>
          </w:p>
          <w:p w:rsidR="00000000" w:rsidRPr="00C91004" w:rsidP="00C91004">
            <w:pPr>
              <w:pStyle w:val="ListBullet3"/>
            </w:pPr>
            <w:r w:rsidRPr="00C91004">
              <w:t>Environmental management documentation</w:t>
            </w:r>
          </w:p>
          <w:p w:rsidR="00000000" w:rsidRPr="00C91004" w:rsidP="00C91004">
            <w:pPr>
              <w:pStyle w:val="ListBullet3"/>
            </w:pPr>
            <w:r w:rsidRPr="00C91004">
              <w:t>Established procedures</w:t>
            </w:r>
          </w:p>
          <w:p w:rsidR="00000000" w:rsidRPr="00C91004" w:rsidP="00C91004">
            <w:pPr>
              <w:pStyle w:val="ListBullet3"/>
            </w:pPr>
            <w:r w:rsidRPr="00C91004">
              <w:t>Fall prevention</w:t>
            </w:r>
          </w:p>
          <w:p w:rsidR="00000000" w:rsidRPr="00C91004" w:rsidP="00C91004">
            <w:pPr>
              <w:pStyle w:val="ListBullet3"/>
            </w:pPr>
            <w:r w:rsidRPr="00C91004">
              <w:t>Hazards</w:t>
            </w:r>
          </w:p>
          <w:p w:rsidR="00000000" w:rsidRPr="00C91004" w:rsidP="00C91004">
            <w:pPr>
              <w:pStyle w:val="ListBullet3"/>
            </w:pPr>
            <w:r w:rsidRPr="00C91004">
              <w:t>Identifying hazards</w:t>
            </w:r>
          </w:p>
          <w:p w:rsidR="00000000" w:rsidRPr="00C91004" w:rsidP="00C91004">
            <w:pPr>
              <w:pStyle w:val="ListBullet3"/>
            </w:pPr>
            <w:r w:rsidRPr="00C91004">
              <w:t>Inspect</w:t>
            </w:r>
          </w:p>
          <w:p w:rsidR="00000000" w:rsidRPr="00C91004" w:rsidP="00C91004">
            <w:pPr>
              <w:pStyle w:val="ListBullet3"/>
            </w:pPr>
            <w:r w:rsidRPr="00C91004">
              <w:t>Legislation</w:t>
            </w:r>
          </w:p>
          <w:p w:rsidR="00000000" w:rsidRPr="00C91004" w:rsidP="00C91004">
            <w:pPr>
              <w:pStyle w:val="ListBullet3"/>
            </w:pPr>
            <w:r w:rsidRPr="00C91004">
              <w:t>MSDS</w:t>
            </w:r>
          </w:p>
          <w:p w:rsidR="00000000" w:rsidRPr="00C91004" w:rsidP="00C91004">
            <w:pPr>
              <w:pStyle w:val="ListBullet3"/>
            </w:pPr>
            <w:r w:rsidRPr="00C91004">
              <w:t>Notification</w:t>
            </w:r>
          </w:p>
          <w:p w:rsidR="00000000" w:rsidRPr="00C91004" w:rsidP="00C91004">
            <w:pPr>
              <w:pStyle w:val="ListBullet3"/>
            </w:pPr>
            <w:r w:rsidRPr="00C91004">
              <w:t>OHS practices</w:t>
            </w:r>
          </w:p>
          <w:p w:rsidR="00000000" w:rsidRPr="00C91004" w:rsidP="00C91004">
            <w:pPr>
              <w:pStyle w:val="ListBullet3"/>
            </w:pPr>
            <w:r w:rsidRPr="00C91004">
              <w:t>OHS issues</w:t>
            </w:r>
          </w:p>
          <w:p w:rsidR="00000000" w:rsidRPr="00C91004" w:rsidP="00C91004">
            <w:pPr>
              <w:pStyle w:val="ListBullet3"/>
            </w:pPr>
            <w:r w:rsidRPr="00C91004">
              <w:t>Permits and/or permits to work</w:t>
            </w:r>
          </w:p>
          <w:p w:rsidR="00000000" w:rsidRPr="00C91004" w:rsidP="00C91004">
            <w:pPr>
              <w:pStyle w:val="ListBullet3"/>
            </w:pPr>
            <w:r w:rsidRPr="00C91004">
              <w:t>Personnel</w:t>
            </w:r>
          </w:p>
          <w:p w:rsidR="00000000" w:rsidRPr="00C91004" w:rsidP="00C91004">
            <w:pPr>
              <w:pStyle w:val="ListBullet3"/>
            </w:pPr>
            <w:r w:rsidRPr="00C91004">
              <w:t>Quality assurance systems</w:t>
            </w:r>
          </w:p>
          <w:p w:rsidR="00000000" w:rsidRPr="00C91004" w:rsidP="00C91004">
            <w:pPr>
              <w:pStyle w:val="ListBullet3"/>
            </w:pPr>
            <w:r w:rsidRPr="00C91004">
              <w:t>Requirements</w:t>
            </w:r>
          </w:p>
          <w:p w:rsidR="00000000" w:rsidRPr="00C91004" w:rsidP="00C91004">
            <w:pPr>
              <w:pStyle w:val="ListBullet3"/>
            </w:pPr>
            <w:r w:rsidRPr="00C91004">
              <w:t>Testing procedures</w:t>
            </w:r>
          </w:p>
          <w:p w:rsidR="00000000" w:rsidRPr="00C91004" w:rsidP="00C91004">
            <w:pPr>
              <w:pStyle w:val="ListBullet3"/>
            </w:pPr>
            <w:r w:rsidRPr="00C91004">
              <w:t>Work clearance systems</w:t>
            </w:r>
          </w:p>
        </w:tc>
      </w:tr>
    </w:tbl>
    <w:p w:rsidR="00000000" w:rsidRPr="00C91004" w:rsidP="00C91004">
      <w:pPr>
        <w:pStyle w:val="BodyText"/>
      </w:pPr>
    </w:p>
    <w:p w:rsidR="00000000" w:rsidRPr="00C91004" w:rsidP="00C91004">
      <w:pPr>
        <w:pStyle w:val="AllowPageBreak"/>
      </w:pPr>
    </w:p>
    <w:p w:rsidR="00000000" w:rsidRPr="00C91004" w:rsidP="00C91004">
      <w:pPr>
        <w:pStyle w:val="Heading1"/>
      </w:pPr>
      <w:bookmarkStart w:id="12" w:name="O_462513"/>
      <w:bookmarkEnd w:id="12"/>
      <w:r w:rsidRPr="00C91004">
        <w:t>Unit Sector(s)</w:t>
      </w:r>
    </w:p>
    <w:p w:rsidR="00000000" w:rsidRPr="00C91004" w:rsidP="00C91004">
      <w:pPr>
        <w:pStyle w:val="BodyText"/>
      </w:pPr>
      <w:r w:rsidRPr="00C91004">
        <w:t>Not applicable.</w:t>
      </w:r>
    </w:p>
    <w:p w:rsidR="00000000" w:rsidRPr="00C91004" w:rsidP="00C91004">
      <w:pPr>
        <w:pStyle w:val="AllowPageBreak"/>
      </w:pPr>
    </w:p>
    <w:p w:rsidR="00000000" w:rsidRPr="00C91004" w:rsidP="00C91004">
      <w:pPr>
        <w:pStyle w:val="Heading1"/>
      </w:pPr>
      <w:bookmarkStart w:id="13" w:name="O_462502"/>
      <w:bookmarkEnd w:id="13"/>
      <w:r w:rsidRPr="00C91004">
        <w:t>Competency Field</w:t>
      </w:r>
    </w:p>
    <w:tbl>
      <w:tblPr>
        <w:tblW w:w="0" w:type="auto"/>
        <w:tblLayout w:type="fixed"/>
        <w:tblCellMar>
          <w:left w:w="62" w:type="dxa"/>
          <w:right w:w="62" w:type="dxa"/>
        </w:tblCellMar>
        <w:tblLook w:val="0000"/>
      </w:tblPr>
      <w:tblGrid>
        <w:gridCol w:w="2700"/>
        <w:gridCol w:w="5760"/>
      </w:tblGrid>
      <w:tr w:rsidTr="00930F21">
        <w:tblPrEx>
          <w:tblW w:w="0" w:type="auto"/>
          <w:tblLayout w:type="fixed"/>
          <w:tblCellMar>
            <w:left w:w="62" w:type="dxa"/>
            <w:right w:w="62" w:type="dxa"/>
          </w:tblCellMar>
          <w:tblLook w:val="0000"/>
        </w:tblPrEx>
        <w:trPr>
          <w:tblHeader/>
        </w:trPr>
        <w:tc>
          <w:tcPr>
            <w:tcW w:w="2700" w:type="dxa"/>
            <w:tcBorders>
              <w:top w:val="nil"/>
              <w:left w:val="nil"/>
              <w:bottom w:val="nil"/>
              <w:right w:val="nil"/>
            </w:tcBorders>
            <w:tcMar>
              <w:top w:w="0" w:type="dxa"/>
              <w:left w:w="62" w:type="dxa"/>
              <w:bottom w:w="0" w:type="dxa"/>
              <w:right w:w="62" w:type="dxa"/>
            </w:tcMar>
          </w:tcPr>
          <w:p w:rsidR="00000000" w:rsidRPr="00C91004" w:rsidP="00C91004">
            <w:pPr>
              <w:pStyle w:val="BodyText"/>
            </w:pPr>
            <w:r w:rsidRPr="00C91004">
              <w:rPr>
                <w:rStyle w:val="SpecialBold"/>
              </w:rPr>
              <w:t>Competency Field</w:t>
            </w:r>
          </w:p>
        </w:tc>
        <w:tc>
          <w:tcPr>
            <w:tcW w:w="5760" w:type="dxa"/>
            <w:tcBorders>
              <w:top w:val="nil"/>
              <w:left w:val="nil"/>
              <w:bottom w:val="nil"/>
              <w:right w:val="nil"/>
            </w:tcBorders>
            <w:tcMar>
              <w:top w:w="0" w:type="dxa"/>
              <w:left w:w="62" w:type="dxa"/>
              <w:bottom w:w="0" w:type="dxa"/>
              <w:right w:w="62" w:type="dxa"/>
            </w:tcMar>
          </w:tcPr>
          <w:p w:rsidR="00000000" w:rsidP="00C91004">
            <w:pPr>
              <w:pStyle w:val="BodyText"/>
              <w:rPr>
                <w:lang w:val="en-NZ"/>
              </w:rPr>
            </w:pPr>
            <w:r w:rsidRPr="00C91004">
              <w:rPr>
                <w:rStyle w:val="SpecialBold"/>
              </w:rPr>
              <w:t xml:space="preserve">11) </w:t>
            </w:r>
          </w:p>
        </w:tc>
      </w:tr>
      <w:tr w:rsidTr="00930F21">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60" w:type="dxa"/>
            <w:tcBorders>
              <w:top w:val="nil"/>
              <w:left w:val="nil"/>
              <w:bottom w:val="nil"/>
              <w:right w:val="nil"/>
            </w:tcBorders>
            <w:tcMar>
              <w:top w:w="0" w:type="dxa"/>
              <w:left w:w="62" w:type="dxa"/>
              <w:bottom w:w="0" w:type="dxa"/>
              <w:right w:w="62" w:type="dxa"/>
            </w:tcMar>
          </w:tcPr>
          <w:p w:rsidR="00000000" w:rsidRPr="00C91004" w:rsidP="00C91004">
            <w:pPr>
              <w:pStyle w:val="BodyText"/>
            </w:pPr>
            <w:r w:rsidRPr="00C91004">
              <w:t>Industry Specific Cross-Discipline Units</w:t>
            </w:r>
          </w:p>
        </w:tc>
      </w:tr>
    </w:tbl>
    <w:p w:rsidR="00000000" w:rsidRPr="00C91004" w:rsidP="00C91004">
      <w:pPr>
        <w:pStyle w:val="BodyText"/>
      </w:pPr>
    </w:p>
    <w:p w:rsidR="00000000" w:rsidRPr="00C91004" w:rsidP="00C91004"/>
    <w:sectPr w:rsidSect="00C91004">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91004">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930F21" w:rsidP="00930F21">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91004">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30F21" w:rsidP="00C91004">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4</w:t>
    </w:r>
    <w:r>
      <w:fldChar w:fldCharType="end"/>
    </w:r>
    <w:r>
      <w:t xml:space="preserve"> of </w:t>
    </w:r>
    <w:r>
      <w:fldChar w:fldCharType="begin"/>
    </w:r>
    <w:r>
      <w:instrText xml:space="preserve"> NUMPAGES  \* Arabic  \* MERGEFORMAT </w:instrText>
    </w:r>
    <w:r>
      <w:fldChar w:fldCharType="separate"/>
    </w:r>
    <w:r>
      <w:rPr>
        <w:noProof/>
      </w:rPr>
      <w:t>13</w:t>
    </w:r>
    <w:r>
      <w:rPr>
        <w:noProof/>
      </w:rPr>
      <w:fldChar w:fldCharType="end"/>
    </w:r>
  </w:p>
  <w:p w:rsidR="00930F21" w:rsidP="00C91004">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EE-Oz Training Standards</w:t>
    </w:r>
    <w:r>
      <w:fldChar w:fldCharType="end"/>
    </w:r>
  </w:p>
  <w:p w:rsidR="00930F21" w:rsidP="00C91004">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91004">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930F21" w:rsidP="00930F21">
    <w:pPr>
      <w:pStyle w:val="BodyText"/>
    </w:pPr>
    <w:r>
      <w:rPr>
        <w:noProof/>
        <w:lang w:val="en-AU"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91004">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30F21" w:rsidP="00C91004">
    <w:pPr>
      <w:pStyle w:val="Header"/>
      <w:framePr w:wrap="around"/>
    </w:pPr>
    <w:r>
      <w:fldChar w:fldCharType="begin"/>
    </w:r>
    <w:r>
      <w:instrText xml:space="preserve"> TITLE   \* MERGEFORMAT </w:instrText>
    </w:r>
    <w:r>
      <w:fldChar w:fldCharType="separate"/>
    </w:r>
    <w:r>
      <w:t>UETTDRIS46A Install and maintain ESI network infrastructure electrical equipment</w:t>
    </w:r>
    <w:r>
      <w:fldChar w:fldCharType="end"/>
    </w:r>
    <w:r>
      <w:tab/>
      <w:t xml:space="preserve">Date this document was generated: </w:t>
    </w:r>
    <w:r>
      <w:fldChar w:fldCharType="begin"/>
    </w:r>
    <w:r>
      <w:instrText xml:space="preserve"> CREATEDATE  \@ "d MMMM yyyy"  \* MERGEFORMAT </w:instrText>
    </w:r>
    <w:r>
      <w:fldChar w:fldCharType="separate"/>
    </w:r>
    <w:r>
      <w:rPr>
        <w:noProof/>
      </w:rPr>
      <w:t>26 May 2012</w:t>
    </w:r>
    <w:r>
      <w:rPr>
        <w:noProof/>
      </w:rPr>
      <w:fldChar w:fldCharType="end"/>
    </w:r>
  </w:p>
  <w:p w:rsidR="00930F21" w:rsidP="00C91004">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88AA41D8"/>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9F0AD4FA"/>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60B47620"/>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5"/>
  </w:num>
  <w:num w:numId="4">
    <w:abstractNumId w:val="4"/>
  </w:num>
  <w:num w:numId="5">
    <w:abstractNumId w:val="3"/>
  </w:num>
  <w:num w:numId="6">
    <w:abstractNumId w:val="2"/>
  </w:num>
  <w:num w:numId="7">
    <w:abstractNumId w:val="1"/>
  </w:num>
  <w:num w:numId="8">
    <w:abstractNumId w:val="0"/>
  </w:num>
  <w:num w:numId="9">
    <w:abstractNumId w:val="14"/>
  </w:num>
  <w:num w:numId="10">
    <w:abstractNumId w:val="11"/>
  </w:num>
  <w:num w:numId="11">
    <w:abstractNumId w:val="15"/>
  </w:num>
  <w:num w:numId="12">
    <w:abstractNumId w:val="13"/>
  </w:num>
  <w:num w:numId="13">
    <w:abstractNumId w:val="9"/>
  </w:num>
  <w:num w:numId="14">
    <w:abstractNumId w:val="12"/>
  </w:num>
  <w:num w:numId="15">
    <w:abstractNumId w:val="10"/>
  </w:num>
  <w:num w:numId="16">
    <w:abstractNumId w:val="5"/>
  </w:num>
  <w:num w:numId="17">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15"/>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unhideWhenUsed="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C91004"/>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C91004"/>
    <w:pPr>
      <w:spacing w:before="360" w:after="60"/>
      <w:outlineLvl w:val="0"/>
    </w:pPr>
    <w:rPr>
      <w:sz w:val="32"/>
    </w:rPr>
  </w:style>
  <w:style w:type="paragraph" w:styleId="Heading2">
    <w:name w:val="heading 2"/>
    <w:basedOn w:val="HeadingBase"/>
    <w:next w:val="BodyText"/>
    <w:link w:val="Heading2Char"/>
    <w:qFormat/>
    <w:rsid w:val="00C91004"/>
    <w:pPr>
      <w:keepLines/>
      <w:spacing w:before="240" w:after="120"/>
      <w:outlineLvl w:val="1"/>
    </w:pPr>
    <w:rPr>
      <w:sz w:val="28"/>
      <w:szCs w:val="40"/>
    </w:rPr>
  </w:style>
  <w:style w:type="paragraph" w:styleId="Heading3">
    <w:name w:val="heading 3"/>
    <w:basedOn w:val="HeadingBase"/>
    <w:next w:val="BodyText"/>
    <w:link w:val="Heading3Char"/>
    <w:qFormat/>
    <w:rsid w:val="00C91004"/>
    <w:pPr>
      <w:spacing w:before="180" w:after="120"/>
      <w:outlineLvl w:val="2"/>
    </w:pPr>
    <w:rPr>
      <w:spacing w:val="-10"/>
      <w:kern w:val="32"/>
    </w:rPr>
  </w:style>
  <w:style w:type="paragraph" w:styleId="Heading4">
    <w:name w:val="heading 4"/>
    <w:basedOn w:val="HeadingBase"/>
    <w:next w:val="BodyText"/>
    <w:link w:val="Heading4Char"/>
    <w:qFormat/>
    <w:rsid w:val="00C91004"/>
    <w:pPr>
      <w:spacing w:before="160" w:after="120"/>
      <w:outlineLvl w:val="3"/>
    </w:pPr>
    <w:rPr>
      <w:sz w:val="22"/>
    </w:rPr>
  </w:style>
  <w:style w:type="paragraph" w:styleId="Heading5">
    <w:name w:val="heading 5"/>
    <w:basedOn w:val="HeadingBase"/>
    <w:next w:val="Normal"/>
    <w:link w:val="Heading5Char"/>
    <w:qFormat/>
    <w:rsid w:val="00C91004"/>
    <w:pPr>
      <w:spacing w:before="80"/>
      <w:outlineLvl w:val="4"/>
    </w:pPr>
    <w:rPr>
      <w:color w:val="918585"/>
      <w:sz w:val="20"/>
    </w:rPr>
  </w:style>
  <w:style w:type="paragraph" w:styleId="Heading6">
    <w:name w:val="heading 6"/>
    <w:basedOn w:val="HeadingBase"/>
    <w:next w:val="Normal"/>
    <w:link w:val="Heading6Char"/>
    <w:qFormat/>
    <w:rsid w:val="00C91004"/>
    <w:pPr>
      <w:spacing w:before="60"/>
      <w:outlineLvl w:val="5"/>
    </w:pPr>
    <w:rPr>
      <w:color w:val="918585"/>
      <w:sz w:val="20"/>
    </w:rPr>
  </w:style>
  <w:style w:type="paragraph" w:styleId="Heading7">
    <w:name w:val="heading 7"/>
    <w:basedOn w:val="Normal"/>
    <w:next w:val="Normal"/>
    <w:link w:val="Heading7Char"/>
    <w:qFormat/>
    <w:rsid w:val="00C91004"/>
    <w:pPr>
      <w:ind w:left="720"/>
      <w:outlineLvl w:val="6"/>
    </w:pPr>
    <w:rPr>
      <w:i/>
    </w:rPr>
  </w:style>
  <w:style w:type="paragraph" w:styleId="Heading8">
    <w:name w:val="heading 8"/>
    <w:basedOn w:val="Normal"/>
    <w:next w:val="Normal"/>
    <w:link w:val="Heading8Char"/>
    <w:qFormat/>
    <w:rsid w:val="00C91004"/>
    <w:pPr>
      <w:ind w:left="720"/>
      <w:outlineLvl w:val="7"/>
    </w:pPr>
    <w:rPr>
      <w:i/>
    </w:rPr>
  </w:style>
  <w:style w:type="paragraph" w:styleId="Heading9">
    <w:name w:val="heading 9"/>
    <w:basedOn w:val="Normal"/>
    <w:next w:val="Normal"/>
    <w:link w:val="Heading9Char"/>
    <w:qFormat/>
    <w:rsid w:val="00C91004"/>
    <w:pPr>
      <w:ind w:left="720"/>
      <w:outlineLvl w:val="8"/>
    </w:pPr>
    <w:rPr>
      <w:i/>
    </w:rPr>
  </w:style>
  <w:style w:type="character" w:default="1" w:styleId="DefaultParagraphFont">
    <w:name w:val="Default Paragraph Font"/>
    <w:uiPriority w:val="1"/>
    <w:unhideWhenUsed/>
    <w:rsid w:val="00C91004"/>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C91004"/>
  </w:style>
  <w:style w:type="character" w:customStyle="1" w:styleId="Heading1Char">
    <w:name w:val="Heading 1 Char"/>
    <w:basedOn w:val="DefaultParagraphFont"/>
    <w:link w:val="Heading1"/>
    <w:rsid w:val="00C91004"/>
    <w:rPr>
      <w:rFonts w:ascii="Times New Roman" w:eastAsia="Times New Roman" w:hAnsi="Times New Roman" w:cs="Times New Roman"/>
      <w:b/>
      <w:sz w:val="32"/>
      <w:szCs w:val="20"/>
      <w:lang w:eastAsia="en-US"/>
    </w:rPr>
  </w:style>
  <w:style w:type="paragraph" w:styleId="BodyText">
    <w:name w:val="Body Text"/>
    <w:basedOn w:val="Normal"/>
    <w:link w:val="BodyTextChar"/>
    <w:rsid w:val="00C91004"/>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C91004"/>
    <w:rPr>
      <w:rFonts w:ascii="Times New Roman" w:eastAsia="Times New Roman" w:hAnsi="Times New Roman" w:cs="Times New Roman"/>
      <w:sz w:val="24"/>
      <w:lang w:val="en-US" w:eastAsia="en-US"/>
    </w:rPr>
  </w:style>
  <w:style w:type="paragraph" w:styleId="Footer">
    <w:name w:val="footer"/>
    <w:basedOn w:val="Normal"/>
    <w:link w:val="FooterChar"/>
    <w:rsid w:val="00C91004"/>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C91004"/>
    <w:rPr>
      <w:rFonts w:ascii="Times New Roman" w:eastAsia="Times New Roman" w:hAnsi="Times New Roman" w:cs="Times New Roman"/>
      <w:sz w:val="16"/>
      <w:lang w:val="en-US" w:eastAsia="en-US"/>
    </w:rPr>
  </w:style>
  <w:style w:type="paragraph" w:styleId="ListBullet">
    <w:name w:val="List Bullet"/>
    <w:basedOn w:val="List"/>
    <w:rsid w:val="00C91004"/>
    <w:pPr>
      <w:numPr>
        <w:numId w:val="14"/>
      </w:numPr>
      <w:tabs>
        <w:tab w:val="clear" w:pos="340"/>
      </w:tabs>
      <w:spacing w:before="40" w:after="40"/>
    </w:pPr>
  </w:style>
  <w:style w:type="character" w:customStyle="1" w:styleId="SpecialBold">
    <w:name w:val="Special Bold"/>
    <w:basedOn w:val="DefaultParagraphFont"/>
    <w:rsid w:val="00C91004"/>
    <w:rPr>
      <w:b/>
      <w:spacing w:val="0"/>
    </w:rPr>
  </w:style>
  <w:style w:type="paragraph" w:styleId="ListBullet2">
    <w:name w:val="List Bullet 2"/>
    <w:basedOn w:val="List2"/>
    <w:rsid w:val="00C91004"/>
    <w:pPr>
      <w:numPr>
        <w:numId w:val="15"/>
      </w:numPr>
      <w:tabs>
        <w:tab w:val="clear" w:pos="680"/>
      </w:tabs>
    </w:pPr>
  </w:style>
  <w:style w:type="paragraph" w:styleId="Header">
    <w:name w:val="header"/>
    <w:basedOn w:val="Normal"/>
    <w:link w:val="HeaderChar"/>
    <w:rsid w:val="00C91004"/>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C91004"/>
    <w:rPr>
      <w:rFonts w:ascii="Times New Roman" w:eastAsia="Times New Roman" w:hAnsi="Times New Roman" w:cs="Times New Roman"/>
      <w:sz w:val="16"/>
      <w:szCs w:val="20"/>
      <w:lang w:val="en-GB" w:eastAsia="en-US"/>
    </w:rPr>
  </w:style>
  <w:style w:type="paragraph" w:customStyle="1" w:styleId="SuperHeading">
    <w:name w:val="SuperHeading"/>
    <w:basedOn w:val="Normal"/>
    <w:rsid w:val="00C91004"/>
    <w:pPr>
      <w:spacing w:before="240" w:after="120"/>
      <w:outlineLvl w:val="0"/>
    </w:pPr>
    <w:rPr>
      <w:rFonts w:ascii="Times New Roman" w:hAnsi="Times New Roman"/>
      <w:b/>
      <w:sz w:val="28"/>
    </w:rPr>
  </w:style>
  <w:style w:type="paragraph" w:customStyle="1" w:styleId="AllowPageBreak">
    <w:name w:val="AllowPageBreak"/>
    <w:rsid w:val="00C91004"/>
    <w:pPr>
      <w:widowControl w:val="0"/>
      <w:spacing w:after="0" w:line="240" w:lineRule="auto"/>
    </w:pPr>
    <w:rPr>
      <w:rFonts w:ascii="Times New Roman" w:eastAsia="Times New Roman" w:hAnsi="Times New Roman" w:cs="Times New Roman"/>
      <w:noProof/>
      <w:sz w:val="2"/>
      <w:szCs w:val="20"/>
      <w:lang w:eastAsia="en-US"/>
    </w:rPr>
  </w:style>
  <w:style w:type="paragraph" w:styleId="ListBullet3">
    <w:name w:val="List Bullet 3"/>
    <w:basedOn w:val="List3"/>
    <w:rsid w:val="00C91004"/>
    <w:pPr>
      <w:numPr>
        <w:numId w:val="3"/>
      </w:numPr>
      <w:tabs>
        <w:tab w:val="clear" w:pos="1021"/>
      </w:tabs>
      <w:ind w:left="1037" w:hanging="357"/>
    </w:pPr>
  </w:style>
  <w:style w:type="character" w:customStyle="1" w:styleId="Heading2Char">
    <w:name w:val="Heading 2 Char"/>
    <w:basedOn w:val="DefaultParagraphFont"/>
    <w:link w:val="Heading2"/>
    <w:rsid w:val="00C91004"/>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C91004"/>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C91004"/>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C91004"/>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C91004"/>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C91004"/>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C91004"/>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C91004"/>
    <w:rPr>
      <w:rFonts w:ascii="Courier New" w:eastAsia="Times New Roman" w:hAnsi="Courier New" w:cs="Times New Roman"/>
      <w:i/>
      <w:szCs w:val="20"/>
      <w:lang w:val="en-US" w:eastAsia="en-US"/>
    </w:rPr>
  </w:style>
  <w:style w:type="paragraph" w:customStyle="1" w:styleId="HeadingBase">
    <w:name w:val="Heading Base"/>
    <w:rsid w:val="00C91004"/>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C91004"/>
    <w:pPr>
      <w:tabs>
        <w:tab w:val="right" w:leader="dot" w:pos="9072"/>
      </w:tabs>
      <w:ind w:left="567"/>
    </w:pPr>
    <w:rPr>
      <w:szCs w:val="22"/>
    </w:rPr>
  </w:style>
  <w:style w:type="paragraph" w:customStyle="1" w:styleId="TOCBase">
    <w:name w:val="TOC Base"/>
    <w:rsid w:val="00C91004"/>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C91004"/>
    <w:pPr>
      <w:tabs>
        <w:tab w:val="right" w:leader="dot" w:pos="9072"/>
      </w:tabs>
      <w:spacing w:before="40" w:after="40"/>
      <w:ind w:left="284"/>
    </w:pPr>
    <w:rPr>
      <w:rFonts w:ascii="Times New Roman" w:hAnsi="Times New Roman"/>
    </w:rPr>
  </w:style>
  <w:style w:type="paragraph" w:styleId="TOC1">
    <w:name w:val="toc 1"/>
    <w:basedOn w:val="TOCBase"/>
    <w:next w:val="Normal"/>
    <w:rsid w:val="00C91004"/>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C91004"/>
    <w:pPr>
      <w:spacing w:before="5040"/>
      <w:jc w:val="center"/>
    </w:pPr>
    <w:rPr>
      <w:sz w:val="48"/>
      <w:szCs w:val="72"/>
      <w:lang w:val="en-US"/>
    </w:rPr>
  </w:style>
  <w:style w:type="character" w:customStyle="1" w:styleId="TitleChar">
    <w:name w:val="Title Char"/>
    <w:basedOn w:val="DefaultParagraphFont"/>
    <w:link w:val="Title"/>
    <w:rsid w:val="00C91004"/>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C91004"/>
    <w:pPr>
      <w:tabs>
        <w:tab w:val="left" w:pos="3600"/>
        <w:tab w:val="left" w:pos="3958"/>
      </w:tabs>
    </w:pPr>
  </w:style>
  <w:style w:type="paragraph" w:styleId="List">
    <w:name w:val="List"/>
    <w:basedOn w:val="BodyText"/>
    <w:next w:val="BodyText"/>
    <w:rsid w:val="00C91004"/>
    <w:pPr>
      <w:tabs>
        <w:tab w:val="left" w:pos="340"/>
      </w:tabs>
      <w:spacing w:before="60" w:after="60"/>
      <w:ind w:left="340" w:hanging="340"/>
    </w:pPr>
  </w:style>
  <w:style w:type="paragraph" w:customStyle="1" w:styleId="Note">
    <w:name w:val="Note"/>
    <w:basedOn w:val="BodyText"/>
    <w:rsid w:val="00C91004"/>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C91004"/>
    <w:pPr>
      <w:framePr w:wrap="auto" w:hAnchor="text" w:y="6049"/>
    </w:pPr>
    <w:rPr>
      <w:color w:val="000000"/>
      <w:sz w:val="40"/>
    </w:rPr>
  </w:style>
  <w:style w:type="paragraph" w:customStyle="1" w:styleId="TOCTitle">
    <w:name w:val="TOCTitle"/>
    <w:basedOn w:val="Heading1"/>
    <w:rsid w:val="00C91004"/>
    <w:pPr>
      <w:spacing w:after="240"/>
      <w:jc w:val="center"/>
      <w:outlineLvl w:val="9"/>
    </w:pPr>
    <w:rPr>
      <w:caps/>
    </w:rPr>
  </w:style>
  <w:style w:type="paragraph" w:customStyle="1" w:styleId="Version">
    <w:name w:val="Version"/>
    <w:rsid w:val="00C91004"/>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C91004"/>
    <w:pPr>
      <w:keepNext w:val="0"/>
      <w:tabs>
        <w:tab w:val="right" w:pos="4176"/>
      </w:tabs>
      <w:ind w:left="198" w:hanging="198"/>
    </w:pPr>
    <w:rPr>
      <w:rFonts w:ascii="Garamond" w:hAnsi="Garamond"/>
    </w:rPr>
  </w:style>
  <w:style w:type="paragraph" w:styleId="IndexHeading">
    <w:name w:val="index heading"/>
    <w:basedOn w:val="Normal"/>
    <w:next w:val="Index1"/>
    <w:semiHidden/>
    <w:rsid w:val="00C91004"/>
    <w:pPr>
      <w:spacing w:before="120" w:after="120"/>
    </w:pPr>
    <w:rPr>
      <w:rFonts w:ascii="Arial" w:hAnsi="Arial"/>
      <w:b/>
      <w:color w:val="918585"/>
      <w:sz w:val="24"/>
    </w:rPr>
  </w:style>
  <w:style w:type="paragraph" w:customStyle="1" w:styleId="Chapter">
    <w:name w:val="Chapter"/>
    <w:basedOn w:val="Normal"/>
    <w:rsid w:val="00C91004"/>
    <w:pPr>
      <w:spacing w:before="240"/>
    </w:pPr>
    <w:rPr>
      <w:rFonts w:ascii="Times New Roman" w:hAnsi="Times New Roman"/>
      <w:smallCaps/>
      <w:spacing w:val="80"/>
      <w:sz w:val="28"/>
    </w:rPr>
  </w:style>
  <w:style w:type="paragraph" w:customStyle="1" w:styleId="InChapter">
    <w:name w:val="InChapter"/>
    <w:basedOn w:val="Heading3"/>
    <w:rsid w:val="00C91004"/>
    <w:pPr>
      <w:spacing w:after="240"/>
      <w:outlineLvl w:val="9"/>
    </w:pPr>
    <w:rPr>
      <w:noProof/>
    </w:rPr>
  </w:style>
  <w:style w:type="paragraph" w:styleId="Index2">
    <w:name w:val="index 2"/>
    <w:basedOn w:val="Normal"/>
    <w:next w:val="Normal"/>
    <w:semiHidden/>
    <w:rsid w:val="00C91004"/>
    <w:pPr>
      <w:tabs>
        <w:tab w:val="right" w:pos="4176"/>
      </w:tabs>
      <w:ind w:left="568" w:hanging="284"/>
    </w:pPr>
    <w:rPr>
      <w:rFonts w:ascii="Garamond" w:hAnsi="Garamond"/>
    </w:rPr>
  </w:style>
  <w:style w:type="paragraph" w:customStyle="1" w:styleId="Byline">
    <w:name w:val="Byline"/>
    <w:rsid w:val="00C91004"/>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C91004"/>
    <w:pPr>
      <w:tabs>
        <w:tab w:val="clear" w:pos="3600"/>
        <w:tab w:val="clear" w:pos="3958"/>
      </w:tabs>
      <w:jc w:val="right"/>
    </w:pPr>
  </w:style>
  <w:style w:type="character" w:styleId="Emphasis">
    <w:name w:val="Emphasis"/>
    <w:basedOn w:val="DefaultParagraphFont"/>
    <w:qFormat/>
    <w:rsid w:val="00C91004"/>
    <w:rPr>
      <w:i/>
    </w:rPr>
  </w:style>
  <w:style w:type="paragraph" w:styleId="Caption">
    <w:name w:val="caption"/>
    <w:basedOn w:val="BodyText"/>
    <w:next w:val="Normal"/>
    <w:qFormat/>
    <w:rsid w:val="00C91004"/>
    <w:pPr>
      <w:framePr w:w="2268" w:hSpace="181" w:vSpace="181" w:wrap="around" w:vAnchor="text" w:hAnchor="page" w:x="1135" w:y="285" w:anchorLock="1"/>
    </w:pPr>
    <w:rPr>
      <w:i/>
    </w:rPr>
  </w:style>
  <w:style w:type="paragraph" w:customStyle="1" w:styleId="MiniTOCTitle">
    <w:name w:val="MiniTOCTitle"/>
    <w:basedOn w:val="Heading4"/>
    <w:rsid w:val="00C91004"/>
    <w:pPr>
      <w:spacing w:before="240"/>
      <w:outlineLvl w:val="9"/>
    </w:pPr>
    <w:rPr>
      <w:noProof/>
      <w:sz w:val="24"/>
    </w:rPr>
  </w:style>
  <w:style w:type="paragraph" w:customStyle="1" w:styleId="MiniTOCItem">
    <w:name w:val="MiniTOCItem"/>
    <w:basedOn w:val="ListBullet"/>
    <w:rsid w:val="00C91004"/>
    <w:pPr>
      <w:numPr>
        <w:numId w:val="0"/>
      </w:numPr>
      <w:tabs>
        <w:tab w:val="right" w:leader="dot" w:pos="6521"/>
      </w:tabs>
      <w:spacing w:before="0" w:after="0"/>
    </w:pPr>
  </w:style>
  <w:style w:type="paragraph" w:customStyle="1" w:styleId="TOFTitle">
    <w:name w:val="TOFTitle"/>
    <w:basedOn w:val="TOCTitle"/>
    <w:rsid w:val="00C91004"/>
  </w:style>
  <w:style w:type="paragraph" w:styleId="TableofFigures">
    <w:name w:val="table of figures"/>
    <w:basedOn w:val="Normal"/>
    <w:next w:val="Normal"/>
    <w:semiHidden/>
    <w:rsid w:val="00C91004"/>
    <w:pPr>
      <w:tabs>
        <w:tab w:val="right" w:leader="dot" w:pos="9072"/>
      </w:tabs>
      <w:ind w:left="970" w:hanging="403"/>
    </w:pPr>
    <w:rPr>
      <w:rFonts w:ascii="Times New Roman" w:hAnsi="Times New Roman"/>
      <w:b/>
    </w:rPr>
  </w:style>
  <w:style w:type="paragraph" w:styleId="ListNumber">
    <w:name w:val="List Number"/>
    <w:basedOn w:val="List"/>
    <w:rsid w:val="00C91004"/>
    <w:pPr>
      <w:numPr>
        <w:numId w:val="12"/>
      </w:numPr>
    </w:pPr>
  </w:style>
  <w:style w:type="character" w:customStyle="1" w:styleId="WingdingSymbols">
    <w:name w:val="Wingding Symbols"/>
    <w:rsid w:val="00C91004"/>
    <w:rPr>
      <w:rFonts w:ascii="Wingdings" w:hAnsi="Wingdings"/>
    </w:rPr>
  </w:style>
  <w:style w:type="paragraph" w:customStyle="1" w:styleId="TableHeading">
    <w:name w:val="Table Heading"/>
    <w:basedOn w:val="HeadingBase"/>
    <w:rsid w:val="00C91004"/>
    <w:pPr>
      <w:keepLines/>
      <w:pBdr>
        <w:bottom w:val="single" w:sz="6" w:space="1" w:color="918585"/>
      </w:pBdr>
      <w:spacing w:before="240"/>
    </w:pPr>
  </w:style>
  <w:style w:type="character" w:customStyle="1" w:styleId="HotSpot">
    <w:name w:val="HotSpot"/>
    <w:rsid w:val="00C91004"/>
    <w:rPr>
      <w:color w:val="0033CC"/>
      <w:u w:val="none"/>
    </w:rPr>
  </w:style>
  <w:style w:type="paragraph" w:customStyle="1" w:styleId="BodyTextRight">
    <w:name w:val="Body Text Right"/>
    <w:basedOn w:val="BodyText"/>
    <w:rsid w:val="00C91004"/>
    <w:pPr>
      <w:spacing w:before="0" w:after="0"/>
      <w:jc w:val="right"/>
    </w:pPr>
  </w:style>
  <w:style w:type="paragraph" w:styleId="Index3">
    <w:name w:val="index 3"/>
    <w:basedOn w:val="ListNumber2"/>
    <w:next w:val="Normal"/>
    <w:semiHidden/>
    <w:rsid w:val="00C91004"/>
    <w:pPr>
      <w:numPr>
        <w:numId w:val="0"/>
      </w:numPr>
      <w:tabs>
        <w:tab w:val="right" w:leader="dot" w:pos="4176"/>
      </w:tabs>
    </w:pPr>
  </w:style>
  <w:style w:type="paragraph" w:styleId="ListNumber2">
    <w:name w:val="List Number 2"/>
    <w:basedOn w:val="List2"/>
    <w:rsid w:val="00C91004"/>
    <w:pPr>
      <w:numPr>
        <w:numId w:val="11"/>
      </w:numPr>
      <w:tabs>
        <w:tab w:val="clear" w:pos="1060"/>
      </w:tabs>
    </w:pPr>
  </w:style>
  <w:style w:type="paragraph" w:customStyle="1" w:styleId="MarginNote">
    <w:name w:val="Margin Note"/>
    <w:basedOn w:val="BodyText"/>
    <w:rsid w:val="00C91004"/>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C91004"/>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C91004"/>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C91004"/>
    <w:rPr>
      <w:sz w:val="32"/>
    </w:rPr>
  </w:style>
  <w:style w:type="paragraph" w:customStyle="1" w:styleId="HeadingProcedure">
    <w:name w:val="Heading Procedure"/>
    <w:basedOn w:val="HeadingBase"/>
    <w:next w:val="Normal"/>
    <w:rsid w:val="00C91004"/>
    <w:pPr>
      <w:tabs>
        <w:tab w:val="left" w:pos="0"/>
      </w:tabs>
      <w:spacing w:before="120" w:after="60"/>
    </w:pPr>
    <w:rPr>
      <w:i/>
      <w:color w:val="918585"/>
      <w:sz w:val="22"/>
    </w:rPr>
  </w:style>
  <w:style w:type="paragraph" w:customStyle="1" w:styleId="TableBodyText">
    <w:name w:val="Table Body Text"/>
    <w:basedOn w:val="BodyText"/>
    <w:rsid w:val="00C91004"/>
    <w:pPr>
      <w:spacing w:before="60" w:after="60"/>
    </w:pPr>
  </w:style>
  <w:style w:type="paragraph" w:styleId="ListContinue">
    <w:name w:val="List Continue"/>
    <w:basedOn w:val="List"/>
    <w:rsid w:val="00C91004"/>
    <w:pPr>
      <w:ind w:firstLine="0"/>
    </w:pPr>
  </w:style>
  <w:style w:type="paragraph" w:customStyle="1" w:styleId="ListNote">
    <w:name w:val="List Note"/>
    <w:basedOn w:val="List"/>
    <w:rsid w:val="00C91004"/>
    <w:pPr>
      <w:pBdr>
        <w:top w:val="single" w:sz="6" w:space="2" w:color="918585"/>
        <w:bottom w:val="single" w:sz="6" w:space="2" w:color="918585"/>
      </w:pBdr>
      <w:tabs>
        <w:tab w:val="left" w:pos="1021"/>
      </w:tabs>
      <w:ind w:firstLine="0"/>
    </w:pPr>
  </w:style>
  <w:style w:type="paragraph" w:customStyle="1" w:styleId="Warning">
    <w:name w:val="Warning"/>
    <w:basedOn w:val="BodyText"/>
    <w:rsid w:val="00C91004"/>
    <w:pPr>
      <w:shd w:val="clear" w:color="auto" w:fill="D9D9D9"/>
      <w:tabs>
        <w:tab w:val="left" w:pos="992"/>
      </w:tabs>
      <w:ind w:left="119" w:right="119"/>
    </w:pPr>
    <w:rPr>
      <w:sz w:val="20"/>
    </w:rPr>
  </w:style>
  <w:style w:type="paragraph" w:customStyle="1" w:styleId="MarginIcons">
    <w:name w:val="Margin Icons"/>
    <w:basedOn w:val="BodyText"/>
    <w:rsid w:val="00C91004"/>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C91004"/>
    <w:rPr>
      <w:rFonts w:ascii="Courier New" w:hAnsi="Courier New"/>
    </w:rPr>
  </w:style>
  <w:style w:type="paragraph" w:customStyle="1" w:styleId="NoteBullet">
    <w:name w:val="Note Bullet"/>
    <w:basedOn w:val="Note"/>
    <w:rsid w:val="00C91004"/>
    <w:pPr>
      <w:tabs>
        <w:tab w:val="clear" w:pos="680"/>
      </w:tabs>
      <w:spacing w:before="60" w:after="60"/>
    </w:pPr>
  </w:style>
  <w:style w:type="paragraph" w:customStyle="1" w:styleId="SubHeading2">
    <w:name w:val="SubHeading2"/>
    <w:basedOn w:val="HeadingBase"/>
    <w:rsid w:val="00C91004"/>
    <w:pPr>
      <w:spacing w:before="240" w:after="60"/>
    </w:pPr>
    <w:rPr>
      <w:sz w:val="20"/>
    </w:rPr>
  </w:style>
  <w:style w:type="paragraph" w:customStyle="1" w:styleId="SubHeading1">
    <w:name w:val="SubHeading1"/>
    <w:basedOn w:val="HeadingBase"/>
    <w:rsid w:val="00C91004"/>
    <w:pPr>
      <w:spacing w:before="240" w:after="60"/>
    </w:pPr>
    <w:rPr>
      <w:color w:val="918585"/>
      <w:sz w:val="22"/>
    </w:rPr>
  </w:style>
  <w:style w:type="paragraph" w:customStyle="1" w:styleId="SideHeading">
    <w:name w:val="Side Heading"/>
    <w:basedOn w:val="HeadingBase"/>
    <w:rsid w:val="00C91004"/>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C91004"/>
    <w:pPr>
      <w:numPr>
        <w:numId w:val="13"/>
      </w:numPr>
    </w:pPr>
  </w:style>
  <w:style w:type="paragraph" w:styleId="PlainText">
    <w:name w:val="Plain Text"/>
    <w:basedOn w:val="Normal"/>
    <w:link w:val="PlainTextChar"/>
    <w:rsid w:val="00C91004"/>
    <w:rPr>
      <w:sz w:val="20"/>
    </w:rPr>
  </w:style>
  <w:style w:type="character" w:customStyle="1" w:styleId="PlainTextChar">
    <w:name w:val="Plain Text Char"/>
    <w:basedOn w:val="DefaultParagraphFont"/>
    <w:link w:val="PlainText"/>
    <w:rsid w:val="00C91004"/>
    <w:rPr>
      <w:rFonts w:ascii="Courier New" w:eastAsia="Times New Roman" w:hAnsi="Courier New" w:cs="Times New Roman"/>
      <w:sz w:val="20"/>
      <w:szCs w:val="20"/>
      <w:lang w:val="en-US" w:eastAsia="en-US"/>
    </w:rPr>
  </w:style>
  <w:style w:type="character" w:customStyle="1" w:styleId="MenuOption">
    <w:name w:val="Menu Option"/>
    <w:basedOn w:val="DefaultParagraphFont"/>
    <w:rsid w:val="00C91004"/>
    <w:rPr>
      <w:b/>
      <w:smallCaps/>
    </w:rPr>
  </w:style>
  <w:style w:type="paragraph" w:customStyle="1" w:styleId="TableListNumber">
    <w:name w:val="Table List Number"/>
    <w:basedOn w:val="ListNumber"/>
    <w:rsid w:val="00C91004"/>
    <w:pPr>
      <w:numPr>
        <w:numId w:val="0"/>
      </w:numPr>
    </w:pPr>
  </w:style>
  <w:style w:type="paragraph" w:styleId="TOC4">
    <w:name w:val="toc 4"/>
    <w:basedOn w:val="TOCBase"/>
    <w:next w:val="Normal"/>
    <w:semiHidden/>
    <w:rsid w:val="00C91004"/>
    <w:pPr>
      <w:tabs>
        <w:tab w:val="right" w:leader="dot" w:pos="9071"/>
      </w:tabs>
      <w:ind w:left="1701"/>
    </w:pPr>
  </w:style>
  <w:style w:type="paragraph" w:customStyle="1" w:styleId="ListAlpha">
    <w:name w:val="List Alpha"/>
    <w:basedOn w:val="List"/>
    <w:rsid w:val="00C91004"/>
    <w:pPr>
      <w:numPr>
        <w:numId w:val="10"/>
      </w:numPr>
    </w:pPr>
  </w:style>
  <w:style w:type="paragraph" w:customStyle="1" w:styleId="ListAlpha2">
    <w:name w:val="List Alpha 2"/>
    <w:basedOn w:val="List2"/>
    <w:rsid w:val="00C91004"/>
    <w:pPr>
      <w:numPr>
        <w:numId w:val="9"/>
      </w:numPr>
    </w:pPr>
  </w:style>
  <w:style w:type="paragraph" w:styleId="List2">
    <w:name w:val="List 2"/>
    <w:basedOn w:val="BodyText"/>
    <w:rsid w:val="00C91004"/>
    <w:pPr>
      <w:tabs>
        <w:tab w:val="left" w:pos="680"/>
      </w:tabs>
      <w:spacing w:before="60" w:after="60"/>
      <w:ind w:left="680" w:hanging="340"/>
    </w:pPr>
  </w:style>
  <w:style w:type="paragraph" w:styleId="List3">
    <w:name w:val="List 3"/>
    <w:basedOn w:val="BodyText"/>
    <w:rsid w:val="00C91004"/>
    <w:pPr>
      <w:tabs>
        <w:tab w:val="left" w:pos="1021"/>
      </w:tabs>
      <w:spacing w:before="60" w:after="60"/>
      <w:ind w:left="1020" w:hanging="340"/>
    </w:pPr>
  </w:style>
  <w:style w:type="paragraph" w:styleId="List4">
    <w:name w:val="List 4"/>
    <w:basedOn w:val="BodyText"/>
    <w:rsid w:val="00C91004"/>
    <w:pPr>
      <w:tabs>
        <w:tab w:val="left" w:pos="1361"/>
      </w:tabs>
      <w:spacing w:before="60" w:after="60"/>
      <w:ind w:left="1361" w:hanging="340"/>
    </w:pPr>
  </w:style>
  <w:style w:type="paragraph" w:styleId="List5">
    <w:name w:val="List 5"/>
    <w:basedOn w:val="BodyText"/>
    <w:rsid w:val="00C91004"/>
    <w:pPr>
      <w:tabs>
        <w:tab w:val="left" w:pos="1701"/>
      </w:tabs>
      <w:spacing w:before="60" w:after="60"/>
      <w:ind w:left="1701" w:hanging="340"/>
    </w:pPr>
  </w:style>
  <w:style w:type="paragraph" w:styleId="ListBullet4">
    <w:name w:val="List Bullet 4"/>
    <w:basedOn w:val="List4"/>
    <w:rsid w:val="00C91004"/>
    <w:pPr>
      <w:numPr>
        <w:numId w:val="4"/>
      </w:numPr>
    </w:pPr>
  </w:style>
  <w:style w:type="paragraph" w:styleId="ListBullet5">
    <w:name w:val="List Bullet 5"/>
    <w:basedOn w:val="List5"/>
    <w:rsid w:val="00C91004"/>
    <w:pPr>
      <w:numPr>
        <w:numId w:val="5"/>
      </w:numPr>
    </w:pPr>
  </w:style>
  <w:style w:type="paragraph" w:styleId="ListContinue2">
    <w:name w:val="List Continue 2"/>
    <w:basedOn w:val="List2"/>
    <w:rsid w:val="00C91004"/>
    <w:pPr>
      <w:ind w:firstLine="0"/>
    </w:pPr>
  </w:style>
  <w:style w:type="paragraph" w:styleId="ListContinue3">
    <w:name w:val="List Continue 3"/>
    <w:basedOn w:val="List3"/>
    <w:rsid w:val="00C91004"/>
    <w:pPr>
      <w:ind w:left="1021" w:firstLine="0"/>
    </w:pPr>
  </w:style>
  <w:style w:type="paragraph" w:styleId="ListContinue4">
    <w:name w:val="List Continue 4"/>
    <w:basedOn w:val="List4"/>
    <w:rsid w:val="00C91004"/>
    <w:pPr>
      <w:ind w:firstLine="0"/>
    </w:pPr>
  </w:style>
  <w:style w:type="paragraph" w:styleId="ListContinue5">
    <w:name w:val="List Continue 5"/>
    <w:basedOn w:val="List5"/>
    <w:rsid w:val="00C91004"/>
    <w:pPr>
      <w:ind w:firstLine="0"/>
    </w:pPr>
  </w:style>
  <w:style w:type="paragraph" w:styleId="ListNumber3">
    <w:name w:val="List Number 3"/>
    <w:basedOn w:val="List3"/>
    <w:rsid w:val="00C91004"/>
    <w:pPr>
      <w:numPr>
        <w:numId w:val="6"/>
      </w:numPr>
    </w:pPr>
  </w:style>
  <w:style w:type="paragraph" w:styleId="ListNumber4">
    <w:name w:val="List Number 4"/>
    <w:basedOn w:val="List4"/>
    <w:rsid w:val="00C91004"/>
    <w:pPr>
      <w:numPr>
        <w:numId w:val="7"/>
      </w:numPr>
    </w:pPr>
  </w:style>
  <w:style w:type="paragraph" w:styleId="ListNumber5">
    <w:name w:val="List Number 5"/>
    <w:basedOn w:val="List5"/>
    <w:rsid w:val="00C91004"/>
    <w:pPr>
      <w:numPr>
        <w:numId w:val="8"/>
      </w:numPr>
    </w:pPr>
  </w:style>
  <w:style w:type="paragraph" w:styleId="BlockText">
    <w:name w:val="Block Text"/>
    <w:basedOn w:val="Normal"/>
    <w:rsid w:val="00C91004"/>
    <w:pPr>
      <w:spacing w:after="120"/>
      <w:ind w:left="1440" w:right="1440"/>
    </w:pPr>
  </w:style>
  <w:style w:type="character" w:customStyle="1" w:styleId="Subscript">
    <w:name w:val="Subscript"/>
    <w:basedOn w:val="DefaultParagraphFont"/>
    <w:rsid w:val="00C91004"/>
    <w:rPr>
      <w:sz w:val="16"/>
      <w:vertAlign w:val="subscript"/>
    </w:rPr>
  </w:style>
  <w:style w:type="character" w:customStyle="1" w:styleId="Superscript">
    <w:name w:val="Superscript"/>
    <w:basedOn w:val="DefaultParagraphFont"/>
    <w:rsid w:val="00C91004"/>
    <w:rPr>
      <w:sz w:val="16"/>
      <w:vertAlign w:val="superscript"/>
    </w:rPr>
  </w:style>
  <w:style w:type="character" w:customStyle="1" w:styleId="Symbols">
    <w:name w:val="Symbols"/>
    <w:basedOn w:val="DefaultParagraphFont"/>
    <w:rsid w:val="00C91004"/>
    <w:rPr>
      <w:rFonts w:ascii="Symbol" w:hAnsi="Symbol"/>
    </w:rPr>
  </w:style>
  <w:style w:type="character" w:customStyle="1" w:styleId="MenuOptions">
    <w:name w:val="Menu Options"/>
    <w:basedOn w:val="DefaultParagraphFont"/>
    <w:rsid w:val="00C91004"/>
    <w:rPr>
      <w:rFonts w:ascii="Arial Narrow" w:hAnsi="Arial Narrow"/>
      <w:smallCaps/>
    </w:rPr>
  </w:style>
  <w:style w:type="character" w:customStyle="1" w:styleId="Buttons">
    <w:name w:val="Buttons"/>
    <w:basedOn w:val="DefaultParagraphFont"/>
    <w:rsid w:val="00C91004"/>
    <w:rPr>
      <w:b/>
    </w:rPr>
  </w:style>
  <w:style w:type="character" w:customStyle="1" w:styleId="Underlined">
    <w:name w:val="Underlined"/>
    <w:basedOn w:val="DefaultParagraphFont"/>
    <w:rsid w:val="00C91004"/>
    <w:rPr>
      <w:u w:val="single"/>
    </w:rPr>
  </w:style>
  <w:style w:type="paragraph" w:customStyle="1" w:styleId="TableBodyTextRight">
    <w:name w:val="Table Body Text Right"/>
    <w:basedOn w:val="TableBodyText"/>
    <w:rsid w:val="00C91004"/>
    <w:pPr>
      <w:widowControl w:val="0"/>
      <w:autoSpaceDE w:val="0"/>
      <w:autoSpaceDN w:val="0"/>
      <w:adjustRightInd w:val="0"/>
      <w:jc w:val="right"/>
    </w:pPr>
    <w:rPr>
      <w:rFonts w:cs="Arial"/>
      <w:szCs w:val="18"/>
    </w:rPr>
  </w:style>
  <w:style w:type="paragraph" w:customStyle="1" w:styleId="CopyrightText">
    <w:name w:val="Copyright Text"/>
    <w:basedOn w:val="BodyText"/>
    <w:rsid w:val="00C91004"/>
    <w:rPr>
      <w:sz w:val="18"/>
    </w:rPr>
  </w:style>
  <w:style w:type="paragraph" w:customStyle="1" w:styleId="BodySmallRight">
    <w:name w:val="Body Small Right"/>
    <w:basedOn w:val="BodyTextRight"/>
    <w:rsid w:val="00C91004"/>
    <w:rPr>
      <w:sz w:val="18"/>
      <w:szCs w:val="18"/>
    </w:rPr>
  </w:style>
  <w:style w:type="paragraph" w:customStyle="1" w:styleId="MarginEdition">
    <w:name w:val="Margin Edition"/>
    <w:basedOn w:val="MarginNote"/>
    <w:rsid w:val="00C91004"/>
    <w:pPr>
      <w:spacing w:before="0" w:after="0"/>
    </w:pPr>
    <w:rPr>
      <w:rFonts w:ascii="Times New Roman" w:hAnsi="Times New Roman"/>
      <w:color w:val="999999"/>
    </w:rPr>
  </w:style>
  <w:style w:type="paragraph" w:customStyle="1" w:styleId="Spacer">
    <w:name w:val="Spacer"/>
    <w:basedOn w:val="Normal"/>
    <w:rsid w:val="00C91004"/>
    <w:rPr>
      <w:sz w:val="2"/>
      <w:szCs w:val="2"/>
    </w:rPr>
  </w:style>
  <w:style w:type="character" w:customStyle="1" w:styleId="Small">
    <w:name w:val="Small"/>
    <w:basedOn w:val="DefaultParagraphFont"/>
    <w:rsid w:val="00C91004"/>
    <w:rPr>
      <w:sz w:val="16"/>
    </w:rPr>
  </w:style>
  <w:style w:type="paragraph" w:customStyle="1" w:styleId="WideTable">
    <w:name w:val="Wide Table"/>
    <w:basedOn w:val="Normal"/>
    <w:rsid w:val="00C91004"/>
    <w:pPr>
      <w:ind w:left="-1418"/>
    </w:pPr>
    <w:rPr>
      <w:sz w:val="2"/>
      <w:szCs w:val="2"/>
    </w:rPr>
  </w:style>
  <w:style w:type="character" w:styleId="PageNumber">
    <w:name w:val="page number"/>
    <w:basedOn w:val="DefaultParagraphFont"/>
    <w:rsid w:val="00C91004"/>
  </w:style>
  <w:style w:type="paragraph" w:styleId="Quote">
    <w:name w:val="Quote"/>
    <w:basedOn w:val="Heading1"/>
    <w:link w:val="QuoteChar"/>
    <w:qFormat/>
    <w:rsid w:val="00C91004"/>
    <w:rPr>
      <w:b w:val="0"/>
      <w:sz w:val="72"/>
      <w:szCs w:val="72"/>
      <w:lang w:val="en-NZ"/>
    </w:rPr>
  </w:style>
  <w:style w:type="character" w:customStyle="1" w:styleId="QuoteChar">
    <w:name w:val="Quote Char"/>
    <w:basedOn w:val="DefaultParagraphFont"/>
    <w:link w:val="Quote"/>
    <w:rsid w:val="00C91004"/>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C91004"/>
    <w:pPr>
      <w:pageBreakBefore/>
    </w:pPr>
  </w:style>
  <w:style w:type="paragraph" w:customStyle="1" w:styleId="Border">
    <w:name w:val="Border"/>
    <w:basedOn w:val="Normal"/>
    <w:qFormat/>
    <w:rsid w:val="00C91004"/>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C91004"/>
    <w:rPr>
      <w:b/>
      <w:bCs/>
      <w:i/>
      <w:iCs/>
      <w:color w:val="auto"/>
    </w:rPr>
  </w:style>
  <w:style w:type="paragraph" w:styleId="IntenseQuote">
    <w:name w:val="Intense Quote"/>
    <w:basedOn w:val="Normal"/>
    <w:next w:val="Normal"/>
    <w:link w:val="IntenseQuoteChar"/>
    <w:uiPriority w:val="30"/>
    <w:qFormat/>
    <w:rsid w:val="00C91004"/>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C91004"/>
    <w:rPr>
      <w:rFonts w:ascii="Courier New" w:eastAsia="Times New Roman" w:hAnsi="Courier New" w:cs="Times New Roman"/>
      <w:b/>
      <w:bCs/>
      <w:i/>
      <w:iCs/>
      <w:szCs w:val="20"/>
      <w:lang w:val="en-US" w:eastAsia="en-US"/>
    </w:rPr>
  </w:style>
  <w:style w:type="character" w:styleId="SubtleReference">
    <w:name w:val="Subtle Reference"/>
    <w:basedOn w:val="DefaultParagraphFont"/>
    <w:uiPriority w:val="31"/>
    <w:qFormat/>
    <w:rsid w:val="00C91004"/>
    <w:rPr>
      <w:smallCaps/>
      <w:color w:val="auto"/>
      <w:u w:val="single"/>
    </w:rPr>
  </w:style>
  <w:style w:type="character" w:styleId="IntenseReference">
    <w:name w:val="Intense Reference"/>
    <w:basedOn w:val="DefaultParagraphFont"/>
    <w:uiPriority w:val="32"/>
    <w:qFormat/>
    <w:rsid w:val="00C91004"/>
    <w:rPr>
      <w:b/>
      <w:bCs/>
      <w:smallCaps/>
      <w:color w:val="auto"/>
      <w:spacing w:val="5"/>
      <w:u w:val="single"/>
    </w:rPr>
  </w:style>
  <w:style w:type="paragraph" w:customStyle="1" w:styleId="2ColumnHeading">
    <w:name w:val="2Column Heading"/>
    <w:basedOn w:val="BodyText"/>
    <w:qFormat/>
    <w:rsid w:val="00C91004"/>
    <w:pPr>
      <w:spacing w:after="60"/>
      <w:ind w:left="-2268"/>
    </w:pPr>
    <w:rPr>
      <w:b/>
    </w:rPr>
  </w:style>
  <w:style w:type="paragraph" w:customStyle="1" w:styleId="Heading1TOC">
    <w:name w:val="Heading1 TOC"/>
    <w:basedOn w:val="Normal"/>
    <w:qFormat/>
    <w:rsid w:val="00C91004"/>
    <w:pPr>
      <w:spacing w:before="240" w:after="120"/>
    </w:pPr>
    <w:rPr>
      <w:rFonts w:ascii="Times New Roman" w:hAnsi="Times New Roman"/>
      <w:b/>
      <w:sz w:val="32"/>
    </w:rPr>
  </w:style>
  <w:style w:type="paragraph" w:customStyle="1" w:styleId="Heading2TOC">
    <w:name w:val="Heading2 TOC"/>
    <w:basedOn w:val="Normal"/>
    <w:qFormat/>
    <w:rsid w:val="00C91004"/>
    <w:pPr>
      <w:spacing w:before="240" w:after="60"/>
    </w:pPr>
    <w:rPr>
      <w:rFonts w:ascii="Times New Roman" w:hAnsi="Times New Roman"/>
      <w:b/>
      <w:sz w:val="28"/>
    </w:rPr>
  </w:style>
  <w:style w:type="character" w:customStyle="1" w:styleId="Underline">
    <w:name w:val="Underline"/>
    <w:basedOn w:val="DefaultParagraphFont"/>
    <w:qFormat/>
    <w:rsid w:val="00C91004"/>
    <w:rPr>
      <w:u w:val="single"/>
    </w:rPr>
  </w:style>
  <w:style w:type="character" w:customStyle="1" w:styleId="BoldandItalics">
    <w:name w:val="Bold and Italics"/>
    <w:qFormat/>
    <w:rsid w:val="00C91004"/>
    <w:rPr>
      <w:b/>
      <w:i/>
      <w:u w:val="none"/>
    </w:rPr>
  </w:style>
  <w:style w:type="paragraph" w:styleId="BalloonText">
    <w:name w:val="Balloon Text"/>
    <w:basedOn w:val="Normal"/>
    <w:link w:val="BalloonTextChar"/>
    <w:rsid w:val="00C91004"/>
    <w:rPr>
      <w:rFonts w:ascii="Tahoma" w:hAnsi="Tahoma" w:cs="Tahoma"/>
      <w:sz w:val="16"/>
      <w:szCs w:val="16"/>
    </w:rPr>
  </w:style>
  <w:style w:type="character" w:customStyle="1" w:styleId="BalloonTextChar">
    <w:name w:val="Balloon Text Char"/>
    <w:basedOn w:val="DefaultParagraphFont"/>
    <w:link w:val="BalloonText"/>
    <w:rsid w:val="00C91004"/>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C91004"/>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C91004"/>
    <w:rPr>
      <w:rFonts w:ascii="Courier New" w:eastAsia="Times New Roman" w:hAnsi="Courier New" w:cs="Times New Roman"/>
      <w:sz w:val="24"/>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13</Pages>
  <Words>4351</Words>
  <Characters>28092</Characters>
  <Application>Microsoft Office Word</Application>
  <DocSecurity>0</DocSecurity>
  <Lines>900</Lines>
  <Paragraphs>362</Paragraphs>
  <ScaleCrop>false</ScaleCrop>
  <Company>Author-it Software Corporation Ltd.</Company>
  <LinksUpToDate>false</LinksUpToDate>
  <CharactersWithSpaces>32201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UETTDRIS46A Install and maintain ESI network infrastructure electrical equipment</dc:title>
  <dc:subject>Approved</dc:subject>
  <dc:creator>EE-Oz Training Standards</dc:creator>
  <cp:keywords>Release: 1</cp:keywords>
  <dc:description>Copyright © 1996-2007 Author-it Software Corporation Ltd., all rights reserved.</dc:description>
  <cp:lastModifiedBy>Windows User</cp:lastModifiedBy>
  <cp:revision>3</cp:revision>
  <dcterms:created xsi:type="dcterms:W3CDTF">2012-05-26T12:12:00Z</dcterms:created>
  <dcterms:modified xsi:type="dcterms:W3CDTF">2012-05-26T12:12:00Z</dcterms:modified>
</cp:coreProperties>
</file>