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D51" w:rsidP="00680D51">
      <w:pPr>
        <w:pStyle w:val="Title"/>
      </w:pPr>
      <w:bookmarkStart w:id="0" w:name="_GoBack"/>
      <w:bookmarkEnd w:id="0"/>
      <w:r>
        <w:fldChar w:fldCharType="begin"/>
      </w:r>
      <w:r>
        <w:instrText xml:space="preserve"> TITLE   \* MERGEFORMAT </w:instrText>
      </w:r>
      <w:r>
        <w:fldChar w:fldCharType="separate"/>
      </w:r>
      <w:r>
        <w:t>UETTDREL20A Undertake minor vegetation control and routine minor maintenance of poles and electrical apparatus</w:t>
      </w:r>
      <w:r>
        <w:fldChar w:fldCharType="end"/>
      </w:r>
    </w:p>
    <w:p w:rsidR="00680D51" w:rsidP="00680D51">
      <w:pPr>
        <w:pStyle w:val="Version"/>
        <w:sectPr w:rsidSect="005F4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4E7D" w:rsidP="005F4E7D">
      <w:pPr>
        <w:pStyle w:val="SuperHeading"/>
      </w:pPr>
      <w:r w:rsidRPr="005F4E7D">
        <w:t>UETTDREL20A Undertake minor vegetation control and routine minor maintenance of poles and electrical apparatus</w:t>
      </w:r>
    </w:p>
    <w:p w:rsidR="00000000" w:rsidRPr="005F4E7D" w:rsidP="005F4E7D">
      <w:pPr>
        <w:pStyle w:val="Heading1"/>
      </w:pPr>
      <w:bookmarkStart w:id="1" w:name="O_536254"/>
      <w:bookmarkEnd w:id="1"/>
      <w:r w:rsidRPr="005F4E7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80D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Points</w:t>
            </w:r>
          </w:p>
        </w:tc>
      </w:tr>
      <w:tr w:rsidTr="00680D5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Corrected "Evidence shall show that knowledge has been acquired of" statement on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p>
        </w:tc>
      </w:tr>
    </w:tbl>
    <w:p w:rsidR="00680D51" w:rsidP="005F4E7D">
      <w:pPr>
        <w:pStyle w:val="BodyText"/>
      </w:pPr>
    </w:p>
    <w:p w:rsidR="00680D51" w:rsidP="005F4E7D">
      <w:pPr>
        <w:pStyle w:val="BodyText"/>
      </w:pPr>
    </w:p>
    <w:p w:rsidR="00000000" w:rsidRPr="005F4E7D" w:rsidP="005F4E7D">
      <w:pPr>
        <w:pStyle w:val="Heading1"/>
      </w:pPr>
      <w:bookmarkStart w:id="2" w:name="O_536253"/>
      <w:bookmarkEnd w:id="2"/>
      <w:r w:rsidRPr="005F4E7D">
        <w:t>Unit Descriptor</w:t>
      </w:r>
    </w:p>
    <w:tbl>
      <w:tblPr>
        <w:tblW w:w="0" w:type="auto"/>
        <w:tblLayout w:type="fixed"/>
        <w:tblCellMar>
          <w:left w:w="62" w:type="dxa"/>
          <w:right w:w="62" w:type="dxa"/>
        </w:tblCellMar>
        <w:tblLook w:val="0000"/>
      </w:tblPr>
      <w:tblGrid>
        <w:gridCol w:w="2700"/>
        <w:gridCol w:w="5760"/>
      </w:tblGrid>
      <w:tr w:rsidTr="00680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1)</w:t>
            </w:r>
            <w:r w:rsidRPr="005F4E7D">
              <w:t xml:space="preserve"> </w:t>
            </w:r>
            <w:r w:rsidRPr="005F4E7D">
              <w:rPr>
                <w:rStyle w:val="SpecialBold"/>
              </w:rPr>
              <w:t>Scope:</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4E7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1.1) Descriptor</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 xml:space="preserve">This Competency Standard Unit covers undertaking minor vegetation control and routine minor maintenance of poles and electrical apparatus. </w:t>
            </w:r>
          </w:p>
          <w:p w:rsidR="00000000" w:rsidRPr="005F4E7D" w:rsidP="005F4E7D">
            <w:pPr>
              <w:pStyle w:val="BodyText"/>
            </w:pPr>
            <w:r w:rsidRPr="005F4E7D">
              <w:t>Also included is the preparation of risk assessment control measures that encompass job safety assessment. It also i</w:t>
            </w:r>
            <w:r w:rsidRPr="005F4E7D">
              <w:t>ncludes compliance with relevant State or Territory regulatory agencies/bodies, local government legislation, Industry bi-partite body – Guidelines/Codes of Practices or other related requirements for safe use of equipment near live electrical and mechanic</w:t>
            </w:r>
            <w:r w:rsidRPr="005F4E7D">
              <w:t>al apparatus</w:t>
            </w:r>
          </w:p>
          <w:p w:rsidR="00000000" w:rsidRPr="005F4E7D" w:rsidP="005F4E7D">
            <w:pPr>
              <w:pStyle w:val="BodyText"/>
            </w:pPr>
            <w:r w:rsidRPr="005F4E7D">
              <w:t>No licensing, legislative, regulatory or certification requirements apply to this unit at the time of publication.</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3" w:name="O_536252"/>
      <w:bookmarkEnd w:id="3"/>
      <w:r w:rsidRPr="005F4E7D">
        <w:t>Application of the Unit</w:t>
      </w:r>
    </w:p>
    <w:tbl>
      <w:tblPr>
        <w:tblW w:w="0" w:type="auto"/>
        <w:tblLayout w:type="fixed"/>
        <w:tblCellMar>
          <w:left w:w="62" w:type="dxa"/>
          <w:right w:w="62" w:type="dxa"/>
        </w:tblCellMar>
        <w:tblLook w:val="0000"/>
      </w:tblPr>
      <w:tblGrid>
        <w:gridCol w:w="2672"/>
        <w:gridCol w:w="5699"/>
      </w:tblGrid>
      <w:tr w:rsidTr="00680D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2)</w:t>
            </w:r>
          </w:p>
        </w:tc>
      </w:tr>
      <w:tr w:rsidTr="00680D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This competency standards unit would be applied  by asset inspectors engaged in the regular and methodical inspection and treatment poles and inspection of electrical apparatus in the transmission and distribution industry sector</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4" w:name="O_536251"/>
      <w:bookmarkEnd w:id="4"/>
      <w:r w:rsidRPr="005F4E7D">
        <w:t>Licensi</w:t>
      </w:r>
      <w:r w:rsidRPr="005F4E7D">
        <w:t>ng/Regulatory Information</w:t>
      </w:r>
    </w:p>
    <w:tbl>
      <w:tblPr>
        <w:tblW w:w="0" w:type="auto"/>
        <w:tblLayout w:type="fixed"/>
        <w:tblCellMar>
          <w:left w:w="62" w:type="dxa"/>
          <w:right w:w="62" w:type="dxa"/>
        </w:tblCellMar>
        <w:tblLook w:val="0000"/>
      </w:tblPr>
      <w:tblGrid>
        <w:gridCol w:w="2700"/>
        <w:gridCol w:w="5760"/>
      </w:tblGrid>
      <w:tr w:rsidTr="00680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 xml:space="preserve">3) </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The skills and knowledge described in this unit may require a licence/registration to practice in the work place subject to regulations for undertaking of electrical work. Practice in workplace and during</w:t>
            </w:r>
            <w:r w:rsidRPr="005F4E7D">
              <w:t xml:space="preserve"> training is also subject to regulations directly related to Occupational Health and Safety, electricity/telecommunications/gas/water industry safety and compliance, industrial relations, environmental protection, anti discrimination and training. Commonwe</w:t>
            </w:r>
            <w:r w:rsidRPr="005F4E7D">
              <w:t>alth, State/Territory or Local Government legislation and regulations may exist that limits the age of operating certain equipment.</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5" w:name="O_536250"/>
      <w:bookmarkEnd w:id="5"/>
      <w:r w:rsidRPr="005F4E7D">
        <w:t>Pre-Requisites</w:t>
      </w:r>
    </w:p>
    <w:tbl>
      <w:tblPr>
        <w:tblW w:w="0" w:type="auto"/>
        <w:tblLayout w:type="fixed"/>
        <w:tblCellMar>
          <w:left w:w="62" w:type="dxa"/>
          <w:right w:w="62" w:type="dxa"/>
        </w:tblCellMar>
        <w:tblLook w:val="0000"/>
      </w:tblPr>
      <w:tblGrid>
        <w:gridCol w:w="2700"/>
        <w:gridCol w:w="1890"/>
        <w:gridCol w:w="3870"/>
      </w:tblGrid>
      <w:tr w:rsidTr="00680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 xml:space="preserve">4) </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4.1)</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Granting of competency in this unit shall be made only after competency in the following unit(s) has/have been confirmed.</w:t>
            </w:r>
          </w:p>
          <w:p w:rsidR="00000000" w:rsidRPr="005F4E7D" w:rsidP="005F4E7D">
            <w:pPr>
              <w:pStyle w:val="BodyText"/>
            </w:pPr>
            <w:r w:rsidRPr="005F4E7D">
              <w:t>Where pre-requisite pathways have been identified. All competencies in the Common Unit Group must be have been completed.</w:t>
            </w:r>
          </w:p>
          <w:p w:rsidR="00000000" w:rsidP="005F4E7D">
            <w:pPr>
              <w:pStyle w:val="BodyText"/>
              <w:rPr>
                <w:lang w:val="en-NZ"/>
              </w:rPr>
            </w:pPr>
            <w:r w:rsidRPr="005F4E7D">
              <w:t xml:space="preserve">Common Unit </w:t>
            </w:r>
            <w:r w:rsidRPr="005F4E7D">
              <w:t>Group</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Unit Code</w:t>
            </w:r>
          </w:p>
        </w:tc>
        <w:tc>
          <w:tcPr>
            <w:tcW w:w="387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Unit Title</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Apply Occupational Health and Safety regulations, codes and practices in the workplace</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UETTDREL13A</w:t>
            </w:r>
          </w:p>
        </w:tc>
        <w:tc>
          <w:tcPr>
            <w:tcW w:w="387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Comply with sustainability, environmental and incidental response policies and procedures</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UETTDREL14A</w:t>
            </w:r>
          </w:p>
        </w:tc>
        <w:tc>
          <w:tcPr>
            <w:tcW w:w="387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Working safe near live electrical apparatus as a non-electrical worker</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5F4E7D">
            <w:pPr>
              <w:pStyle w:val="BodyText"/>
              <w:rPr>
                <w:lang w:val="en-NZ"/>
              </w:rPr>
            </w:pPr>
            <w:r w:rsidRPr="005F4E7D">
              <w:t>UETTDREL17A</w:t>
            </w:r>
          </w:p>
        </w:tc>
        <w:tc>
          <w:tcPr>
            <w:tcW w:w="3870" w:type="dxa"/>
            <w:tcBorders>
              <w:top w:val="nil"/>
              <w:left w:val="nil"/>
              <w:bottom w:val="nil"/>
              <w:right w:val="nil"/>
            </w:tcBorders>
            <w:tcMar>
              <w:top w:w="0" w:type="dxa"/>
              <w:left w:w="62" w:type="dxa"/>
              <w:bottom w:w="0" w:type="dxa"/>
              <w:right w:w="62" w:type="dxa"/>
            </w:tcMar>
            <w:vAlign w:val="center"/>
          </w:tcPr>
          <w:p w:rsidR="00000000" w:rsidRPr="005F4E7D" w:rsidP="005F4E7D">
            <w:pPr>
              <w:pStyle w:val="BodyText"/>
            </w:pPr>
            <w:r w:rsidRPr="005F4E7D">
              <w:t>Operate asset inspection plant, machinery and equipment near live electrical apparatus</w:t>
            </w:r>
          </w:p>
        </w:tc>
      </w:tr>
    </w:tbl>
    <w:p w:rsidR="00000000" w:rsidRPr="005F4E7D" w:rsidP="005F4E7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0D5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 xml:space="preserve">4.2) </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Participants are best equipped to achieve this unit if they have reading, writing and numeracy skills indicated by the following scales. Description of each scale is given in Volume 2, Part 3 “Literacy and Numeracy”.</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Reading</w:t>
            </w:r>
          </w:p>
        </w:tc>
        <w:tc>
          <w:tcPr>
            <w:tcW w:w="81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w:t>
            </w:r>
          </w:p>
        </w:tc>
        <w:tc>
          <w:tcPr>
            <w:tcW w:w="99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Writing</w:t>
            </w: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w:t>
            </w:r>
          </w:p>
        </w:tc>
        <w:tc>
          <w:tcPr>
            <w:tcW w:w="12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Numeracy</w:t>
            </w:r>
          </w:p>
        </w:tc>
        <w:tc>
          <w:tcPr>
            <w:tcW w:w="72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3</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6" w:name="O_536249"/>
      <w:bookmarkEnd w:id="6"/>
      <w:r w:rsidRPr="005F4E7D">
        <w:t>Employability Skills Information</w:t>
      </w:r>
    </w:p>
    <w:tbl>
      <w:tblPr>
        <w:tblW w:w="0" w:type="auto"/>
        <w:tblLayout w:type="fixed"/>
        <w:tblCellMar>
          <w:left w:w="62" w:type="dxa"/>
          <w:right w:w="62" w:type="dxa"/>
        </w:tblCellMar>
        <w:tblLook w:val="0000"/>
      </w:tblPr>
      <w:tblGrid>
        <w:gridCol w:w="2700"/>
        <w:gridCol w:w="5760"/>
      </w:tblGrid>
      <w:tr w:rsidTr="00680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 xml:space="preserve">5) </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 xml:space="preserve">The required outcomes described in this unit of competency contain applicable facets of Employability Skills. The Employability Skills Summary of the qualification in which this </w:t>
            </w:r>
            <w:r w:rsidRPr="005F4E7D">
              <w:t>unit of competency is packaged will assist in identifying Employability Skill requirements.</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7" w:name="O_536248"/>
      <w:bookmarkEnd w:id="7"/>
      <w:r w:rsidRPr="005F4E7D">
        <w:t>Elements and Performance Criteria Pre-Content</w:t>
      </w:r>
    </w:p>
    <w:tbl>
      <w:tblPr>
        <w:tblW w:w="0" w:type="auto"/>
        <w:tblLayout w:type="fixed"/>
        <w:tblCellMar>
          <w:left w:w="62" w:type="dxa"/>
          <w:right w:w="62" w:type="dxa"/>
        </w:tblCellMar>
        <w:tblLook w:val="0000"/>
      </w:tblPr>
      <w:tblGrid>
        <w:gridCol w:w="2700"/>
        <w:gridCol w:w="5760"/>
      </w:tblGrid>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6)</w:t>
            </w:r>
            <w:r w:rsidRPr="005F4E7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Performance Criteria describe the required performance needed to demonstrate achievement of the element. Assessment of performance is to be consistent with the Evidence Guide.</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8" w:name="O_536247"/>
      <w:bookmarkEnd w:id="8"/>
      <w:r w:rsidRPr="005F4E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0D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PERFORMANCE CRITER</w:t>
            </w:r>
            <w:r w:rsidRPr="005F4E7D">
              <w:rPr>
                <w:rStyle w:val="SpecialBold"/>
              </w:rPr>
              <w:t>IA</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w:t>
            </w:r>
          </w:p>
        </w:tc>
        <w:tc>
          <w:tcPr>
            <w:tcW w:w="2296" w:type="dxa"/>
            <w:vMerge w:val="restart"/>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Prepare to undertake minor vegetation control and routine minor maintenance poles and electrical apparatus.</w:t>
            </w: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1.1</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Works instructions are received, analysed and confirmed, if necessary by site inspection.</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1.2</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Relevant requirements and established procedures for the work are communicated to all personnel and identified for all work sites.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1.3</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OHS policies and procedures related to requirements and established procedures for the conduct minor vegetation control and routine minor maintenance of poles and electrical apparatus are obtained and confirmed.</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1.4</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Work is prioritised and sequenced fol</w:t>
            </w:r>
            <w:r w:rsidRPr="005F4E7D">
              <w:t>lowing consultation with others for completion within acceptable timeframes and in accordance with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1.5</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Hazards are identified, OHS risks assessed and control measures are prioritised, implemented and monitored according to establ</w:t>
            </w:r>
            <w:r w:rsidRPr="005F4E7D">
              <w:t>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1.6</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Relevant work permits are obtained, where necessary, to access and perform work according to requirements and/or established procedures.</w:t>
            </w:r>
          </w:p>
        </w:tc>
      </w:tr>
      <w:tr w:rsidTr="00680D51">
        <w:tblPrEx>
          <w:tblW w:w="0" w:type="auto"/>
          <w:tblLayout w:type="fixed"/>
          <w:tblCellMar>
            <w:left w:w="62" w:type="dxa"/>
            <w:right w:w="62" w:type="dxa"/>
          </w:tblCellMar>
          <w:tblLook w:val="0000"/>
        </w:tblPrEx>
        <w:trPr>
          <w:trHeight w:val="90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1.7</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Resources including personnel, equipment, tools and personal protective equipment required for the job are obtained and confirmed in working order.</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1.8</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Relevant person responsible for First Aid and / or related work safety procedures at the worksite are</w:t>
            </w:r>
            <w:r w:rsidRPr="005F4E7D">
              <w:t xml:space="preserve"> confirmed in accordance with established procedures to ensure safety measures are followed in the instance of an incident.</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1.9</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Liaison and communication issues with appropriate personnel, clients and land owners are resolved to carry out work where necessary.</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1.10</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Site is prepared according to the work schedule and to minimise risk and damage to property, commerce, and individu</w:t>
            </w:r>
            <w:r w:rsidRPr="005F4E7D">
              <w:t>als in accordance with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1.11</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Personnel participating in the work are fully briefed and respective responsibilities confirmed in accordance with established procedures, where necessary.</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1.12</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Traffic management plan is identified</w:t>
            </w:r>
            <w:r w:rsidRPr="005F4E7D">
              <w:t xml:space="preserve"> and road signs, barriers and warning devices are positioned in accordance with requirements, where necessary.</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w:t>
            </w:r>
          </w:p>
        </w:tc>
        <w:tc>
          <w:tcPr>
            <w:tcW w:w="2296"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Conduct minor vegetation control and routine minor maintenance on poles and electrical apparatus.</w:t>
            </w: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2.1</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OHS and sustainable energy and environmental principles and practices to reduce the incidents of accidents and minimise waste are monitored and followed in accordance with requirements and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2.2</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Tools and equipment are selected app</w:t>
            </w:r>
            <w:r w:rsidRPr="005F4E7D">
              <w:t>ropriate to the task requirements and are used to produce desired outcomes.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2.3</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Lifting and use of tools and equipment, techniques and practices are safely followed in accordance with established procedures, and confirmed to eliminate the prospects of i</w:t>
            </w:r>
            <w:r w:rsidRPr="005F4E7D">
              <w:t>ncidents.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2.4</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Essential knowledge and associated skills are applied for the safe use of selected tools and equipment for undertaking minor vegetation control, and the routine minor maintenance on poles and electrical apparatus to ensure completion in an</w:t>
            </w:r>
            <w:r w:rsidRPr="005F4E7D">
              <w:t xml:space="preserve"> agreed timeframe, and to quality standards with a minimum of waste according to requirements.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2.5</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 xml:space="preserve">Hazard warnings and safety signs are recognised, hazards identified and OHS risks reported to immediate appropriate personnel for directions according to </w:t>
            </w:r>
            <w:r w:rsidRPr="005F4E7D">
              <w:t>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2.6</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Minor vegetation control is carried out in accordance with the work schedule to requirements and established procedures in a range of geographical conditions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2.7</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Routine minor maintenance on poles and electrical apparatus is carried out in accordance with the work schedule to requirements and establish procedures in a range of geographical conditions.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2.8</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 xml:space="preserve">Unplanned events during the minor vegetation control and </w:t>
            </w:r>
            <w:r w:rsidRPr="005F4E7D">
              <w:t>routine minor maintenance on poles and electrical apparatus are undertaken within the scope of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2.9</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Known solutions to a variety of problems are applied using acquired knowledge and associated skills.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2.10</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On-going checks of quality of the work are undertaken in accordance with instructions and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w:t>
            </w:r>
          </w:p>
        </w:tc>
        <w:tc>
          <w:tcPr>
            <w:tcW w:w="2296" w:type="dxa"/>
            <w:vMerge w:val="restart"/>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Complete the minor vegetation control and routine minor maintenance on poles and electrical apparatus.</w:t>
            </w: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3.1</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Work undertaken is checked agains</w:t>
            </w:r>
            <w:r w:rsidRPr="005F4E7D">
              <w:t>t works schedule for conformance with requirements and anomalies reported in accordance with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3.2</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Accidents and/or injuries are reported in accordance with requirements/established procedures, where applicable.</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3.3</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Work site is rehabilitated, cleaned up and made safe in accordance with established procedures.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3.4</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Tools and equipment and any surplus resources and materials are, where appropriate, cleaned, checked and returned to storage according to established pro</w:t>
            </w:r>
            <w:r w:rsidRPr="005F4E7D">
              <w:t>cedures.</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3.5</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Unsafe or faulty tools and equipment are identified and marked for repair in accordance with established procedures before, during and after use.</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3.6</w:t>
            </w:r>
          </w:p>
        </w:tc>
        <w:tc>
          <w:tcPr>
            <w:tcW w:w="48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Relevant work permit(s) are signed off and poles and structures are returned to service in accordance with requirements, where required.</w:t>
            </w:r>
          </w:p>
        </w:tc>
      </w:tr>
      <w:tr w:rsidTr="00680D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t>3.7</w:t>
            </w:r>
          </w:p>
        </w:tc>
        <w:tc>
          <w:tcPr>
            <w:tcW w:w="48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Works completion records, reports and/or documentation and information are finalised and processed and appropria</w:t>
            </w:r>
            <w:r w:rsidRPr="005F4E7D">
              <w:t>te personnel notified in accordance with established procedures.</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9" w:name="O_536246"/>
      <w:bookmarkEnd w:id="9"/>
      <w:r w:rsidRPr="005F4E7D">
        <w:t>Required Skills and Knowledge</w:t>
      </w:r>
    </w:p>
    <w:tbl>
      <w:tblPr>
        <w:tblW w:w="0" w:type="auto"/>
        <w:tblLayout w:type="fixed"/>
        <w:tblCellMar>
          <w:left w:w="62" w:type="dxa"/>
          <w:right w:w="62" w:type="dxa"/>
        </w:tblCellMar>
        <w:tblLook w:val="0000"/>
      </w:tblPr>
      <w:tblGrid>
        <w:gridCol w:w="8460"/>
      </w:tblGrid>
      <w:tr w:rsidTr="00680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REQUIRED SKILLS AND KNOWLEDGE</w:t>
            </w:r>
          </w:p>
        </w:tc>
      </w:tr>
      <w:tr w:rsidTr="00680D5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8)</w:t>
            </w:r>
            <w:r w:rsidRPr="005F4E7D">
              <w:t xml:space="preserve"> Essential Knowledge and Associated Skills (EKAS): This describes the essential skills and knowledge </w:t>
            </w:r>
            <w:r w:rsidRPr="005F4E7D">
              <w:t>and their level, required for this unit.</w:t>
            </w:r>
          </w:p>
          <w:p w:rsidR="00000000" w:rsidRPr="005F4E7D" w:rsidP="005F4E7D">
            <w:pPr>
              <w:pStyle w:val="BodyText"/>
            </w:pPr>
            <w:r w:rsidRPr="005F4E7D">
              <w:t>Evidence shall show that knowledge has been acquired of minor maintenance of poles and electrical apparatus.</w:t>
            </w:r>
          </w:p>
          <w:p w:rsidR="00000000" w:rsidRPr="005F4E7D" w:rsidP="005F4E7D">
            <w:pPr>
              <w:pStyle w:val="BodyText"/>
            </w:pPr>
            <w:r w:rsidRPr="005F4E7D">
              <w:t xml:space="preserve">All knowledge and skills detailed in this unit should be contextualised to current industry practices and </w:t>
            </w:r>
            <w:r w:rsidRPr="005F4E7D">
              <w:t>technologies.</w:t>
            </w:r>
          </w:p>
          <w:p w:rsidR="00000000" w:rsidRPr="005F4E7D" w:rsidP="005F4E7D">
            <w:pPr>
              <w:pStyle w:val="BodyText"/>
            </w:pPr>
            <w:r w:rsidRPr="005F4E7D">
              <w:t xml:space="preserve">KS01-TEL20A </w:t>
            </w:r>
            <w:r w:rsidRPr="005F4E7D">
              <w:tab/>
              <w:t>Minor maintenance of poles and electrical apparatus</w:t>
            </w:r>
          </w:p>
          <w:p w:rsidR="00000000" w:rsidRPr="005F4E7D" w:rsidP="005F4E7D">
            <w:pPr>
              <w:pStyle w:val="BodyText"/>
            </w:pPr>
            <w:r w:rsidRPr="005F4E7D">
              <w:t>Evidence shall show an understanding of minor maintenance of poles and electrical apparatus to an extent indicated by the following aspects:</w:t>
            </w:r>
          </w:p>
          <w:p w:rsidR="00000000" w:rsidRPr="005F4E7D" w:rsidP="005F4E7D">
            <w:pPr>
              <w:pStyle w:val="BodyText"/>
            </w:pPr>
            <w:r w:rsidRPr="005F4E7D">
              <w:t>T1</w:t>
            </w:r>
            <w:r w:rsidRPr="005F4E7D">
              <w:tab/>
              <w:t>Poles and electrical apparatus ma</w:t>
            </w:r>
            <w:r w:rsidRPr="005F4E7D">
              <w:t>intenance safety requirements encompassing:</w:t>
            </w:r>
          </w:p>
          <w:p w:rsidR="00000000" w:rsidRPr="005F4E7D" w:rsidP="005F4E7D">
            <w:pPr>
              <w:pStyle w:val="ListBullet"/>
            </w:pPr>
            <w:r w:rsidRPr="005F4E7D">
              <w:t>OHS principles</w:t>
            </w:r>
          </w:p>
          <w:p w:rsidR="00000000" w:rsidRPr="005F4E7D" w:rsidP="005F4E7D">
            <w:pPr>
              <w:pStyle w:val="ListBullet"/>
            </w:pPr>
            <w:r w:rsidRPr="005F4E7D">
              <w:t>Requirements for personal safety in the workplace and the selection of personal protective equipment</w:t>
            </w:r>
          </w:p>
          <w:p w:rsidR="00000000" w:rsidRPr="005F4E7D" w:rsidP="005F4E7D">
            <w:pPr>
              <w:pStyle w:val="ListBullet"/>
            </w:pPr>
            <w:r w:rsidRPr="005F4E7D">
              <w:t>Selecting and safety operating tools and equipment used in the conduct minor vegetation control</w:t>
            </w:r>
            <w:r w:rsidRPr="005F4E7D">
              <w:t xml:space="preserve"> and routine minor maintenance on poles and electrical apparatus.</w:t>
            </w:r>
          </w:p>
          <w:p w:rsidR="00000000" w:rsidRPr="005F4E7D" w:rsidP="005F4E7D">
            <w:pPr>
              <w:pStyle w:val="ListBullet"/>
            </w:pPr>
            <w:r w:rsidRPr="005F4E7D">
              <w:t>Selecting and using appropriate personal safety equipment</w:t>
            </w:r>
          </w:p>
          <w:p w:rsidR="00000000" w:rsidRPr="005F4E7D" w:rsidP="005F4E7D">
            <w:pPr>
              <w:pStyle w:val="ListBullet"/>
            </w:pPr>
            <w:r w:rsidRPr="005F4E7D">
              <w:t>Emergency first aid for an electric shock victim</w:t>
            </w:r>
          </w:p>
          <w:p w:rsidR="00000000" w:rsidRPr="005F4E7D" w:rsidP="005F4E7D">
            <w:pPr>
              <w:pStyle w:val="ListBullet"/>
            </w:pPr>
            <w:r w:rsidRPr="005F4E7D">
              <w:t>Implementing emergency procedures for the rescue of an electric shock victim</w:t>
            </w:r>
          </w:p>
          <w:p w:rsidR="00000000" w:rsidRPr="005F4E7D" w:rsidP="005F4E7D">
            <w:pPr>
              <w:pStyle w:val="ListBullet"/>
            </w:pPr>
            <w:r w:rsidRPr="005F4E7D">
              <w:t>Provid</w:t>
            </w:r>
            <w:r w:rsidRPr="005F4E7D">
              <w:t>ing emergency first aid for an electric shock victim</w:t>
            </w:r>
          </w:p>
          <w:p w:rsidR="00000000" w:rsidRPr="005F4E7D" w:rsidP="005F4E7D">
            <w:pPr>
              <w:pStyle w:val="ListBullet"/>
            </w:pPr>
            <w:r w:rsidRPr="005F4E7D">
              <w:t>Selecting and using Personal Protecting Equipment (PPE)</w:t>
            </w:r>
          </w:p>
          <w:p w:rsidR="00000000" w:rsidRPr="005F4E7D" w:rsidP="005F4E7D">
            <w:pPr>
              <w:pStyle w:val="ListBullet"/>
            </w:pPr>
            <w:r w:rsidRPr="005F4E7D">
              <w:t>Safe use of tools and equipment</w:t>
            </w:r>
          </w:p>
          <w:p w:rsidR="00000000" w:rsidRPr="005F4E7D" w:rsidP="005F4E7D">
            <w:pPr>
              <w:pStyle w:val="ListBullet"/>
            </w:pPr>
            <w:r w:rsidRPr="005F4E7D">
              <w:t>An understanding of working safely on an around electrical equipment through the application of risk management principles and control measures.</w:t>
            </w:r>
          </w:p>
          <w:p w:rsidR="00000000" w:rsidRPr="005F4E7D" w:rsidP="005F4E7D">
            <w:pPr>
              <w:pStyle w:val="BodyText"/>
            </w:pPr>
            <w:r w:rsidRPr="005F4E7D">
              <w:t>T2</w:t>
            </w:r>
            <w:r w:rsidRPr="005F4E7D">
              <w:tab/>
              <w:t>Maintenance of poles and electrical apparatus encompassing:</w:t>
            </w:r>
          </w:p>
          <w:p w:rsidR="00000000" w:rsidRPr="005F4E7D" w:rsidP="005F4E7D">
            <w:pPr>
              <w:pStyle w:val="ListBullet"/>
            </w:pPr>
            <w:r w:rsidRPr="005F4E7D">
              <w:t>Sustainability principles</w:t>
            </w:r>
          </w:p>
          <w:p w:rsidR="00000000" w:rsidRPr="005F4E7D" w:rsidP="005F4E7D">
            <w:pPr>
              <w:pStyle w:val="ListBullet"/>
            </w:pPr>
            <w:r w:rsidRPr="005F4E7D">
              <w:t>Standards, codes, leg</w:t>
            </w:r>
            <w:r w:rsidRPr="005F4E7D">
              <w:t>islation, supply authority regulations and  enterprise policies and procedures</w:t>
            </w:r>
          </w:p>
          <w:p w:rsidR="00000000" w:rsidRPr="005F4E7D" w:rsidP="005F4E7D">
            <w:pPr>
              <w:pStyle w:val="ListBullet"/>
            </w:pPr>
            <w:r w:rsidRPr="005F4E7D">
              <w:t>An understanding tools and equipment used</w:t>
            </w:r>
          </w:p>
          <w:p w:rsidR="00000000" w:rsidRPr="005F4E7D" w:rsidP="005F4E7D">
            <w:pPr>
              <w:pStyle w:val="ListBullet"/>
            </w:pPr>
            <w:r w:rsidRPr="005F4E7D">
              <w:t xml:space="preserve">Maintenance and  storage of tools and equipment used for the routine </w:t>
            </w:r>
          </w:p>
          <w:p w:rsidR="00000000" w:rsidRPr="005F4E7D" w:rsidP="005F4E7D">
            <w:pPr>
              <w:pStyle w:val="ListBullet"/>
            </w:pPr>
            <w:r w:rsidRPr="005F4E7D">
              <w:t>Maintenance and storage of tools and equipment</w:t>
            </w:r>
          </w:p>
          <w:p w:rsidR="00000000" w:rsidRPr="005F4E7D" w:rsidP="005F4E7D">
            <w:pPr>
              <w:pStyle w:val="ListBullet"/>
            </w:pPr>
            <w:r w:rsidRPr="005F4E7D">
              <w:t>Undertaking pre-op</w:t>
            </w:r>
            <w:r w:rsidRPr="005F4E7D">
              <w:t>erational checks of tools and equipment</w:t>
            </w:r>
          </w:p>
          <w:p w:rsidR="00000000" w:rsidRPr="005F4E7D" w:rsidP="005F4E7D">
            <w:pPr>
              <w:pStyle w:val="ListBullet"/>
            </w:pPr>
            <w:r w:rsidRPr="005F4E7D">
              <w:t>An understanding of minor vegetation control</w:t>
            </w:r>
          </w:p>
          <w:p w:rsidR="00000000" w:rsidRPr="005F4E7D" w:rsidP="005F4E7D">
            <w:pPr>
              <w:pStyle w:val="ListBullet"/>
            </w:pPr>
            <w:r w:rsidRPr="005F4E7D">
              <w:t>Undertaking minor vegetation control near live electrical apparatus</w:t>
            </w:r>
          </w:p>
          <w:p w:rsidR="00000000" w:rsidRPr="005F4E7D" w:rsidP="005F4E7D">
            <w:pPr>
              <w:pStyle w:val="ListBullet"/>
            </w:pPr>
            <w:r w:rsidRPr="005F4E7D">
              <w:t>Undertaking routine maintenance of poles and electrical apparatus</w:t>
            </w:r>
          </w:p>
          <w:p w:rsidR="00000000" w:rsidRPr="005F4E7D" w:rsidP="005F4E7D">
            <w:pPr>
              <w:pStyle w:val="ListBullet"/>
            </w:pPr>
            <w:r w:rsidRPr="005F4E7D">
              <w:t>Liaising and communicating with appro</w:t>
            </w:r>
            <w:r w:rsidRPr="005F4E7D">
              <w:t>priate personnel, authorities, clients and land owners</w:t>
            </w:r>
          </w:p>
          <w:p w:rsidR="00000000" w:rsidRPr="005F4E7D" w:rsidP="005F4E7D">
            <w:pPr>
              <w:pStyle w:val="ListBullet"/>
            </w:pPr>
            <w:r w:rsidRPr="005F4E7D">
              <w:t>Completing of records, reports and documentation.</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10" w:name="O_536245"/>
      <w:bookmarkEnd w:id="10"/>
      <w:r w:rsidRPr="005F4E7D">
        <w:t>Evidence Guide</w:t>
      </w:r>
    </w:p>
    <w:tbl>
      <w:tblPr>
        <w:tblW w:w="0" w:type="auto"/>
        <w:tblLayout w:type="fixed"/>
        <w:tblCellMar>
          <w:left w:w="62" w:type="dxa"/>
          <w:right w:w="62" w:type="dxa"/>
        </w:tblCellMar>
        <w:tblLook w:val="0000"/>
      </w:tblPr>
      <w:tblGrid>
        <w:gridCol w:w="8460"/>
      </w:tblGrid>
      <w:tr w:rsidTr="00680D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EVIDENCE GUIDE</w:t>
            </w:r>
          </w:p>
        </w:tc>
      </w:tr>
      <w:tr w:rsidTr="00680D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9)</w:t>
            </w:r>
            <w:r w:rsidRPr="005F4E7D">
              <w:t xml:space="preserve"> This provides essential advice for assessment of the competency standard unit and must be read in </w:t>
            </w:r>
            <w:r w:rsidRPr="005F4E7D">
              <w:t>conjunction with the Performance Criteria and the range statement of the competency standard unit and the Training Package Assessment Guidelines.</w:t>
            </w:r>
          </w:p>
          <w:p w:rsidR="00000000" w:rsidRPr="005F4E7D" w:rsidP="005F4E7D">
            <w:pPr>
              <w:pStyle w:val="BodyText"/>
            </w:pPr>
            <w:r w:rsidRPr="005F4E7D">
              <w:t>The Evidence Guide forms an integral part of this Competency Standard Unit and shall be used in conjunction wi</w:t>
            </w:r>
            <w:r w:rsidRPr="005F4E7D">
              <w:t>th all component parts of this unit and, performed in accordance with the Assessment Guidelines of this Training Package.</w:t>
            </w:r>
          </w:p>
        </w:tc>
      </w:tr>
    </w:tbl>
    <w:p w:rsidR="00000000" w:rsidRPr="005F4E7D" w:rsidP="005F4E7D">
      <w:pPr>
        <w:pStyle w:val="BodyText"/>
      </w:pPr>
    </w:p>
    <w:tbl>
      <w:tblPr>
        <w:tblW w:w="0" w:type="auto"/>
        <w:tblLayout w:type="fixed"/>
        <w:tblCellMar>
          <w:left w:w="62" w:type="dxa"/>
          <w:right w:w="62" w:type="dxa"/>
        </w:tblCellMar>
        <w:tblLook w:val="0000"/>
      </w:tblPr>
      <w:tblGrid>
        <w:gridCol w:w="1890"/>
        <w:gridCol w:w="6570"/>
      </w:tblGrid>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9.1)</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Longitudinal competency development approaches to assessment, such as Profiling, require data to be reliably gathered in a form that can be consistently interpreted over time. This approach is best utilised in Apprenticeship programs and reduces assessment</w:t>
            </w:r>
            <w:r w:rsidRPr="005F4E7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F4E7D">
              <w:t>tency in a realistically simulated work environment. It is recognised that, in some circumstances, assessment in part or full can occur outside the workplace. However, it must be in accord with Industry and, Regulatory policy in this regard.</w:t>
            </w:r>
          </w:p>
          <w:p w:rsidR="00000000" w:rsidRPr="005F4E7D" w:rsidP="005F4E7D">
            <w:pPr>
              <w:pStyle w:val="BodyText"/>
            </w:pPr>
            <w:r w:rsidRPr="005F4E7D">
              <w:t>Methods chosen</w:t>
            </w:r>
            <w:r w:rsidRPr="005F4E7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F4E7D">
              <w:t>equired and the critical nature of the competencies being assessed.</w:t>
            </w:r>
          </w:p>
          <w:p w:rsidR="00000000" w:rsidRPr="005F4E7D" w:rsidP="005F4E7D">
            <w:pPr>
              <w:pStyle w:val="BodyText"/>
            </w:pPr>
            <w:r w:rsidRPr="005F4E7D">
              <w:t>The critical safety nature of working with electricity, electrical equipment, gas or any other hazardous substance/material carries risk in deeming a person competent. Hence, sources of ev</w:t>
            </w:r>
            <w:r w:rsidRPr="005F4E7D">
              <w:t>idence need to be ‘rich’ in nature so as to minimise error in judgment.</w:t>
            </w:r>
          </w:p>
          <w:p w:rsidR="00000000" w:rsidRPr="005F4E7D" w:rsidP="005F4E7D">
            <w:pPr>
              <w:pStyle w:val="BodyText"/>
            </w:pPr>
            <w:r w:rsidRPr="005F4E7D">
              <w:t>Activities associated with normal every day work have a bearing on the decision as to how much and how detailed the data gathered will contribute to its ‘richness’. Some skills are mor</w:t>
            </w:r>
            <w:r w:rsidRPr="005F4E7D">
              <w:t>e critical to safety and operational requirements while the same skills may be more or less frequently practiced. These points are raised for the assessors to consider when choosing an assessment method and developing assessment instruments. Sample assessm</w:t>
            </w:r>
            <w:r w:rsidRPr="005F4E7D">
              <w:t>ent instruments are included for Assessors in the Assessment Guidelines of this Training Package.</w:t>
            </w:r>
          </w:p>
        </w:tc>
      </w:tr>
    </w:tbl>
    <w:p w:rsidR="00000000" w:rsidRPr="005F4E7D" w:rsidP="005F4E7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9.2)</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Before the critical aspects of evidence are considered all prerequisi</w:t>
            </w:r>
            <w:r w:rsidRPr="005F4E7D">
              <w:t>tes shall be met.</w:t>
            </w:r>
          </w:p>
          <w:p w:rsidR="00000000" w:rsidRPr="005F4E7D" w:rsidP="005F4E7D">
            <w:pPr>
              <w:pStyle w:val="BodyText"/>
            </w:pPr>
            <w:r w:rsidRPr="005F4E7D">
              <w:t>Evidence for competence in this unit shall be considered holistically. Each Element and associated Performance Criteria shall be demonstrated on at least two occasions. Evidence shall also comprise:</w:t>
            </w:r>
          </w:p>
          <w:p w:rsidR="00000000" w:rsidRPr="005F4E7D" w:rsidP="005F4E7D">
            <w:pPr>
              <w:pStyle w:val="ListBullet"/>
            </w:pPr>
            <w:r w:rsidRPr="005F4E7D">
              <w:t>A representative body of Performance Criteria demonstrated within the timeframes typically expected of the discipline, work function and industrial environment. In particular this shall incorporate evidence that shows a candidate is able to:</w:t>
            </w:r>
          </w:p>
          <w:p w:rsidR="00000000" w:rsidRPr="005F4E7D" w:rsidP="005F4E7D">
            <w:pPr>
              <w:pStyle w:val="ListBullet2"/>
            </w:pPr>
            <w:r w:rsidRPr="005F4E7D">
              <w:t>Implement Occ</w:t>
            </w:r>
            <w:r w:rsidRPr="005F4E7D">
              <w:t>upational Health and Safety workplace procedures and practices including the use of risk control measures as specified in the Performance Criteria and range; and</w:t>
            </w:r>
          </w:p>
          <w:p w:rsidR="00000000" w:rsidRPr="005F4E7D" w:rsidP="005F4E7D">
            <w:pPr>
              <w:pStyle w:val="ListBullet2"/>
            </w:pPr>
            <w:r w:rsidRPr="005F4E7D">
              <w:t>Apply sustainable energy principles and practices as specified in the Performance Criteria and</w:t>
            </w:r>
            <w:r w:rsidRPr="005F4E7D">
              <w:t xml:space="preserve"> range; and</w:t>
            </w:r>
          </w:p>
          <w:p w:rsidR="00000000" w:rsidRPr="005F4E7D" w:rsidP="005F4E7D">
            <w:pPr>
              <w:pStyle w:val="ListBullet2"/>
            </w:pPr>
            <w:r w:rsidRPr="005F4E7D">
              <w:t>Demonstrate an understanding of the essential knowledge and associated skills as described in this unit to such an extent that the learner’s performance outcome is reported in accordance with the preferred approach; namely a percentile graded r</w:t>
            </w:r>
            <w:r w:rsidRPr="005F4E7D">
              <w:t>esult, where required by the regulated environment; and</w:t>
            </w:r>
          </w:p>
          <w:p w:rsidR="00000000" w:rsidRPr="005F4E7D" w:rsidP="005F4E7D">
            <w:pPr>
              <w:pStyle w:val="ListBullet2"/>
            </w:pPr>
            <w:r w:rsidRPr="005F4E7D">
              <w:t>Demonstrate an appropriate level of employability skills; and</w:t>
            </w:r>
          </w:p>
          <w:p w:rsidR="00000000" w:rsidRPr="005F4E7D" w:rsidP="005F4E7D">
            <w:pPr>
              <w:pStyle w:val="ListBullet"/>
            </w:pPr>
            <w:r w:rsidRPr="005F4E7D">
              <w:t>Conduct work observing the relevant Anti Discrimination legislation, regulations, policies and workplace procedures; and</w:t>
            </w:r>
          </w:p>
          <w:p w:rsidR="00000000" w:rsidP="005F4E7D">
            <w:pPr>
              <w:pStyle w:val="ListBullet2"/>
              <w:rPr>
                <w:lang w:val="en-NZ"/>
              </w:rPr>
            </w:pPr>
            <w:r w:rsidRPr="005F4E7D">
              <w:t>Demonstrated pe</w:t>
            </w:r>
            <w:r w:rsidRPr="005F4E7D">
              <w:t>rformance across a representative range of contexts from the prescribed items below:</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F4E7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rPr>
                <w:rStyle w:val="SpecialBold"/>
              </w:rPr>
              <w:t>Range of tools/equipment/materials/procedures/workplaces/other variables</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F4E7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rPr>
                <w:rStyle w:val="SpecialBold"/>
              </w:rPr>
              <w:t>Item List</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Confirm operational knowledge associated with the use of tools and equipment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t>Recognition of aerial voltage systems.</w:t>
            </w:r>
          </w:p>
          <w:p w:rsidR="00000000" w:rsidRPr="005F4E7D" w:rsidP="005F4E7D">
            <w:pPr>
              <w:pStyle w:val="BodyText"/>
            </w:pPr>
            <w:r w:rsidRPr="005F4E7D">
              <w:t>Identification of Low Voltage aerial circuits.</w:t>
            </w:r>
          </w:p>
          <w:p w:rsidR="00000000" w:rsidRPr="005F4E7D" w:rsidP="005F4E7D">
            <w:pPr>
              <w:pStyle w:val="BodyText"/>
            </w:pPr>
            <w:r w:rsidRPr="005F4E7D">
              <w:t>Identification of High</w:t>
            </w:r>
          </w:p>
          <w:p w:rsidR="00000000" w:rsidRPr="005F4E7D" w:rsidP="005F4E7D">
            <w:pPr>
              <w:pStyle w:val="BodyText"/>
            </w:pPr>
            <w:r w:rsidRPr="005F4E7D">
              <w:t>Voltage aeri</w:t>
            </w:r>
            <w:r w:rsidRPr="005F4E7D">
              <w:t>al circuits.</w:t>
            </w:r>
          </w:p>
          <w:p w:rsidR="00000000" w:rsidRPr="005F4E7D" w:rsidP="005F4E7D">
            <w:pPr>
              <w:pStyle w:val="BodyText"/>
            </w:pPr>
            <w:r w:rsidRPr="005F4E7D">
              <w:t>Safe approach distances so defined by relevant authorities.</w:t>
            </w:r>
          </w:p>
          <w:p w:rsidR="00000000" w:rsidRPr="005F4E7D" w:rsidP="005F4E7D">
            <w:pPr>
              <w:pStyle w:val="BodyText"/>
            </w:pPr>
            <w:r w:rsidRPr="005F4E7D">
              <w:t>Use of regulations, codes /guidelines and established enterprise procedures.</w:t>
            </w:r>
          </w:p>
          <w:p w:rsidR="00000000" w:rsidRPr="005F4E7D" w:rsidP="005F4E7D">
            <w:pPr>
              <w:pStyle w:val="BodyText"/>
            </w:pPr>
            <w:r w:rsidRPr="005F4E7D">
              <w:t>Vicinity Permit – information required and function.</w:t>
            </w:r>
          </w:p>
          <w:p w:rsidR="00000000" w:rsidP="005F4E7D">
            <w:pPr>
              <w:pStyle w:val="BodyText"/>
              <w:rPr>
                <w:lang w:val="en-NZ"/>
              </w:rPr>
            </w:pPr>
            <w:r w:rsidRPr="005F4E7D">
              <w:t>Environmental principals and procedures</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 xml:space="preserve">Confirm </w:t>
            </w:r>
            <w:r w:rsidRPr="005F4E7D">
              <w:t xml:space="preserve">safe practices associated with the </w:t>
            </w:r>
            <w:r w:rsidRPr="005F4E7D">
              <w:t>use of hand tools and the operation of  vegetation control machinery and equipment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t>OHS safety practices and procedures.</w:t>
            </w:r>
          </w:p>
          <w:p w:rsidR="00000000" w:rsidRPr="005F4E7D" w:rsidP="005F4E7D">
            <w:pPr>
              <w:pStyle w:val="BodyText"/>
            </w:pPr>
            <w:r w:rsidRPr="005F4E7D">
              <w:t>Electric shock and resuscitation.</w:t>
            </w:r>
          </w:p>
          <w:p w:rsidR="00000000" w:rsidRPr="005F4E7D" w:rsidP="005F4E7D">
            <w:pPr>
              <w:pStyle w:val="BodyText"/>
            </w:pPr>
            <w:r w:rsidRPr="005F4E7D">
              <w:t xml:space="preserve">Release and rescue </w:t>
            </w:r>
          </w:p>
          <w:p w:rsidR="00000000" w:rsidRPr="005F4E7D" w:rsidP="005F4E7D">
            <w:pPr>
              <w:pStyle w:val="BodyText"/>
            </w:pPr>
            <w:r w:rsidRPr="005F4E7D">
              <w:t>Events constituting an incident.</w:t>
            </w:r>
          </w:p>
          <w:p w:rsidR="00000000" w:rsidRPr="005F4E7D" w:rsidP="005F4E7D">
            <w:pPr>
              <w:pStyle w:val="BodyText"/>
            </w:pPr>
            <w:r w:rsidRPr="005F4E7D">
              <w:t>Procedures in the event of/responding to, incidents.</w:t>
            </w:r>
          </w:p>
          <w:p w:rsidR="00000000" w:rsidRPr="005F4E7D" w:rsidP="005F4E7D">
            <w:pPr>
              <w:pStyle w:val="BodyText"/>
            </w:pPr>
            <w:r w:rsidRPr="005F4E7D">
              <w:t>Methods of identifying hazards.</w:t>
            </w:r>
          </w:p>
          <w:p w:rsidR="00000000" w:rsidRPr="005F4E7D" w:rsidP="005F4E7D">
            <w:pPr>
              <w:pStyle w:val="BodyText"/>
            </w:pPr>
            <w:r w:rsidRPr="005F4E7D">
              <w:t>Risk assessment procedures.</w:t>
            </w:r>
          </w:p>
          <w:p w:rsidR="00000000" w:rsidP="005F4E7D">
            <w:pPr>
              <w:pStyle w:val="BodyText"/>
              <w:rPr>
                <w:lang w:val="en-NZ"/>
              </w:rPr>
            </w:pPr>
            <w:r w:rsidRPr="005F4E7D">
              <w:t>Constant analysis and decision making relevant to the safety of the work, taking into acco</w:t>
            </w:r>
            <w:r w:rsidRPr="005F4E7D">
              <w:t>unt prevailing site conditions (lay of the land) and on-going weather conditions</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Confirm the safe use in varying  geographical conditions with at least  2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chainsaws, brush cutters, power pruners, , air compressors, generators, , dem</w:t>
            </w:r>
            <w:r w:rsidRPr="005F4E7D">
              <w:t xml:space="preserve">olition saws, , </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Confirm the safe use in varying conditions and weather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t>powered drills</w:t>
            </w:r>
          </w:p>
          <w:p w:rsidR="00000000" w:rsidRPr="005F4E7D" w:rsidP="005F4E7D">
            <w:pPr>
              <w:pStyle w:val="BodyText"/>
            </w:pPr>
            <w:r w:rsidRPr="005F4E7D">
              <w:t>augers</w:t>
            </w:r>
          </w:p>
          <w:p w:rsidR="00000000" w:rsidRPr="005F4E7D" w:rsidP="005F4E7D">
            <w:pPr>
              <w:pStyle w:val="BodyText"/>
            </w:pPr>
            <w:r w:rsidRPr="005F4E7D">
              <w:t xml:space="preserve">Jack hammers </w:t>
            </w:r>
          </w:p>
          <w:p w:rsidR="00000000" w:rsidP="005F4E7D">
            <w:pPr>
              <w:pStyle w:val="BodyText"/>
              <w:rPr>
                <w:lang w:val="en-NZ"/>
              </w:rPr>
            </w:pPr>
            <w:r w:rsidRPr="005F4E7D">
              <w:t xml:space="preserve">selection of hand tools </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Confirm  pre and post operational checks, inspections and minor maintenance of the tools and equipment on at least 6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t xml:space="preserve">Chainsaws, </w:t>
            </w:r>
          </w:p>
          <w:p w:rsidR="00000000" w:rsidRPr="005F4E7D" w:rsidP="005F4E7D">
            <w:pPr>
              <w:pStyle w:val="BodyText"/>
            </w:pPr>
            <w:r w:rsidRPr="005F4E7D">
              <w:t xml:space="preserve">Brush cutters, </w:t>
            </w:r>
          </w:p>
          <w:p w:rsidR="00000000" w:rsidRPr="005F4E7D" w:rsidP="005F4E7D">
            <w:pPr>
              <w:pStyle w:val="BodyText"/>
            </w:pPr>
            <w:r w:rsidRPr="005F4E7D">
              <w:t xml:space="preserve">Power pruners, </w:t>
            </w:r>
          </w:p>
          <w:p w:rsidR="00000000" w:rsidRPr="005F4E7D" w:rsidP="005F4E7D">
            <w:pPr>
              <w:pStyle w:val="BodyText"/>
            </w:pPr>
            <w:r w:rsidRPr="005F4E7D">
              <w:t xml:space="preserve">Powered drills, </w:t>
            </w:r>
          </w:p>
          <w:p w:rsidR="00000000" w:rsidRPr="005F4E7D" w:rsidP="005F4E7D">
            <w:pPr>
              <w:pStyle w:val="BodyText"/>
            </w:pPr>
            <w:r w:rsidRPr="005F4E7D">
              <w:t xml:space="preserve">Augers, </w:t>
            </w:r>
          </w:p>
          <w:p w:rsidR="00000000" w:rsidRPr="005F4E7D" w:rsidP="005F4E7D">
            <w:pPr>
              <w:pStyle w:val="BodyText"/>
            </w:pPr>
            <w:r w:rsidRPr="005F4E7D">
              <w:t xml:space="preserve">Air compressors, </w:t>
            </w:r>
          </w:p>
          <w:p w:rsidR="00000000" w:rsidRPr="005F4E7D" w:rsidP="005F4E7D">
            <w:pPr>
              <w:pStyle w:val="BodyText"/>
            </w:pPr>
            <w:r w:rsidRPr="005F4E7D">
              <w:t xml:space="preserve">Generators, </w:t>
            </w:r>
          </w:p>
          <w:p w:rsidR="00000000" w:rsidRPr="005F4E7D" w:rsidP="005F4E7D">
            <w:pPr>
              <w:pStyle w:val="BodyText"/>
            </w:pPr>
            <w:r w:rsidRPr="005F4E7D">
              <w:t xml:space="preserve">Jack hammers, </w:t>
            </w:r>
          </w:p>
          <w:p w:rsidR="00000000" w:rsidRPr="005F4E7D" w:rsidP="005F4E7D">
            <w:pPr>
              <w:pStyle w:val="BodyText"/>
            </w:pPr>
            <w:r w:rsidRPr="005F4E7D">
              <w:t>Demol</w:t>
            </w:r>
            <w:r w:rsidRPr="005F4E7D">
              <w:t xml:space="preserve">ition saws, </w:t>
            </w:r>
          </w:p>
          <w:p w:rsidR="00000000" w:rsidRPr="005F4E7D" w:rsidP="005F4E7D">
            <w:pPr>
              <w:pStyle w:val="BodyText"/>
            </w:pPr>
            <w:r w:rsidRPr="005F4E7D">
              <w:t xml:space="preserve">Measuring devices, </w:t>
            </w:r>
          </w:p>
          <w:p w:rsidR="00000000" w:rsidP="005F4E7D">
            <w:pPr>
              <w:pStyle w:val="BodyText"/>
              <w:rPr>
                <w:lang w:val="en-NZ"/>
              </w:rPr>
            </w:pPr>
            <w:r w:rsidRPr="005F4E7D">
              <w:t xml:space="preserve">Extendable mounted cameras </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E7D">
            <w:pPr>
              <w:pStyle w:val="BodyText"/>
              <w:rPr>
                <w:lang w:val="en-NZ"/>
              </w:rPr>
            </w:pPr>
            <w:r w:rsidRPr="005F4E7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E7D" w:rsidP="005F4E7D">
            <w:pPr>
              <w:pStyle w:val="BodyText"/>
            </w:pPr>
            <w:r w:rsidRPr="005F4E7D">
              <w:t xml:space="preserve">Dealing with an unplanned event by drawing on essential knowledge and skills to provide appropriate solutions incorporated in the holistic </w:t>
            </w:r>
            <w:r w:rsidRPr="005F4E7D">
              <w:t>assessment with the above listed items.</w:t>
            </w:r>
          </w:p>
        </w:tc>
      </w:tr>
    </w:tbl>
    <w:p w:rsidR="00000000" w:rsidRPr="005F4E7D" w:rsidP="005F4E7D">
      <w:pPr>
        <w:pStyle w:val="BodyText"/>
      </w:pPr>
    </w:p>
    <w:p w:rsidR="00000000" w:rsidRPr="005F4E7D" w:rsidP="005F4E7D">
      <w:pPr>
        <w:pStyle w:val="BodyText"/>
      </w:pPr>
    </w:p>
    <w:tbl>
      <w:tblPr>
        <w:tblW w:w="0" w:type="auto"/>
        <w:tblLayout w:type="fixed"/>
        <w:tblCellMar>
          <w:left w:w="62" w:type="dxa"/>
          <w:right w:w="62" w:type="dxa"/>
        </w:tblCellMar>
        <w:tblLook w:val="0000"/>
      </w:tblPr>
      <w:tblGrid>
        <w:gridCol w:w="1890"/>
        <w:gridCol w:w="6570"/>
      </w:tblGrid>
      <w:tr w:rsidTr="00680D5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9.3)</w:t>
            </w:r>
          </w:p>
        </w:tc>
      </w:tr>
      <w:tr w:rsidTr="00680D5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This unit should be assessed as it relates to normal work practice using procedures, information and resources typical of a workplace. This should include:</w:t>
            </w:r>
          </w:p>
          <w:p w:rsidR="00000000" w:rsidRPr="005F4E7D" w:rsidP="005F4E7D">
            <w:pPr>
              <w:pStyle w:val="ListBullet"/>
            </w:pPr>
            <w:r w:rsidRPr="005F4E7D">
              <w:t>OHS policy and work procedures and instructions.</w:t>
            </w:r>
          </w:p>
          <w:p w:rsidR="00000000" w:rsidRPr="005F4E7D" w:rsidP="005F4E7D">
            <w:pPr>
              <w:pStyle w:val="ListBullet"/>
            </w:pPr>
            <w:r w:rsidRPr="005F4E7D">
              <w:t>Suitable work environment, facilities, equipment and materials to safely undertake actual work near live electrical apparatus</w:t>
            </w:r>
          </w:p>
          <w:p w:rsidR="00000000" w:rsidRPr="005F4E7D" w:rsidP="005F4E7D">
            <w:pPr>
              <w:pStyle w:val="BodyText"/>
            </w:pPr>
            <w:r w:rsidRPr="005F4E7D">
              <w:t>In addition to the resources listed above, in context of and specific resources f</w:t>
            </w:r>
            <w:r w:rsidRPr="005F4E7D">
              <w:t>or assessment, evidence should show demonstrated competency working below ground, in limited spaces, with different structural/construction types and method and in a variety of environments.</w:t>
            </w:r>
          </w:p>
        </w:tc>
      </w:tr>
    </w:tbl>
    <w:p w:rsidR="00000000" w:rsidRPr="005F4E7D" w:rsidP="005F4E7D">
      <w:pPr>
        <w:pStyle w:val="BodyText"/>
      </w:pPr>
    </w:p>
    <w:tbl>
      <w:tblPr>
        <w:tblW w:w="0" w:type="auto"/>
        <w:tblLayout w:type="fixed"/>
        <w:tblCellMar>
          <w:left w:w="62" w:type="dxa"/>
          <w:right w:w="62" w:type="dxa"/>
        </w:tblCellMar>
        <w:tblLook w:val="0000"/>
      </w:tblPr>
      <w:tblGrid>
        <w:gridCol w:w="1890"/>
        <w:gridCol w:w="6570"/>
      </w:tblGrid>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9.4)</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This Competency Standard Unit shall be assessed by methods given in Volume 1, Part 3 “Assessment Guidelines”.</w:t>
            </w:r>
          </w:p>
          <w:p w:rsidR="00000000" w:rsidRPr="005F4E7D" w:rsidP="005F4E7D">
            <w:pPr>
              <w:pStyle w:val="BodyText"/>
            </w:pPr>
            <w:r w:rsidRPr="005F4E7D">
              <w:t>Note:</w:t>
            </w:r>
          </w:p>
          <w:p w:rsidR="00000000" w:rsidRPr="005F4E7D" w:rsidP="005F4E7D">
            <w:pPr>
              <w:pStyle w:val="BodyText"/>
            </w:pPr>
            <w:r w:rsidRPr="005F4E7D">
              <w:t xml:space="preserve">Competent performance with inherent safe working practices is expected in the Industry to which this Competency Standard Unit applies. This </w:t>
            </w:r>
            <w:r w:rsidRPr="005F4E7D">
              <w:t>requires that the specified essential knowledge and associated skills are assessed in a structured environment which is primarily intended for learning/assessment and incorporates all necessary equipment and facilities for learners to develop and demonstra</w:t>
            </w:r>
            <w:r w:rsidRPr="005F4E7D">
              <w:t>te the essential knowledge and associated skills described in this unit.</w:t>
            </w:r>
          </w:p>
        </w:tc>
      </w:tr>
    </w:tbl>
    <w:p w:rsidR="00000000" w:rsidRPr="005F4E7D" w:rsidP="005F4E7D">
      <w:pPr>
        <w:pStyle w:val="BodyText"/>
      </w:pPr>
    </w:p>
    <w:tbl>
      <w:tblPr>
        <w:tblW w:w="0" w:type="auto"/>
        <w:tblLayout w:type="fixed"/>
        <w:tblCellMar>
          <w:left w:w="62" w:type="dxa"/>
          <w:right w:w="62" w:type="dxa"/>
        </w:tblCellMar>
        <w:tblLook w:val="0000"/>
      </w:tblPr>
      <w:tblGrid>
        <w:gridCol w:w="1890"/>
        <w:gridCol w:w="6570"/>
      </w:tblGrid>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9.5)</w:t>
            </w:r>
          </w:p>
        </w:tc>
      </w:tr>
      <w:tr w:rsidTr="00680D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For optimisation of training and assessment effort, competence in this unit is not recommended to be assessed concurre</w:t>
            </w:r>
            <w:r w:rsidRPr="005F4E7D">
              <w:t>ntly with any other unit.</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11" w:name="O_536244"/>
      <w:bookmarkEnd w:id="11"/>
      <w:r w:rsidRPr="005F4E7D">
        <w:t>Range Statement</w:t>
      </w:r>
    </w:p>
    <w:tbl>
      <w:tblPr>
        <w:tblW w:w="0" w:type="auto"/>
        <w:tblLayout w:type="fixed"/>
        <w:tblCellMar>
          <w:left w:w="62" w:type="dxa"/>
          <w:right w:w="62" w:type="dxa"/>
        </w:tblCellMar>
        <w:tblLook w:val="0000"/>
      </w:tblPr>
      <w:tblGrid>
        <w:gridCol w:w="2150"/>
        <w:gridCol w:w="6310"/>
      </w:tblGrid>
      <w:tr w:rsidTr="00680D5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RANGE STATEMENT</w:t>
            </w:r>
          </w:p>
        </w:tc>
      </w:tr>
      <w:tr w:rsidTr="00680D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10)</w:t>
            </w:r>
            <w:r w:rsidRPr="005F4E7D">
              <w:t xml:space="preserve"> This relates to the competency standard unit as a whole providing the range of contexts and conditions </w:t>
            </w:r>
            <w:r w:rsidRPr="005F4E7D">
              <w:t>to which the Performance Criteria apply. It allows for different work environments and situations that will affect performance.</w:t>
            </w:r>
          </w:p>
          <w:p w:rsidR="00000000" w:rsidRPr="005F4E7D" w:rsidP="005F4E7D">
            <w:pPr>
              <w:pStyle w:val="BodyText"/>
            </w:pPr>
            <w:r w:rsidRPr="005F4E7D">
              <w:t>The Range Statement relates to the unit of competency as a whole.  It allows for different work environments and situations that</w:t>
            </w:r>
            <w:r w:rsidRPr="005F4E7D">
              <w:t xml:space="preserve"> may affect performance.</w:t>
            </w:r>
          </w:p>
          <w:p w:rsidR="00000000" w:rsidP="005F4E7D">
            <w:pPr>
              <w:pStyle w:val="BodyText"/>
              <w:rPr>
                <w:lang w:val="en-NZ"/>
              </w:rPr>
            </w:pPr>
            <w:r w:rsidRPr="005F4E7D">
              <w:t>The following constants and variables included in the element/Performance Criteria in this unit are fully described in the Definitions Section 1 of this volume and form an integral part of the Range Statement of this unit:</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 xml:space="preserve">Minor </w:t>
            </w:r>
            <w:r w:rsidRPr="005F4E7D">
              <w:rPr>
                <w:rStyle w:val="SpecialBold"/>
              </w:rPr>
              <w:t>vegetation control may involve:</w:t>
            </w:r>
          </w:p>
        </w:tc>
        <w:tc>
          <w:tcPr>
            <w:tcW w:w="6310" w:type="dxa"/>
            <w:tcBorders>
              <w:top w:val="nil"/>
              <w:left w:val="nil"/>
              <w:bottom w:val="nil"/>
              <w:right w:val="nil"/>
            </w:tcBorders>
            <w:tcMar>
              <w:top w:w="0" w:type="dxa"/>
              <w:left w:w="62" w:type="dxa"/>
              <w:bottom w:w="0" w:type="dxa"/>
              <w:right w:w="62" w:type="dxa"/>
            </w:tcMar>
          </w:tcPr>
          <w:p w:rsidR="00000000" w:rsidP="005F4E7D">
            <w:pPr>
              <w:pStyle w:val="ListBullet"/>
              <w:rPr>
                <w:lang w:val="en-NZ"/>
              </w:rPr>
            </w:pPr>
            <w:r w:rsidRPr="005F4E7D">
              <w:t>clearing vegetation around the base of the pole and structures to gain access for inspection.</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Routine minor maintenance may involve:</w:t>
            </w:r>
          </w:p>
        </w:tc>
        <w:tc>
          <w:tcPr>
            <w:tcW w:w="6310" w:type="dxa"/>
            <w:tcBorders>
              <w:top w:val="nil"/>
              <w:left w:val="nil"/>
              <w:bottom w:val="nil"/>
              <w:right w:val="nil"/>
            </w:tcBorders>
            <w:tcMar>
              <w:top w:w="0" w:type="dxa"/>
              <w:left w:w="62" w:type="dxa"/>
              <w:bottom w:w="0" w:type="dxa"/>
              <w:right w:w="62" w:type="dxa"/>
            </w:tcMar>
          </w:tcPr>
          <w:p w:rsidR="00000000" w:rsidP="005F4E7D">
            <w:pPr>
              <w:pStyle w:val="ListBullet"/>
              <w:rPr>
                <w:lang w:val="en-NZ"/>
              </w:rPr>
            </w:pPr>
            <w:r w:rsidRPr="005F4E7D">
              <w:t xml:space="preserve">the fitting and / or reattachment of labels, guards, signs and tighten of bolts </w:t>
            </w:r>
            <w:r w:rsidRPr="005F4E7D">
              <w:t>and fixtures that can be accessed from the ground according to enterprise procedures</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p>
        </w:tc>
        <w:tc>
          <w:tcPr>
            <w:tcW w:w="6310" w:type="dxa"/>
            <w:tcBorders>
              <w:top w:val="nil"/>
              <w:left w:val="nil"/>
              <w:bottom w:val="nil"/>
              <w:right w:val="nil"/>
            </w:tcBorders>
            <w:tcMar>
              <w:top w:w="0" w:type="dxa"/>
              <w:left w:w="62" w:type="dxa"/>
              <w:bottom w:w="0" w:type="dxa"/>
              <w:right w:w="62" w:type="dxa"/>
            </w:tcMar>
          </w:tcPr>
          <w:p w:rsidR="00000000" w:rsidP="005F4E7D">
            <w:pPr>
              <w:pStyle w:val="ListBullet"/>
              <w:rPr>
                <w:lang w:val="en-NZ"/>
              </w:rPr>
            </w:pPr>
            <w:r w:rsidRPr="005F4E7D">
              <w:t>Excludes any work that is or may be performed by other competent licensed operatives.</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Electrical apparatus may include:</w:t>
            </w:r>
          </w:p>
        </w:tc>
        <w:tc>
          <w:tcPr>
            <w:tcW w:w="6310" w:type="dxa"/>
            <w:tcBorders>
              <w:top w:val="nil"/>
              <w:left w:val="nil"/>
              <w:bottom w:val="nil"/>
              <w:right w:val="nil"/>
            </w:tcBorders>
            <w:tcMar>
              <w:top w:w="0" w:type="dxa"/>
              <w:left w:w="62" w:type="dxa"/>
              <w:bottom w:w="0" w:type="dxa"/>
              <w:right w:w="62" w:type="dxa"/>
            </w:tcMar>
          </w:tcPr>
          <w:p w:rsidR="00000000" w:rsidP="005F4E7D">
            <w:pPr>
              <w:pStyle w:val="ListBullet"/>
              <w:rPr>
                <w:lang w:val="en-NZ"/>
              </w:rPr>
            </w:pPr>
            <w:r w:rsidRPr="005F4E7D">
              <w:t xml:space="preserve">Single Wire Earth Return (SWER), High Voltage </w:t>
            </w:r>
            <w:r w:rsidRPr="005F4E7D">
              <w:t>(HV) and Low Voltage (LV) overhead conductors and cables, underground cables (as attached to the poles) and overhead transition points, conductor terminations, insulators, conductor ties, cross arms, cross arm mountings and brackets, switches, HV fuses and</w:t>
            </w:r>
            <w:r w:rsidRPr="005F4E7D">
              <w:t xml:space="preserve"> fuse carriers, pole mounted transformers, sub stations, air-break switches, surge diverters, auto reclose relays, possum guards, earth guards, angle of the pole, lights, bolts and associated pole fixings.</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Work permits may include:</w:t>
            </w:r>
          </w:p>
        </w:tc>
        <w:tc>
          <w:tcPr>
            <w:tcW w:w="6310" w:type="dxa"/>
            <w:tcBorders>
              <w:top w:val="nil"/>
              <w:left w:val="nil"/>
              <w:bottom w:val="nil"/>
              <w:right w:val="nil"/>
            </w:tcBorders>
            <w:tcMar>
              <w:top w:w="0" w:type="dxa"/>
              <w:left w:w="62" w:type="dxa"/>
              <w:bottom w:w="0" w:type="dxa"/>
              <w:right w:w="62" w:type="dxa"/>
            </w:tcMar>
          </w:tcPr>
          <w:p w:rsidR="00000000" w:rsidP="005F4E7D">
            <w:pPr>
              <w:pStyle w:val="ListBullet"/>
              <w:rPr>
                <w:lang w:val="en-NZ"/>
              </w:rPr>
            </w:pPr>
            <w:r w:rsidRPr="005F4E7D">
              <w:t>Safe Approach Distance</w:t>
            </w:r>
            <w:r w:rsidRPr="005F4E7D">
              <w:t xml:space="preserve">s Zones / Safe Working Clearance, Work Permit(s) and/or Access Authorisation Permits and those required under Technical Standards and Industry Guidelines </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Tools and equipment may include:</w:t>
            </w:r>
          </w:p>
        </w:tc>
        <w:tc>
          <w:tcPr>
            <w:tcW w:w="6310" w:type="dxa"/>
            <w:tcBorders>
              <w:top w:val="nil"/>
              <w:left w:val="nil"/>
              <w:bottom w:val="nil"/>
              <w:right w:val="nil"/>
            </w:tcBorders>
            <w:tcMar>
              <w:top w:w="0" w:type="dxa"/>
              <w:left w:w="62" w:type="dxa"/>
              <w:bottom w:w="0" w:type="dxa"/>
              <w:right w:w="62" w:type="dxa"/>
            </w:tcMar>
          </w:tcPr>
          <w:p w:rsidR="00000000" w:rsidRPr="005F4E7D" w:rsidP="005F4E7D">
            <w:pPr>
              <w:pStyle w:val="ListBullet"/>
            </w:pPr>
            <w:r w:rsidRPr="005F4E7D">
              <w:t>Power operated tools such as chainsaws, brush cutters, power prune</w:t>
            </w:r>
            <w:r w:rsidRPr="005F4E7D">
              <w:t xml:space="preserve">rs, powered drills, augers, air compressors, generators, jack hammers, demolition saws, measuring devices, extendable mounted cameras. Excludes plant and machinery that encompasses driving/flying and associated licenses, such as aerial croppers, slashers, </w:t>
            </w:r>
            <w:r w:rsidRPr="005F4E7D">
              <w:t>boom-operated mowers, stump grinders, insulated elevating work platforms and the like</w:t>
            </w:r>
          </w:p>
          <w:p w:rsidR="00000000" w:rsidP="005F4E7D">
            <w:pPr>
              <w:pStyle w:val="ListBullet"/>
              <w:rPr>
                <w:lang w:val="en-NZ"/>
              </w:rPr>
            </w:pPr>
            <w:r w:rsidRPr="005F4E7D">
              <w:t>Hand tools such as hacksaws, hammers, screwdrivers, sockets, wrenches, scrapers, chisels, files, tape measures, bolt cutters, knives and other related associated</w:t>
            </w:r>
          </w:p>
        </w:tc>
      </w:tr>
      <w:tr w:rsidTr="00680D5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Geographical conditions may include:</w:t>
            </w:r>
          </w:p>
        </w:tc>
        <w:tc>
          <w:tcPr>
            <w:tcW w:w="6310" w:type="dxa"/>
            <w:tcBorders>
              <w:top w:val="nil"/>
              <w:left w:val="nil"/>
              <w:bottom w:val="nil"/>
              <w:right w:val="nil"/>
            </w:tcBorders>
            <w:tcMar>
              <w:top w:w="0" w:type="dxa"/>
              <w:left w:w="62" w:type="dxa"/>
              <w:bottom w:w="0" w:type="dxa"/>
              <w:right w:w="62" w:type="dxa"/>
            </w:tcMar>
          </w:tcPr>
          <w:p w:rsidR="00000000" w:rsidRPr="005F4E7D" w:rsidP="005F4E7D">
            <w:pPr>
              <w:pStyle w:val="ListBullet"/>
            </w:pPr>
            <w:r w:rsidRPr="005F4E7D">
              <w:t>Rural and urban regions, fire and non-fire rated areas</w:t>
            </w:r>
          </w:p>
        </w:tc>
      </w:tr>
    </w:tbl>
    <w:p w:rsidR="00000000" w:rsidRPr="005F4E7D" w:rsidP="005F4E7D">
      <w:pPr>
        <w:pStyle w:val="BodyText"/>
      </w:pPr>
    </w:p>
    <w:p w:rsidR="00000000" w:rsidRPr="005F4E7D" w:rsidP="005F4E7D">
      <w:pPr>
        <w:pStyle w:val="AllowPageBreak"/>
      </w:pPr>
    </w:p>
    <w:p w:rsidR="00000000" w:rsidRPr="005F4E7D" w:rsidP="005F4E7D">
      <w:pPr>
        <w:pStyle w:val="Heading1"/>
      </w:pPr>
      <w:bookmarkStart w:id="12" w:name="O_536243"/>
      <w:bookmarkEnd w:id="12"/>
      <w:r w:rsidRPr="005F4E7D">
        <w:t>Unit Sector(s)</w:t>
      </w:r>
    </w:p>
    <w:p w:rsidR="00000000" w:rsidRPr="005F4E7D" w:rsidP="005F4E7D">
      <w:pPr>
        <w:pStyle w:val="BodyText"/>
      </w:pPr>
      <w:r w:rsidRPr="005F4E7D">
        <w:t>Not applicable.</w:t>
      </w:r>
    </w:p>
    <w:p w:rsidR="00000000" w:rsidRPr="005F4E7D" w:rsidP="005F4E7D">
      <w:pPr>
        <w:pStyle w:val="AllowPageBreak"/>
      </w:pPr>
    </w:p>
    <w:p w:rsidR="00000000" w:rsidRPr="005F4E7D" w:rsidP="005F4E7D">
      <w:pPr>
        <w:pStyle w:val="Heading1"/>
      </w:pPr>
      <w:bookmarkStart w:id="13" w:name="O_536242"/>
      <w:bookmarkEnd w:id="13"/>
      <w:r w:rsidRPr="005F4E7D">
        <w:t>Competency Field</w:t>
      </w:r>
    </w:p>
    <w:tbl>
      <w:tblPr>
        <w:tblW w:w="0" w:type="auto"/>
        <w:tblLayout w:type="fixed"/>
        <w:tblCellMar>
          <w:left w:w="62" w:type="dxa"/>
          <w:right w:w="62" w:type="dxa"/>
        </w:tblCellMar>
        <w:tblLook w:val="0000"/>
      </w:tblPr>
      <w:tblGrid>
        <w:gridCol w:w="2700"/>
        <w:gridCol w:w="5760"/>
      </w:tblGrid>
      <w:tr w:rsidTr="00680D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F4E7D">
            <w:pPr>
              <w:pStyle w:val="BodyText"/>
              <w:rPr>
                <w:lang w:val="en-NZ"/>
              </w:rPr>
            </w:pPr>
            <w:r w:rsidRPr="005F4E7D">
              <w:rPr>
                <w:rStyle w:val="SpecialBold"/>
              </w:rPr>
              <w:t xml:space="preserve">11) </w:t>
            </w:r>
          </w:p>
        </w:tc>
      </w:tr>
      <w:tr w:rsidTr="00680D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4E7D" w:rsidP="005F4E7D">
            <w:pPr>
              <w:pStyle w:val="BodyText"/>
            </w:pPr>
            <w:r w:rsidRPr="005F4E7D">
              <w:t>Entry Level – Cross Discipline Units.</w:t>
            </w:r>
          </w:p>
        </w:tc>
      </w:tr>
    </w:tbl>
    <w:p w:rsidR="00000000" w:rsidRPr="005F4E7D" w:rsidP="005F4E7D">
      <w:pPr>
        <w:pStyle w:val="BodyText"/>
      </w:pPr>
    </w:p>
    <w:p w:rsidR="00000000" w:rsidRPr="005F4E7D" w:rsidP="005F4E7D"/>
    <w:sectPr w:rsidSect="005F4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7D" w:rsidRPr="00680D51" w:rsidP="00680D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1" w:rsidP="005F4E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80D51" w:rsidP="005F4E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680D51" w:rsidP="005F4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7D" w:rsidRPr="00680D51" w:rsidP="00680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51" w:rsidRPr="002D2AF8" w:rsidP="005F4E7D">
    <w:pPr>
      <w:pStyle w:val="Header"/>
      <w:framePr w:wrap="around"/>
    </w:pPr>
    <w:r>
      <w:fldChar w:fldCharType="begin"/>
    </w:r>
    <w:r>
      <w:instrText xml:space="preserve"> TITLE   \* MERGEFORMAT </w:instrText>
    </w:r>
    <w:r>
      <w:fldChar w:fldCharType="separate"/>
    </w:r>
    <w:r>
      <w:t>UETTDREL20A Undertake minor vegetation control and routine minor maintenance of poles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680D51" w:rsidP="005F4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C6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F06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A4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E7D"/>
    <w:pPr>
      <w:spacing w:before="360" w:after="60"/>
      <w:outlineLvl w:val="0"/>
    </w:pPr>
    <w:rPr>
      <w:sz w:val="32"/>
    </w:rPr>
  </w:style>
  <w:style w:type="paragraph" w:styleId="Heading2">
    <w:name w:val="heading 2"/>
    <w:basedOn w:val="HeadingBase"/>
    <w:next w:val="BodyText"/>
    <w:link w:val="Heading2Char"/>
    <w:qFormat/>
    <w:rsid w:val="005F4E7D"/>
    <w:pPr>
      <w:keepLines/>
      <w:spacing w:before="240" w:after="120"/>
      <w:outlineLvl w:val="1"/>
    </w:pPr>
    <w:rPr>
      <w:sz w:val="28"/>
      <w:szCs w:val="40"/>
    </w:rPr>
  </w:style>
  <w:style w:type="paragraph" w:styleId="Heading3">
    <w:name w:val="heading 3"/>
    <w:basedOn w:val="HeadingBase"/>
    <w:next w:val="BodyText"/>
    <w:link w:val="Heading3Char"/>
    <w:qFormat/>
    <w:rsid w:val="005F4E7D"/>
    <w:pPr>
      <w:spacing w:before="180" w:after="120"/>
      <w:outlineLvl w:val="2"/>
    </w:pPr>
    <w:rPr>
      <w:spacing w:val="-10"/>
      <w:kern w:val="32"/>
    </w:rPr>
  </w:style>
  <w:style w:type="paragraph" w:styleId="Heading4">
    <w:name w:val="heading 4"/>
    <w:basedOn w:val="HeadingBase"/>
    <w:next w:val="BodyText"/>
    <w:link w:val="Heading4Char"/>
    <w:qFormat/>
    <w:rsid w:val="005F4E7D"/>
    <w:pPr>
      <w:spacing w:before="160" w:after="120"/>
      <w:outlineLvl w:val="3"/>
    </w:pPr>
    <w:rPr>
      <w:sz w:val="22"/>
    </w:rPr>
  </w:style>
  <w:style w:type="paragraph" w:styleId="Heading5">
    <w:name w:val="heading 5"/>
    <w:basedOn w:val="HeadingBase"/>
    <w:next w:val="Normal"/>
    <w:link w:val="Heading5Char"/>
    <w:qFormat/>
    <w:rsid w:val="005F4E7D"/>
    <w:pPr>
      <w:spacing w:before="80"/>
      <w:outlineLvl w:val="4"/>
    </w:pPr>
    <w:rPr>
      <w:color w:val="918585"/>
      <w:sz w:val="20"/>
    </w:rPr>
  </w:style>
  <w:style w:type="paragraph" w:styleId="Heading6">
    <w:name w:val="heading 6"/>
    <w:basedOn w:val="HeadingBase"/>
    <w:next w:val="Normal"/>
    <w:link w:val="Heading6Char"/>
    <w:qFormat/>
    <w:rsid w:val="005F4E7D"/>
    <w:pPr>
      <w:spacing w:before="60"/>
      <w:outlineLvl w:val="5"/>
    </w:pPr>
    <w:rPr>
      <w:color w:val="918585"/>
      <w:sz w:val="20"/>
    </w:rPr>
  </w:style>
  <w:style w:type="paragraph" w:styleId="Heading7">
    <w:name w:val="heading 7"/>
    <w:basedOn w:val="Normal"/>
    <w:next w:val="Normal"/>
    <w:link w:val="Heading7Char"/>
    <w:qFormat/>
    <w:rsid w:val="005F4E7D"/>
    <w:pPr>
      <w:ind w:left="720"/>
      <w:outlineLvl w:val="6"/>
    </w:pPr>
    <w:rPr>
      <w:i/>
    </w:rPr>
  </w:style>
  <w:style w:type="paragraph" w:styleId="Heading8">
    <w:name w:val="heading 8"/>
    <w:basedOn w:val="Normal"/>
    <w:next w:val="Normal"/>
    <w:link w:val="Heading8Char"/>
    <w:qFormat/>
    <w:rsid w:val="005F4E7D"/>
    <w:pPr>
      <w:ind w:left="720"/>
      <w:outlineLvl w:val="7"/>
    </w:pPr>
    <w:rPr>
      <w:i/>
    </w:rPr>
  </w:style>
  <w:style w:type="paragraph" w:styleId="Heading9">
    <w:name w:val="heading 9"/>
    <w:basedOn w:val="Normal"/>
    <w:next w:val="Normal"/>
    <w:link w:val="Heading9Char"/>
    <w:qFormat/>
    <w:rsid w:val="005F4E7D"/>
    <w:pPr>
      <w:ind w:left="720"/>
      <w:outlineLvl w:val="8"/>
    </w:pPr>
    <w:rPr>
      <w:i/>
    </w:rPr>
  </w:style>
  <w:style w:type="character" w:default="1" w:styleId="DefaultParagraphFont">
    <w:name w:val="Default Paragraph Font"/>
    <w:uiPriority w:val="1"/>
    <w:unhideWhenUsed/>
    <w:rsid w:val="005F4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E7D"/>
  </w:style>
  <w:style w:type="character" w:customStyle="1" w:styleId="Heading1Char">
    <w:name w:val="Heading 1 Char"/>
    <w:basedOn w:val="DefaultParagraphFont"/>
    <w:link w:val="Heading1"/>
    <w:rsid w:val="005F4E7D"/>
    <w:rPr>
      <w:rFonts w:ascii="Times New Roman" w:eastAsia="Times New Roman" w:hAnsi="Times New Roman" w:cs="Times New Roman"/>
      <w:b/>
      <w:sz w:val="32"/>
      <w:szCs w:val="20"/>
      <w:lang w:eastAsia="en-US"/>
    </w:rPr>
  </w:style>
  <w:style w:type="paragraph" w:styleId="BodyText">
    <w:name w:val="Body Text"/>
    <w:basedOn w:val="Normal"/>
    <w:link w:val="BodyTextChar"/>
    <w:rsid w:val="005F4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E7D"/>
    <w:rPr>
      <w:rFonts w:ascii="Times New Roman" w:eastAsia="Times New Roman" w:hAnsi="Times New Roman" w:cs="Times New Roman"/>
      <w:sz w:val="24"/>
      <w:lang w:eastAsia="en-US"/>
    </w:rPr>
  </w:style>
  <w:style w:type="paragraph" w:styleId="ListBullet">
    <w:name w:val="List Bullet"/>
    <w:basedOn w:val="List"/>
    <w:rsid w:val="005F4E7D"/>
    <w:pPr>
      <w:numPr>
        <w:numId w:val="13"/>
      </w:numPr>
      <w:tabs>
        <w:tab w:val="clear" w:pos="340"/>
      </w:tabs>
      <w:spacing w:before="40" w:after="40"/>
    </w:pPr>
  </w:style>
  <w:style w:type="character" w:customStyle="1" w:styleId="SpecialBold">
    <w:name w:val="Special Bold"/>
    <w:basedOn w:val="DefaultParagraphFont"/>
    <w:rsid w:val="005F4E7D"/>
    <w:rPr>
      <w:b/>
      <w:spacing w:val="0"/>
    </w:rPr>
  </w:style>
  <w:style w:type="paragraph" w:styleId="ListBullet2">
    <w:name w:val="List Bullet 2"/>
    <w:basedOn w:val="List2"/>
    <w:rsid w:val="005F4E7D"/>
    <w:pPr>
      <w:numPr>
        <w:numId w:val="14"/>
      </w:numPr>
      <w:tabs>
        <w:tab w:val="clear" w:pos="680"/>
      </w:tabs>
    </w:pPr>
  </w:style>
  <w:style w:type="paragraph" w:customStyle="1" w:styleId="SuperHeading">
    <w:name w:val="SuperHeading"/>
    <w:basedOn w:val="Normal"/>
    <w:rsid w:val="005F4E7D"/>
    <w:pPr>
      <w:spacing w:before="240" w:after="120"/>
      <w:outlineLvl w:val="0"/>
    </w:pPr>
    <w:rPr>
      <w:rFonts w:ascii="Times New Roman" w:hAnsi="Times New Roman"/>
      <w:b/>
      <w:sz w:val="32"/>
    </w:rPr>
  </w:style>
  <w:style w:type="paragraph" w:customStyle="1" w:styleId="AllowPageBreak">
    <w:name w:val="AllowPageBreak"/>
    <w:rsid w:val="005F4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E7D"/>
    <w:rPr>
      <w:rFonts w:ascii="Courier New" w:eastAsia="Times New Roman" w:hAnsi="Courier New" w:cs="Times New Roman"/>
      <w:i/>
      <w:szCs w:val="20"/>
      <w:lang w:eastAsia="en-US"/>
    </w:rPr>
  </w:style>
  <w:style w:type="paragraph" w:customStyle="1" w:styleId="HeadingBase">
    <w:name w:val="Heading Base"/>
    <w:rsid w:val="005F4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E7D"/>
    <w:pPr>
      <w:tabs>
        <w:tab w:val="right" w:leader="dot" w:pos="9072"/>
      </w:tabs>
      <w:ind w:left="567"/>
    </w:pPr>
    <w:rPr>
      <w:szCs w:val="22"/>
    </w:rPr>
  </w:style>
  <w:style w:type="paragraph" w:customStyle="1" w:styleId="TOCBase">
    <w:name w:val="TOC Base"/>
    <w:rsid w:val="005F4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E7D"/>
    <w:pPr>
      <w:tabs>
        <w:tab w:val="right" w:leader="dot" w:pos="9072"/>
      </w:tabs>
      <w:spacing w:before="40" w:after="40"/>
      <w:ind w:left="284"/>
    </w:pPr>
    <w:rPr>
      <w:rFonts w:ascii="Times New Roman" w:hAnsi="Times New Roman"/>
    </w:rPr>
  </w:style>
  <w:style w:type="paragraph" w:styleId="TOC1">
    <w:name w:val="toc 1"/>
    <w:basedOn w:val="TOCBase"/>
    <w:next w:val="Normal"/>
    <w:rsid w:val="005F4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E7D"/>
    <w:rPr>
      <w:rFonts w:ascii="Times New Roman" w:eastAsia="Times New Roman" w:hAnsi="Times New Roman" w:cs="Times New Roman"/>
      <w:sz w:val="16"/>
      <w:lang w:eastAsia="en-US"/>
    </w:rPr>
  </w:style>
  <w:style w:type="paragraph" w:styleId="Title">
    <w:name w:val="Title"/>
    <w:basedOn w:val="HeadingBase"/>
    <w:link w:val="TitleChar"/>
    <w:qFormat/>
    <w:rsid w:val="005F4E7D"/>
    <w:pPr>
      <w:spacing w:before="5040"/>
      <w:jc w:val="center"/>
    </w:pPr>
    <w:rPr>
      <w:sz w:val="48"/>
      <w:szCs w:val="72"/>
      <w:lang w:val="en-US"/>
    </w:rPr>
  </w:style>
  <w:style w:type="character" w:customStyle="1" w:styleId="TitleChar">
    <w:name w:val="Title Char"/>
    <w:basedOn w:val="DefaultParagraphFont"/>
    <w:link w:val="Title"/>
    <w:rsid w:val="005F4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E7D"/>
    <w:pPr>
      <w:tabs>
        <w:tab w:val="left" w:pos="3600"/>
        <w:tab w:val="left" w:pos="3958"/>
      </w:tabs>
    </w:pPr>
  </w:style>
  <w:style w:type="paragraph" w:styleId="List">
    <w:name w:val="List"/>
    <w:basedOn w:val="BodyText"/>
    <w:next w:val="BodyText"/>
    <w:rsid w:val="005F4E7D"/>
    <w:pPr>
      <w:tabs>
        <w:tab w:val="left" w:pos="340"/>
      </w:tabs>
      <w:spacing w:before="60" w:after="60"/>
      <w:ind w:left="340" w:hanging="340"/>
    </w:pPr>
  </w:style>
  <w:style w:type="paragraph" w:customStyle="1" w:styleId="Note">
    <w:name w:val="Note"/>
    <w:basedOn w:val="BodyText"/>
    <w:rsid w:val="005F4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E7D"/>
    <w:pPr>
      <w:framePr w:wrap="auto" w:hAnchor="text" w:y="6049"/>
    </w:pPr>
    <w:rPr>
      <w:color w:val="000000"/>
      <w:sz w:val="40"/>
    </w:rPr>
  </w:style>
  <w:style w:type="paragraph" w:customStyle="1" w:styleId="TOCTitle">
    <w:name w:val="TOCTitle"/>
    <w:basedOn w:val="Heading1"/>
    <w:rsid w:val="005F4E7D"/>
    <w:pPr>
      <w:spacing w:after="240"/>
      <w:jc w:val="center"/>
      <w:outlineLvl w:val="9"/>
    </w:pPr>
    <w:rPr>
      <w:caps/>
    </w:rPr>
  </w:style>
  <w:style w:type="paragraph" w:customStyle="1" w:styleId="Version">
    <w:name w:val="Version"/>
    <w:rsid w:val="005F4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E7D"/>
    <w:pPr>
      <w:keepNext w:val="0"/>
      <w:tabs>
        <w:tab w:val="right" w:pos="4176"/>
      </w:tabs>
      <w:ind w:left="198" w:hanging="198"/>
    </w:pPr>
    <w:rPr>
      <w:rFonts w:ascii="Garamond" w:hAnsi="Garamond"/>
    </w:rPr>
  </w:style>
  <w:style w:type="paragraph" w:styleId="IndexHeading">
    <w:name w:val="index heading"/>
    <w:basedOn w:val="Normal"/>
    <w:next w:val="Index1"/>
    <w:semiHidden/>
    <w:rsid w:val="005F4E7D"/>
    <w:pPr>
      <w:spacing w:before="120" w:after="120"/>
    </w:pPr>
    <w:rPr>
      <w:rFonts w:ascii="Arial" w:hAnsi="Arial"/>
      <w:b/>
      <w:color w:val="918585"/>
      <w:sz w:val="24"/>
    </w:rPr>
  </w:style>
  <w:style w:type="paragraph" w:styleId="Header">
    <w:name w:val="header"/>
    <w:basedOn w:val="Normal"/>
    <w:link w:val="HeaderChar"/>
    <w:rsid w:val="005F4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E7D"/>
    <w:rPr>
      <w:rFonts w:ascii="Times New Roman" w:eastAsia="Times New Roman" w:hAnsi="Times New Roman" w:cs="Times New Roman"/>
      <w:sz w:val="16"/>
      <w:szCs w:val="20"/>
      <w:lang w:val="en-GB" w:eastAsia="en-US"/>
    </w:rPr>
  </w:style>
  <w:style w:type="paragraph" w:customStyle="1" w:styleId="Chapter">
    <w:name w:val="Chapter"/>
    <w:basedOn w:val="Normal"/>
    <w:rsid w:val="005F4E7D"/>
    <w:pPr>
      <w:spacing w:before="240"/>
    </w:pPr>
    <w:rPr>
      <w:rFonts w:ascii="Times New Roman" w:hAnsi="Times New Roman"/>
      <w:smallCaps/>
      <w:spacing w:val="80"/>
      <w:sz w:val="28"/>
    </w:rPr>
  </w:style>
  <w:style w:type="paragraph" w:customStyle="1" w:styleId="InChapter">
    <w:name w:val="InChapter"/>
    <w:basedOn w:val="Heading3"/>
    <w:rsid w:val="005F4E7D"/>
    <w:pPr>
      <w:spacing w:after="240"/>
      <w:outlineLvl w:val="9"/>
    </w:pPr>
    <w:rPr>
      <w:noProof/>
    </w:rPr>
  </w:style>
  <w:style w:type="paragraph" w:styleId="Index2">
    <w:name w:val="index 2"/>
    <w:basedOn w:val="Normal"/>
    <w:next w:val="Normal"/>
    <w:semiHidden/>
    <w:rsid w:val="005F4E7D"/>
    <w:pPr>
      <w:tabs>
        <w:tab w:val="right" w:pos="4176"/>
      </w:tabs>
      <w:ind w:left="568" w:hanging="284"/>
    </w:pPr>
    <w:rPr>
      <w:rFonts w:ascii="Garamond" w:hAnsi="Garamond"/>
    </w:rPr>
  </w:style>
  <w:style w:type="paragraph" w:customStyle="1" w:styleId="Byline">
    <w:name w:val="Byline"/>
    <w:rsid w:val="005F4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E7D"/>
    <w:pPr>
      <w:tabs>
        <w:tab w:val="clear" w:pos="3600"/>
        <w:tab w:val="clear" w:pos="3958"/>
      </w:tabs>
      <w:jc w:val="right"/>
    </w:pPr>
  </w:style>
  <w:style w:type="character" w:styleId="Emphasis">
    <w:name w:val="Emphasis"/>
    <w:basedOn w:val="DefaultParagraphFont"/>
    <w:qFormat/>
    <w:rsid w:val="005F4E7D"/>
    <w:rPr>
      <w:i/>
    </w:rPr>
  </w:style>
  <w:style w:type="paragraph" w:styleId="Caption">
    <w:name w:val="caption"/>
    <w:basedOn w:val="BodyText"/>
    <w:next w:val="Normal"/>
    <w:qFormat/>
    <w:rsid w:val="005F4E7D"/>
    <w:pPr>
      <w:framePr w:w="2268" w:hSpace="181" w:vSpace="181" w:wrap="around" w:vAnchor="text" w:hAnchor="page" w:x="1135" w:y="285" w:anchorLock="1"/>
    </w:pPr>
    <w:rPr>
      <w:i/>
    </w:rPr>
  </w:style>
  <w:style w:type="paragraph" w:customStyle="1" w:styleId="MiniTOCTitle">
    <w:name w:val="MiniTOCTitle"/>
    <w:basedOn w:val="Heading4"/>
    <w:rsid w:val="005F4E7D"/>
    <w:pPr>
      <w:spacing w:before="240"/>
      <w:outlineLvl w:val="9"/>
    </w:pPr>
    <w:rPr>
      <w:noProof/>
      <w:sz w:val="24"/>
    </w:rPr>
  </w:style>
  <w:style w:type="paragraph" w:customStyle="1" w:styleId="MiniTOCItem">
    <w:name w:val="MiniTOCItem"/>
    <w:basedOn w:val="ListBullet"/>
    <w:rsid w:val="005F4E7D"/>
    <w:pPr>
      <w:numPr>
        <w:numId w:val="0"/>
      </w:numPr>
      <w:tabs>
        <w:tab w:val="right" w:leader="dot" w:pos="6521"/>
      </w:tabs>
      <w:spacing w:before="0" w:after="0"/>
    </w:pPr>
  </w:style>
  <w:style w:type="paragraph" w:customStyle="1" w:styleId="TOFTitle">
    <w:name w:val="TOFTitle"/>
    <w:basedOn w:val="TOCTitle"/>
    <w:rsid w:val="005F4E7D"/>
  </w:style>
  <w:style w:type="paragraph" w:styleId="TableofFigures">
    <w:name w:val="table of figures"/>
    <w:basedOn w:val="Normal"/>
    <w:next w:val="Normal"/>
    <w:semiHidden/>
    <w:rsid w:val="005F4E7D"/>
    <w:pPr>
      <w:tabs>
        <w:tab w:val="right" w:leader="dot" w:pos="9072"/>
      </w:tabs>
      <w:ind w:left="970" w:hanging="403"/>
    </w:pPr>
    <w:rPr>
      <w:rFonts w:ascii="Times New Roman" w:hAnsi="Times New Roman"/>
      <w:b/>
    </w:rPr>
  </w:style>
  <w:style w:type="paragraph" w:styleId="ListNumber">
    <w:name w:val="List Number"/>
    <w:basedOn w:val="List"/>
    <w:rsid w:val="005F4E7D"/>
    <w:pPr>
      <w:numPr>
        <w:numId w:val="11"/>
      </w:numPr>
    </w:pPr>
  </w:style>
  <w:style w:type="character" w:customStyle="1" w:styleId="WingdingSymbols">
    <w:name w:val="Wingding Symbols"/>
    <w:rsid w:val="005F4E7D"/>
    <w:rPr>
      <w:rFonts w:ascii="Wingdings" w:hAnsi="Wingdings"/>
    </w:rPr>
  </w:style>
  <w:style w:type="paragraph" w:customStyle="1" w:styleId="TableHeading">
    <w:name w:val="Table Heading"/>
    <w:basedOn w:val="HeadingBase"/>
    <w:rsid w:val="005F4E7D"/>
    <w:pPr>
      <w:keepLines/>
      <w:pBdr>
        <w:bottom w:val="single" w:sz="6" w:space="1" w:color="918585"/>
      </w:pBdr>
      <w:spacing w:before="240"/>
    </w:pPr>
  </w:style>
  <w:style w:type="character" w:customStyle="1" w:styleId="HotSpot">
    <w:name w:val="HotSpot"/>
    <w:rsid w:val="005F4E7D"/>
    <w:rPr>
      <w:color w:val="0033CC"/>
      <w:u w:val="none"/>
    </w:rPr>
  </w:style>
  <w:style w:type="paragraph" w:customStyle="1" w:styleId="BodyTextRight">
    <w:name w:val="Body Text Right"/>
    <w:basedOn w:val="BodyText"/>
    <w:rsid w:val="005F4E7D"/>
    <w:pPr>
      <w:spacing w:before="0" w:after="0"/>
      <w:jc w:val="right"/>
    </w:pPr>
  </w:style>
  <w:style w:type="paragraph" w:styleId="Index3">
    <w:name w:val="index 3"/>
    <w:basedOn w:val="ListNumber2"/>
    <w:next w:val="Normal"/>
    <w:semiHidden/>
    <w:rsid w:val="005F4E7D"/>
    <w:pPr>
      <w:numPr>
        <w:numId w:val="0"/>
      </w:numPr>
      <w:tabs>
        <w:tab w:val="right" w:leader="dot" w:pos="4176"/>
      </w:tabs>
    </w:pPr>
  </w:style>
  <w:style w:type="paragraph" w:styleId="ListNumber2">
    <w:name w:val="List Number 2"/>
    <w:basedOn w:val="List2"/>
    <w:rsid w:val="005F4E7D"/>
    <w:pPr>
      <w:numPr>
        <w:numId w:val="10"/>
      </w:numPr>
      <w:tabs>
        <w:tab w:val="clear" w:pos="1060"/>
      </w:tabs>
    </w:pPr>
  </w:style>
  <w:style w:type="paragraph" w:customStyle="1" w:styleId="MarginNote">
    <w:name w:val="Margin Note"/>
    <w:basedOn w:val="BodyText"/>
    <w:rsid w:val="005F4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E7D"/>
    <w:rPr>
      <w:sz w:val="32"/>
    </w:rPr>
  </w:style>
  <w:style w:type="paragraph" w:customStyle="1" w:styleId="HeadingProcedure">
    <w:name w:val="Heading Procedure"/>
    <w:basedOn w:val="HeadingBase"/>
    <w:next w:val="Normal"/>
    <w:rsid w:val="005F4E7D"/>
    <w:pPr>
      <w:tabs>
        <w:tab w:val="left" w:pos="0"/>
      </w:tabs>
      <w:spacing w:before="120" w:after="60"/>
    </w:pPr>
    <w:rPr>
      <w:i/>
      <w:color w:val="918585"/>
      <w:sz w:val="22"/>
    </w:rPr>
  </w:style>
  <w:style w:type="paragraph" w:customStyle="1" w:styleId="TableBodyText">
    <w:name w:val="Table Body Text"/>
    <w:basedOn w:val="BodyText"/>
    <w:rsid w:val="005F4E7D"/>
    <w:pPr>
      <w:spacing w:before="60" w:after="60"/>
    </w:pPr>
  </w:style>
  <w:style w:type="paragraph" w:styleId="ListContinue">
    <w:name w:val="List Continue"/>
    <w:basedOn w:val="List"/>
    <w:rsid w:val="005F4E7D"/>
    <w:pPr>
      <w:ind w:firstLine="0"/>
    </w:pPr>
  </w:style>
  <w:style w:type="paragraph" w:customStyle="1" w:styleId="ListNote">
    <w:name w:val="List Note"/>
    <w:basedOn w:val="List"/>
    <w:rsid w:val="005F4E7D"/>
    <w:pPr>
      <w:pBdr>
        <w:top w:val="single" w:sz="6" w:space="2" w:color="918585"/>
        <w:bottom w:val="single" w:sz="6" w:space="2" w:color="918585"/>
      </w:pBdr>
      <w:tabs>
        <w:tab w:val="left" w:pos="1021"/>
      </w:tabs>
      <w:ind w:firstLine="0"/>
    </w:pPr>
  </w:style>
  <w:style w:type="paragraph" w:customStyle="1" w:styleId="Warning">
    <w:name w:val="Warning"/>
    <w:basedOn w:val="BodyText"/>
    <w:rsid w:val="005F4E7D"/>
    <w:pPr>
      <w:shd w:val="clear" w:color="auto" w:fill="D9D9D9"/>
      <w:tabs>
        <w:tab w:val="left" w:pos="992"/>
      </w:tabs>
      <w:ind w:left="119" w:right="119"/>
    </w:pPr>
    <w:rPr>
      <w:sz w:val="20"/>
    </w:rPr>
  </w:style>
  <w:style w:type="paragraph" w:customStyle="1" w:styleId="MarginIcons">
    <w:name w:val="Margin Icons"/>
    <w:basedOn w:val="BodyText"/>
    <w:rsid w:val="005F4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E7D"/>
    <w:rPr>
      <w:rFonts w:ascii="Courier New" w:hAnsi="Courier New"/>
    </w:rPr>
  </w:style>
  <w:style w:type="paragraph" w:customStyle="1" w:styleId="NoteBullet">
    <w:name w:val="Note Bullet"/>
    <w:basedOn w:val="Note"/>
    <w:rsid w:val="005F4E7D"/>
    <w:pPr>
      <w:tabs>
        <w:tab w:val="clear" w:pos="680"/>
      </w:tabs>
      <w:spacing w:before="60" w:after="60"/>
    </w:pPr>
  </w:style>
  <w:style w:type="paragraph" w:customStyle="1" w:styleId="SubHeading2">
    <w:name w:val="SubHeading2"/>
    <w:basedOn w:val="HeadingBase"/>
    <w:rsid w:val="005F4E7D"/>
    <w:pPr>
      <w:spacing w:before="240" w:after="60"/>
    </w:pPr>
    <w:rPr>
      <w:sz w:val="20"/>
    </w:rPr>
  </w:style>
  <w:style w:type="paragraph" w:customStyle="1" w:styleId="SubHeading1">
    <w:name w:val="SubHeading1"/>
    <w:basedOn w:val="HeadingBase"/>
    <w:rsid w:val="005F4E7D"/>
    <w:pPr>
      <w:spacing w:before="240" w:after="60"/>
    </w:pPr>
    <w:rPr>
      <w:color w:val="918585"/>
      <w:sz w:val="22"/>
    </w:rPr>
  </w:style>
  <w:style w:type="paragraph" w:customStyle="1" w:styleId="SideHeading">
    <w:name w:val="Side Heading"/>
    <w:basedOn w:val="HeadingBase"/>
    <w:rsid w:val="005F4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E7D"/>
    <w:pPr>
      <w:numPr>
        <w:numId w:val="12"/>
      </w:numPr>
    </w:pPr>
  </w:style>
  <w:style w:type="paragraph" w:styleId="PlainText">
    <w:name w:val="Plain Text"/>
    <w:basedOn w:val="Normal"/>
    <w:link w:val="PlainTextChar"/>
    <w:rsid w:val="005F4E7D"/>
    <w:rPr>
      <w:sz w:val="20"/>
    </w:rPr>
  </w:style>
  <w:style w:type="character" w:customStyle="1" w:styleId="PlainTextChar">
    <w:name w:val="Plain Text Char"/>
    <w:basedOn w:val="DefaultParagraphFont"/>
    <w:link w:val="PlainText"/>
    <w:rsid w:val="005F4E7D"/>
    <w:rPr>
      <w:rFonts w:ascii="Courier New" w:eastAsia="Times New Roman" w:hAnsi="Courier New" w:cs="Times New Roman"/>
      <w:sz w:val="20"/>
      <w:szCs w:val="20"/>
      <w:lang w:eastAsia="en-US"/>
    </w:rPr>
  </w:style>
  <w:style w:type="character" w:customStyle="1" w:styleId="MenuOption">
    <w:name w:val="Menu Option"/>
    <w:basedOn w:val="DefaultParagraphFont"/>
    <w:rsid w:val="005F4E7D"/>
    <w:rPr>
      <w:b/>
      <w:smallCaps/>
    </w:rPr>
  </w:style>
  <w:style w:type="paragraph" w:customStyle="1" w:styleId="TableListNumber">
    <w:name w:val="Table List Number"/>
    <w:basedOn w:val="ListNumber"/>
    <w:rsid w:val="005F4E7D"/>
    <w:pPr>
      <w:numPr>
        <w:numId w:val="0"/>
      </w:numPr>
    </w:pPr>
  </w:style>
  <w:style w:type="paragraph" w:styleId="TOC4">
    <w:name w:val="toc 4"/>
    <w:basedOn w:val="TOCBase"/>
    <w:next w:val="Normal"/>
    <w:semiHidden/>
    <w:rsid w:val="005F4E7D"/>
    <w:pPr>
      <w:tabs>
        <w:tab w:val="right" w:leader="dot" w:pos="9071"/>
      </w:tabs>
      <w:ind w:left="1701"/>
    </w:pPr>
  </w:style>
  <w:style w:type="paragraph" w:customStyle="1" w:styleId="ListAlpha">
    <w:name w:val="List Alpha"/>
    <w:basedOn w:val="List"/>
    <w:rsid w:val="005F4E7D"/>
    <w:pPr>
      <w:numPr>
        <w:numId w:val="9"/>
      </w:numPr>
    </w:pPr>
  </w:style>
  <w:style w:type="paragraph" w:customStyle="1" w:styleId="ListAlpha2">
    <w:name w:val="List Alpha 2"/>
    <w:basedOn w:val="List2"/>
    <w:rsid w:val="005F4E7D"/>
    <w:pPr>
      <w:numPr>
        <w:numId w:val="8"/>
      </w:numPr>
    </w:pPr>
  </w:style>
  <w:style w:type="paragraph" w:styleId="List2">
    <w:name w:val="List 2"/>
    <w:basedOn w:val="BodyText"/>
    <w:rsid w:val="005F4E7D"/>
    <w:pPr>
      <w:tabs>
        <w:tab w:val="left" w:pos="680"/>
      </w:tabs>
      <w:spacing w:before="60" w:after="60"/>
      <w:ind w:left="680" w:hanging="340"/>
    </w:pPr>
  </w:style>
  <w:style w:type="paragraph" w:styleId="List3">
    <w:name w:val="List 3"/>
    <w:basedOn w:val="BodyText"/>
    <w:rsid w:val="005F4E7D"/>
    <w:pPr>
      <w:tabs>
        <w:tab w:val="left" w:pos="1021"/>
      </w:tabs>
      <w:spacing w:before="60" w:after="60"/>
      <w:ind w:left="1020" w:hanging="340"/>
    </w:pPr>
  </w:style>
  <w:style w:type="paragraph" w:styleId="List4">
    <w:name w:val="List 4"/>
    <w:basedOn w:val="BodyText"/>
    <w:rsid w:val="005F4E7D"/>
    <w:pPr>
      <w:tabs>
        <w:tab w:val="left" w:pos="1361"/>
      </w:tabs>
      <w:spacing w:before="60" w:after="60"/>
      <w:ind w:left="1361" w:hanging="340"/>
    </w:pPr>
  </w:style>
  <w:style w:type="paragraph" w:styleId="List5">
    <w:name w:val="List 5"/>
    <w:basedOn w:val="BodyText"/>
    <w:rsid w:val="005F4E7D"/>
    <w:pPr>
      <w:tabs>
        <w:tab w:val="left" w:pos="1701"/>
      </w:tabs>
      <w:spacing w:before="60" w:after="60"/>
      <w:ind w:left="1701" w:hanging="340"/>
    </w:pPr>
  </w:style>
  <w:style w:type="paragraph" w:styleId="ListBullet3">
    <w:name w:val="List Bullet 3"/>
    <w:basedOn w:val="List3"/>
    <w:rsid w:val="005F4E7D"/>
    <w:pPr>
      <w:numPr>
        <w:numId w:val="15"/>
      </w:numPr>
      <w:tabs>
        <w:tab w:val="clear" w:pos="1021"/>
      </w:tabs>
      <w:ind w:left="1037" w:hanging="357"/>
    </w:pPr>
  </w:style>
  <w:style w:type="paragraph" w:styleId="ListBullet4">
    <w:name w:val="List Bullet 4"/>
    <w:basedOn w:val="List4"/>
    <w:rsid w:val="005F4E7D"/>
    <w:pPr>
      <w:numPr>
        <w:numId w:val="3"/>
      </w:numPr>
    </w:pPr>
  </w:style>
  <w:style w:type="paragraph" w:styleId="ListBullet5">
    <w:name w:val="List Bullet 5"/>
    <w:basedOn w:val="List5"/>
    <w:rsid w:val="005F4E7D"/>
    <w:pPr>
      <w:numPr>
        <w:numId w:val="4"/>
      </w:numPr>
    </w:pPr>
  </w:style>
  <w:style w:type="paragraph" w:styleId="ListContinue2">
    <w:name w:val="List Continue 2"/>
    <w:basedOn w:val="List2"/>
    <w:rsid w:val="005F4E7D"/>
    <w:pPr>
      <w:ind w:firstLine="0"/>
    </w:pPr>
  </w:style>
  <w:style w:type="paragraph" w:styleId="ListContinue3">
    <w:name w:val="List Continue 3"/>
    <w:basedOn w:val="List3"/>
    <w:rsid w:val="005F4E7D"/>
    <w:pPr>
      <w:ind w:left="1021" w:firstLine="0"/>
    </w:pPr>
  </w:style>
  <w:style w:type="paragraph" w:styleId="ListContinue4">
    <w:name w:val="List Continue 4"/>
    <w:basedOn w:val="List4"/>
    <w:rsid w:val="005F4E7D"/>
    <w:pPr>
      <w:ind w:firstLine="0"/>
    </w:pPr>
  </w:style>
  <w:style w:type="paragraph" w:styleId="ListContinue5">
    <w:name w:val="List Continue 5"/>
    <w:basedOn w:val="List5"/>
    <w:rsid w:val="005F4E7D"/>
    <w:pPr>
      <w:ind w:firstLine="0"/>
    </w:pPr>
  </w:style>
  <w:style w:type="paragraph" w:styleId="ListNumber3">
    <w:name w:val="List Number 3"/>
    <w:basedOn w:val="List3"/>
    <w:rsid w:val="005F4E7D"/>
    <w:pPr>
      <w:numPr>
        <w:numId w:val="5"/>
      </w:numPr>
    </w:pPr>
  </w:style>
  <w:style w:type="paragraph" w:styleId="ListNumber4">
    <w:name w:val="List Number 4"/>
    <w:basedOn w:val="List4"/>
    <w:rsid w:val="005F4E7D"/>
    <w:pPr>
      <w:numPr>
        <w:numId w:val="6"/>
      </w:numPr>
    </w:pPr>
  </w:style>
  <w:style w:type="paragraph" w:styleId="ListNumber5">
    <w:name w:val="List Number 5"/>
    <w:basedOn w:val="List5"/>
    <w:rsid w:val="005F4E7D"/>
    <w:pPr>
      <w:numPr>
        <w:numId w:val="7"/>
      </w:numPr>
    </w:pPr>
  </w:style>
  <w:style w:type="paragraph" w:styleId="BlockText">
    <w:name w:val="Block Text"/>
    <w:basedOn w:val="Normal"/>
    <w:rsid w:val="005F4E7D"/>
    <w:pPr>
      <w:spacing w:after="120"/>
      <w:ind w:left="1440" w:right="1440"/>
    </w:pPr>
  </w:style>
  <w:style w:type="character" w:customStyle="1" w:styleId="Subscript">
    <w:name w:val="Subscript"/>
    <w:basedOn w:val="DefaultParagraphFont"/>
    <w:rsid w:val="005F4E7D"/>
    <w:rPr>
      <w:sz w:val="16"/>
      <w:vertAlign w:val="subscript"/>
    </w:rPr>
  </w:style>
  <w:style w:type="character" w:customStyle="1" w:styleId="Superscript">
    <w:name w:val="Superscript"/>
    <w:basedOn w:val="DefaultParagraphFont"/>
    <w:rsid w:val="005F4E7D"/>
    <w:rPr>
      <w:sz w:val="16"/>
      <w:vertAlign w:val="superscript"/>
    </w:rPr>
  </w:style>
  <w:style w:type="character" w:customStyle="1" w:styleId="Symbols">
    <w:name w:val="Symbols"/>
    <w:basedOn w:val="DefaultParagraphFont"/>
    <w:rsid w:val="005F4E7D"/>
    <w:rPr>
      <w:rFonts w:ascii="Symbol" w:hAnsi="Symbol"/>
    </w:rPr>
  </w:style>
  <w:style w:type="character" w:customStyle="1" w:styleId="MenuOptions">
    <w:name w:val="Menu Options"/>
    <w:basedOn w:val="DefaultParagraphFont"/>
    <w:rsid w:val="005F4E7D"/>
    <w:rPr>
      <w:rFonts w:ascii="Arial Narrow" w:hAnsi="Arial Narrow"/>
      <w:smallCaps/>
    </w:rPr>
  </w:style>
  <w:style w:type="character" w:customStyle="1" w:styleId="Buttons">
    <w:name w:val="Buttons"/>
    <w:basedOn w:val="DefaultParagraphFont"/>
    <w:rsid w:val="005F4E7D"/>
    <w:rPr>
      <w:b/>
    </w:rPr>
  </w:style>
  <w:style w:type="character" w:customStyle="1" w:styleId="Underlined">
    <w:name w:val="Underlined"/>
    <w:basedOn w:val="DefaultParagraphFont"/>
    <w:rsid w:val="005F4E7D"/>
    <w:rPr>
      <w:u w:val="single"/>
    </w:rPr>
  </w:style>
  <w:style w:type="paragraph" w:customStyle="1" w:styleId="TableBodyTextRight">
    <w:name w:val="Table Body Text Right"/>
    <w:basedOn w:val="TableBodyText"/>
    <w:rsid w:val="005F4E7D"/>
    <w:pPr>
      <w:widowControl w:val="0"/>
      <w:autoSpaceDE w:val="0"/>
      <w:autoSpaceDN w:val="0"/>
      <w:adjustRightInd w:val="0"/>
      <w:jc w:val="right"/>
    </w:pPr>
    <w:rPr>
      <w:rFonts w:cs="Arial"/>
      <w:szCs w:val="18"/>
    </w:rPr>
  </w:style>
  <w:style w:type="paragraph" w:customStyle="1" w:styleId="CopyrightText">
    <w:name w:val="Copyright Text"/>
    <w:basedOn w:val="BodyText"/>
    <w:rsid w:val="005F4E7D"/>
    <w:rPr>
      <w:sz w:val="18"/>
    </w:rPr>
  </w:style>
  <w:style w:type="paragraph" w:customStyle="1" w:styleId="BodySmallRight">
    <w:name w:val="Body Small Right"/>
    <w:basedOn w:val="BodyTextRight"/>
    <w:rsid w:val="005F4E7D"/>
    <w:rPr>
      <w:sz w:val="18"/>
      <w:szCs w:val="18"/>
    </w:rPr>
  </w:style>
  <w:style w:type="paragraph" w:customStyle="1" w:styleId="MarginEdition">
    <w:name w:val="Margin Edition"/>
    <w:basedOn w:val="MarginNote"/>
    <w:rsid w:val="005F4E7D"/>
    <w:pPr>
      <w:spacing w:before="0" w:after="0"/>
    </w:pPr>
    <w:rPr>
      <w:rFonts w:ascii="Times New Roman" w:hAnsi="Times New Roman"/>
      <w:color w:val="999999"/>
    </w:rPr>
  </w:style>
  <w:style w:type="paragraph" w:customStyle="1" w:styleId="Spacer">
    <w:name w:val="Spacer"/>
    <w:basedOn w:val="Normal"/>
    <w:rsid w:val="005F4E7D"/>
    <w:rPr>
      <w:sz w:val="2"/>
      <w:szCs w:val="2"/>
    </w:rPr>
  </w:style>
  <w:style w:type="character" w:customStyle="1" w:styleId="Small">
    <w:name w:val="Small"/>
    <w:basedOn w:val="DefaultParagraphFont"/>
    <w:rsid w:val="005F4E7D"/>
    <w:rPr>
      <w:sz w:val="16"/>
    </w:rPr>
  </w:style>
  <w:style w:type="paragraph" w:customStyle="1" w:styleId="WideTable">
    <w:name w:val="Wide Table"/>
    <w:basedOn w:val="Normal"/>
    <w:rsid w:val="005F4E7D"/>
    <w:pPr>
      <w:ind w:left="-1418"/>
    </w:pPr>
    <w:rPr>
      <w:sz w:val="2"/>
      <w:szCs w:val="2"/>
    </w:rPr>
  </w:style>
  <w:style w:type="character" w:styleId="PageNumber">
    <w:name w:val="page number"/>
    <w:basedOn w:val="DefaultParagraphFont"/>
    <w:rsid w:val="005F4E7D"/>
  </w:style>
  <w:style w:type="paragraph" w:styleId="Quote">
    <w:name w:val="Quote"/>
    <w:basedOn w:val="Heading1"/>
    <w:link w:val="QuoteChar"/>
    <w:qFormat/>
    <w:rsid w:val="005F4E7D"/>
    <w:rPr>
      <w:b w:val="0"/>
      <w:sz w:val="72"/>
      <w:szCs w:val="72"/>
      <w:lang w:val="en-NZ"/>
    </w:rPr>
  </w:style>
  <w:style w:type="character" w:customStyle="1" w:styleId="QuoteChar">
    <w:name w:val="Quote Char"/>
    <w:basedOn w:val="DefaultParagraphFont"/>
    <w:link w:val="Quote"/>
    <w:rsid w:val="005F4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E7D"/>
    <w:pPr>
      <w:pageBreakBefore/>
    </w:pPr>
  </w:style>
  <w:style w:type="paragraph" w:customStyle="1" w:styleId="Border">
    <w:name w:val="Border"/>
    <w:basedOn w:val="Normal"/>
    <w:qFormat/>
    <w:rsid w:val="005F4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E7D"/>
    <w:rPr>
      <w:b/>
      <w:bCs/>
      <w:i/>
      <w:iCs/>
      <w:color w:val="auto"/>
    </w:rPr>
  </w:style>
  <w:style w:type="paragraph" w:styleId="IntenseQuote">
    <w:name w:val="Intense Quote"/>
    <w:basedOn w:val="Normal"/>
    <w:next w:val="Normal"/>
    <w:link w:val="IntenseQuoteChar"/>
    <w:uiPriority w:val="30"/>
    <w:qFormat/>
    <w:rsid w:val="005F4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E7D"/>
    <w:rPr>
      <w:smallCaps/>
      <w:color w:val="auto"/>
      <w:u w:val="single"/>
    </w:rPr>
  </w:style>
  <w:style w:type="character" w:styleId="IntenseReference">
    <w:name w:val="Intense Reference"/>
    <w:basedOn w:val="DefaultParagraphFont"/>
    <w:uiPriority w:val="32"/>
    <w:qFormat/>
    <w:rsid w:val="005F4E7D"/>
    <w:rPr>
      <w:b/>
      <w:bCs/>
      <w:smallCaps/>
      <w:color w:val="auto"/>
      <w:spacing w:val="5"/>
      <w:u w:val="single"/>
    </w:rPr>
  </w:style>
  <w:style w:type="paragraph" w:customStyle="1" w:styleId="2ColumnHeading">
    <w:name w:val="2Column Heading"/>
    <w:basedOn w:val="BodyText"/>
    <w:qFormat/>
    <w:rsid w:val="005F4E7D"/>
    <w:pPr>
      <w:spacing w:after="60"/>
      <w:ind w:left="-2268"/>
    </w:pPr>
    <w:rPr>
      <w:b/>
    </w:rPr>
  </w:style>
  <w:style w:type="paragraph" w:customStyle="1" w:styleId="Heading1TOC">
    <w:name w:val="Heading1 TOC"/>
    <w:basedOn w:val="Normal"/>
    <w:qFormat/>
    <w:rsid w:val="005F4E7D"/>
    <w:pPr>
      <w:spacing w:before="240" w:after="120"/>
    </w:pPr>
    <w:rPr>
      <w:rFonts w:ascii="Times New Roman" w:hAnsi="Times New Roman"/>
      <w:b/>
      <w:sz w:val="32"/>
    </w:rPr>
  </w:style>
  <w:style w:type="paragraph" w:customStyle="1" w:styleId="Heading2TOC">
    <w:name w:val="Heading2 TOC"/>
    <w:basedOn w:val="Normal"/>
    <w:qFormat/>
    <w:rsid w:val="005F4E7D"/>
    <w:pPr>
      <w:spacing w:before="240" w:after="60"/>
    </w:pPr>
    <w:rPr>
      <w:rFonts w:ascii="Times New Roman" w:hAnsi="Times New Roman"/>
      <w:b/>
      <w:sz w:val="28"/>
    </w:rPr>
  </w:style>
  <w:style w:type="character" w:customStyle="1" w:styleId="Underline">
    <w:name w:val="Underline"/>
    <w:basedOn w:val="DefaultParagraphFont"/>
    <w:qFormat/>
    <w:rsid w:val="005F4E7D"/>
    <w:rPr>
      <w:u w:val="single"/>
    </w:rPr>
  </w:style>
  <w:style w:type="character" w:customStyle="1" w:styleId="BoldandItalics">
    <w:name w:val="Bold and Italics"/>
    <w:qFormat/>
    <w:rsid w:val="005F4E7D"/>
    <w:rPr>
      <w:b/>
      <w:i/>
      <w:u w:val="none"/>
    </w:rPr>
  </w:style>
  <w:style w:type="paragraph" w:styleId="BalloonText">
    <w:name w:val="Balloon Text"/>
    <w:basedOn w:val="Normal"/>
    <w:link w:val="BalloonTextChar"/>
    <w:rsid w:val="005F4E7D"/>
    <w:rPr>
      <w:rFonts w:ascii="Tahoma" w:hAnsi="Tahoma" w:cs="Tahoma"/>
      <w:sz w:val="16"/>
      <w:szCs w:val="16"/>
    </w:rPr>
  </w:style>
  <w:style w:type="character" w:customStyle="1" w:styleId="BalloonTextChar">
    <w:name w:val="Balloon Text Char"/>
    <w:basedOn w:val="DefaultParagraphFont"/>
    <w:link w:val="BalloonText"/>
    <w:rsid w:val="005F4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E7D"/>
    <w:rPr>
      <w:b/>
      <w:color w:val="660033"/>
      <w:spacing w:val="0"/>
    </w:rPr>
  </w:style>
  <w:style w:type="paragraph" w:customStyle="1" w:styleId="Nameditemlist">
    <w:name w:val="Named item list"/>
    <w:basedOn w:val="BodyText"/>
    <w:qFormat/>
    <w:rsid w:val="005F4E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2957</Words>
  <Characters>18094</Characters>
  <Application>Microsoft Office Word</Application>
  <DocSecurity>0</DocSecurity>
  <Lines>751</Lines>
  <Paragraphs>268</Paragraphs>
  <ScaleCrop>false</ScaleCrop>
  <Company>Author-it Software Corporation Ltd.</Company>
  <LinksUpToDate>false</LinksUpToDate>
  <CharactersWithSpaces>20858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UETTDREL20A Undertake minor vegetation control and routine minor maintenance of poles and electrical apparatus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2013-03-15T13:12:00Z</dcterms:created>
  <dcterms:modified xsi:type="dcterms:W3CDTF">2013-03-15T13:12:00Z</dcterms:modified>
</cp:coreProperties>
</file>