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21E5" w:rsidP="00E321E5">
      <w:pPr>
        <w:pStyle w:val="Title"/>
      </w:pPr>
      <w:r>
        <w:fldChar w:fldCharType="begin"/>
      </w:r>
      <w:r>
        <w:instrText xml:space="preserve"> TITLE   \* MERGEFORMAT </w:instrText>
      </w:r>
      <w:r>
        <w:fldChar w:fldCharType="separate"/>
      </w:r>
      <w:r>
        <w:t>UETTDRDS57A Design power system overhead transmission systems</w:t>
      </w:r>
      <w:r>
        <w:fldChar w:fldCharType="end"/>
      </w:r>
    </w:p>
    <w:p w:rsidR="00E321E5" w:rsidP="00E321E5">
      <w:pPr>
        <w:pStyle w:val="Version"/>
        <w:sectPr w:rsidSect="003F18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1887" w:rsidP="003F1887">
      <w:pPr>
        <w:pStyle w:val="SuperHeading"/>
      </w:pPr>
      <w:r w:rsidRPr="003F1887">
        <w:t>UETTDRDS57A Design power system overhead transmission systems</w:t>
      </w:r>
    </w:p>
    <w:p w:rsidR="00000000" w:rsidRPr="003F1887" w:rsidP="003F1887">
      <w:pPr>
        <w:pStyle w:val="Heading1"/>
      </w:pPr>
      <w:bookmarkStart w:id="1" w:name="O_463736"/>
      <w:bookmarkEnd w:id="1"/>
      <w:r w:rsidRPr="003F1887">
        <w:t>Modification History</w:t>
      </w:r>
    </w:p>
    <w:p w:rsidR="00000000" w:rsidRPr="003F1887" w:rsidP="003F1887">
      <w:pPr>
        <w:pStyle w:val="BodyText"/>
      </w:pPr>
      <w:r w:rsidRPr="003F1887">
        <w:t>Not applicable.</w:t>
      </w:r>
    </w:p>
    <w:p w:rsidR="00000000" w:rsidRPr="003F1887" w:rsidP="003F1887">
      <w:pPr>
        <w:pStyle w:val="AllowPageBreak"/>
      </w:pPr>
    </w:p>
    <w:p w:rsidR="00000000" w:rsidRPr="003F1887" w:rsidP="003F1887">
      <w:pPr>
        <w:pStyle w:val="Heading1"/>
      </w:pPr>
      <w:bookmarkStart w:id="2" w:name="O_463734"/>
      <w:bookmarkEnd w:id="2"/>
      <w:r w:rsidRPr="003F1887">
        <w:t>Unit Descriptor</w:t>
      </w:r>
    </w:p>
    <w:tbl>
      <w:tblPr>
        <w:tblW w:w="0" w:type="auto"/>
        <w:tblLayout w:type="fixed"/>
        <w:tblCellMar>
          <w:left w:w="62" w:type="dxa"/>
          <w:right w:w="62" w:type="dxa"/>
        </w:tblCellMar>
        <w:tblLook w:val="0000"/>
      </w:tblPr>
      <w:tblGrid>
        <w:gridCol w:w="2700"/>
        <w:gridCol w:w="5760"/>
      </w:tblGrid>
      <w:tr w:rsidTr="00E321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F1887" w:rsidP="003F1887">
            <w:pPr>
              <w:pStyle w:val="BodyText"/>
            </w:pPr>
            <w:r w:rsidRPr="003F188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rPr>
                <w:rStyle w:val="SpecialBold"/>
              </w:rPr>
              <w:t>1)</w:t>
            </w:r>
            <w:r w:rsidRPr="003F1887">
              <w:t xml:space="preserve"> </w:t>
            </w:r>
            <w:r w:rsidRPr="003F1887">
              <w:rPr>
                <w:rStyle w:val="SpecialBold"/>
              </w:rPr>
              <w:t>Scope:</w:t>
            </w:r>
          </w:p>
        </w:tc>
      </w:tr>
      <w:tr w:rsidTr="00E321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F188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rPr>
                <w:rStyle w:val="SpecialBold"/>
              </w:rPr>
              <w:t>1.1) Descriptor</w:t>
            </w:r>
          </w:p>
        </w:tc>
      </w:tr>
      <w:tr w:rsidTr="00E321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F1887" w:rsidP="003F1887">
            <w:pPr>
              <w:pStyle w:val="BodyText"/>
            </w:pPr>
            <w:r w:rsidRPr="003F1887">
              <w:t>This Competency Standard Unit covers the technical design of overhead transmission networks to relevant standards, including electrical clearances, electrical and mechanical loadings, earthing, environmental considerations, minor civil aspects and the hand</w:t>
            </w:r>
            <w:r w:rsidRPr="003F1887">
              <w:t>ling of waterway, railway and other crossings. It also includes the necessary established procedures to ensure the line design conforms to specific organisational technical standards, operational and system planning requirements and incorporates the princi</w:t>
            </w:r>
            <w:r w:rsidRPr="003F1887">
              <w:t>ples of safe design.</w:t>
            </w:r>
          </w:p>
        </w:tc>
      </w:tr>
    </w:tbl>
    <w:p w:rsidR="00000000" w:rsidRPr="003F1887" w:rsidP="003F1887">
      <w:pPr>
        <w:pStyle w:val="BodyText"/>
      </w:pPr>
    </w:p>
    <w:p w:rsidR="00000000" w:rsidRPr="003F1887" w:rsidP="003F1887">
      <w:pPr>
        <w:pStyle w:val="AllowPageBreak"/>
      </w:pPr>
    </w:p>
    <w:p w:rsidR="00000000" w:rsidRPr="003F1887" w:rsidP="003F1887">
      <w:pPr>
        <w:pStyle w:val="Heading1"/>
      </w:pPr>
      <w:bookmarkStart w:id="3" w:name="O_463723"/>
      <w:bookmarkEnd w:id="3"/>
      <w:r w:rsidRPr="003F1887">
        <w:t>Application of the Unit</w:t>
      </w:r>
    </w:p>
    <w:tbl>
      <w:tblPr>
        <w:tblW w:w="0" w:type="auto"/>
        <w:tblLayout w:type="fixed"/>
        <w:tblCellMar>
          <w:left w:w="62" w:type="dxa"/>
          <w:right w:w="62" w:type="dxa"/>
        </w:tblCellMar>
        <w:tblLook w:val="0000"/>
      </w:tblPr>
      <w:tblGrid>
        <w:gridCol w:w="2672"/>
        <w:gridCol w:w="5699"/>
      </w:tblGrid>
      <w:tr w:rsidTr="00E321E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F1887" w:rsidP="003F1887">
            <w:pPr>
              <w:pStyle w:val="BodyText"/>
            </w:pPr>
            <w:r w:rsidRPr="003F188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rPr>
                <w:rStyle w:val="SpecialBold"/>
              </w:rPr>
              <w:t>2)</w:t>
            </w:r>
          </w:p>
        </w:tc>
      </w:tr>
      <w:tr w:rsidTr="00E321E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F1887" w:rsidP="003F1887">
            <w:pPr>
              <w:pStyle w:val="BodyText"/>
            </w:pPr>
            <w:r w:rsidRPr="003F1887">
              <w:t xml:space="preserve">This competency standard Unit is intended to augment formally acquired competencies. It is suitable for employment-based programs under an </w:t>
            </w:r>
            <w:r w:rsidRPr="003F1887">
              <w:t>approved contract of training.</w:t>
            </w:r>
          </w:p>
        </w:tc>
      </w:tr>
    </w:tbl>
    <w:p w:rsidR="00000000" w:rsidRPr="003F1887" w:rsidP="003F1887">
      <w:pPr>
        <w:pStyle w:val="BodyText"/>
      </w:pPr>
    </w:p>
    <w:p w:rsidR="00000000" w:rsidRPr="003F1887" w:rsidP="003F1887">
      <w:pPr>
        <w:pStyle w:val="AllowPageBreak"/>
      </w:pPr>
    </w:p>
    <w:p w:rsidR="00000000" w:rsidRPr="003F1887" w:rsidP="003F1887">
      <w:pPr>
        <w:pStyle w:val="Heading1"/>
      </w:pPr>
      <w:bookmarkStart w:id="4" w:name="O_463730"/>
      <w:bookmarkEnd w:id="4"/>
      <w:r w:rsidRPr="003F1887">
        <w:t>Licensing/Regulatory Information</w:t>
      </w:r>
    </w:p>
    <w:tbl>
      <w:tblPr>
        <w:tblW w:w="0" w:type="auto"/>
        <w:tblLayout w:type="fixed"/>
        <w:tblCellMar>
          <w:left w:w="62" w:type="dxa"/>
          <w:right w:w="62" w:type="dxa"/>
        </w:tblCellMar>
        <w:tblLook w:val="0000"/>
      </w:tblPr>
      <w:tblGrid>
        <w:gridCol w:w="2700"/>
        <w:gridCol w:w="5760"/>
      </w:tblGrid>
      <w:tr w:rsidTr="00E321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F1887" w:rsidP="003F1887">
            <w:pPr>
              <w:pStyle w:val="BodyText"/>
            </w:pPr>
            <w:r w:rsidRPr="003F188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rPr>
                <w:rStyle w:val="SpecialBold"/>
              </w:rPr>
              <w:t xml:space="preserve">3) </w:t>
            </w:r>
          </w:p>
        </w:tc>
      </w:tr>
      <w:tr w:rsidTr="00E321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F1887" w:rsidP="003F1887">
            <w:pPr>
              <w:pStyle w:val="BodyText"/>
            </w:pPr>
            <w:r w:rsidRPr="003F1887">
              <w:t>The skills and knowledge described in this unit may require a licence/registration to practice in the work place subject to regulations for underta</w:t>
            </w:r>
            <w:r w:rsidRPr="003F1887">
              <w:t xml:space="preserve">king of electrical work. Practice in workplace and during training is also subject to regulations directly related to Occupational Health and </w:t>
            </w:r>
            <w:r w:rsidRPr="003F1887">
              <w:t>Safety, electricity/telecommunications/gas/water industry safety and compliance, industrial relations, environment</w:t>
            </w:r>
            <w:r w:rsidRPr="003F1887">
              <w:t>al protection, anti discrimination and training. Commonwealth, State/Territory or Local Government legislation and regulations may exist that limits the age of operating certain equipment.</w:t>
            </w:r>
          </w:p>
        </w:tc>
      </w:tr>
    </w:tbl>
    <w:p w:rsidR="00000000" w:rsidRPr="003F1887" w:rsidP="003F1887">
      <w:pPr>
        <w:pStyle w:val="BodyText"/>
      </w:pPr>
    </w:p>
    <w:p w:rsidR="00000000" w:rsidRPr="003F1887" w:rsidP="003F1887">
      <w:pPr>
        <w:pStyle w:val="AllowPageBreak"/>
      </w:pPr>
    </w:p>
    <w:p w:rsidR="00000000" w:rsidRPr="003F1887" w:rsidP="003F1887">
      <w:pPr>
        <w:pStyle w:val="Heading1"/>
      </w:pPr>
      <w:bookmarkStart w:id="5" w:name="O_463731"/>
      <w:bookmarkEnd w:id="5"/>
      <w:r w:rsidRPr="003F1887">
        <w:t>Pre-Requisites</w:t>
      </w:r>
    </w:p>
    <w:tbl>
      <w:tblPr>
        <w:tblW w:w="0" w:type="auto"/>
        <w:tblLayout w:type="fixed"/>
        <w:tblCellMar>
          <w:left w:w="62" w:type="dxa"/>
          <w:right w:w="62" w:type="dxa"/>
        </w:tblCellMar>
        <w:tblLook w:val="0000"/>
      </w:tblPr>
      <w:tblGrid>
        <w:gridCol w:w="2700"/>
        <w:gridCol w:w="1980"/>
        <w:gridCol w:w="3780"/>
      </w:tblGrid>
      <w:tr w:rsidTr="00E321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F1887" w:rsidP="003F1887">
            <w:pPr>
              <w:pStyle w:val="BodyText"/>
            </w:pPr>
            <w:r w:rsidRPr="003F188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rPr>
                <w:rStyle w:val="SpecialBold"/>
              </w:rPr>
              <w:t xml:space="preserve">4) </w:t>
            </w:r>
          </w:p>
        </w:tc>
      </w:tr>
      <w:tr w:rsidTr="00E321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F1887" w:rsidP="003F1887">
            <w:pPr>
              <w:pStyle w:val="BodyText"/>
            </w:pPr>
            <w:r w:rsidRPr="003F188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rPr>
                <w:rStyle w:val="SpecialBold"/>
              </w:rPr>
              <w:t>4.1)</w:t>
            </w:r>
          </w:p>
        </w:tc>
      </w:tr>
      <w:tr w:rsidTr="00E321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3F1887" w:rsidP="003F1887">
            <w:pPr>
              <w:pStyle w:val="BodyText"/>
            </w:pPr>
            <w:r w:rsidRPr="003F1887">
              <w:t>Granting of competency in this unit shall be made only after competency in the following unit(s) has/have been confirmed.</w:t>
            </w:r>
          </w:p>
          <w:p w:rsidR="00000000" w:rsidRPr="003F1887" w:rsidP="003F1887">
            <w:pPr>
              <w:pStyle w:val="BodyText"/>
            </w:pPr>
            <w:r w:rsidRPr="003F1887">
              <w:t>Where pre-requisite pathways have been identified. All competencies in the Common Unit Group must be have been completed plus all the competencies in one (1) of the identified Pathway Unit Group(s):</w:t>
            </w:r>
          </w:p>
          <w:p w:rsidR="00000000" w:rsidP="003F1887">
            <w:pPr>
              <w:pStyle w:val="BodyText"/>
              <w:rPr>
                <w:lang w:val="en-NZ"/>
              </w:rPr>
            </w:pPr>
            <w:r w:rsidRPr="003F1887">
              <w:t>Common Unit Group</w:t>
            </w:r>
          </w:p>
        </w:tc>
      </w:tr>
      <w:tr w:rsidTr="00E321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Unit Code</w:t>
            </w:r>
          </w:p>
        </w:tc>
        <w:tc>
          <w:tcPr>
            <w:tcW w:w="3780"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Unit Title</w:t>
            </w:r>
          </w:p>
        </w:tc>
      </w:tr>
      <w:tr w:rsidTr="00E321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F1887">
            <w:pPr>
              <w:pStyle w:val="BodyText"/>
              <w:rPr>
                <w:lang w:val="en-NZ"/>
              </w:rPr>
            </w:pPr>
            <w:r w:rsidRPr="003F1887">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3F1887">
            <w:pPr>
              <w:pStyle w:val="BodyText"/>
              <w:rPr>
                <w:lang w:val="en-NZ"/>
              </w:rPr>
            </w:pPr>
            <w:r w:rsidRPr="003F1887">
              <w:t>A</w:t>
            </w:r>
            <w:r w:rsidRPr="003F1887">
              <w:t>pply Occupational Health and Safety regulations, codes and practices in the workplace</w:t>
            </w:r>
          </w:p>
        </w:tc>
      </w:tr>
      <w:tr w:rsidTr="00E321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F1887">
            <w:pPr>
              <w:pStyle w:val="BodyText"/>
              <w:rPr>
                <w:lang w:val="en-NZ"/>
              </w:rPr>
            </w:pPr>
            <w:r w:rsidRPr="003F1887">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3F1887">
            <w:pPr>
              <w:pStyle w:val="BodyText"/>
              <w:rPr>
                <w:lang w:val="en-NZ"/>
              </w:rPr>
            </w:pPr>
            <w:r w:rsidRPr="003F1887">
              <w:t>Solve problems in d.c. Circuits</w:t>
            </w:r>
          </w:p>
        </w:tc>
      </w:tr>
      <w:tr w:rsidTr="00E321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F1887">
            <w:pPr>
              <w:pStyle w:val="BodyText"/>
              <w:rPr>
                <w:lang w:val="en-NZ"/>
              </w:rPr>
            </w:pPr>
            <w:r w:rsidRPr="003F1887">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3F1887">
            <w:pPr>
              <w:pStyle w:val="BodyText"/>
              <w:rPr>
                <w:lang w:val="en-NZ"/>
              </w:rPr>
            </w:pPr>
            <w:r w:rsidRPr="003F1887">
              <w:t>Use drawings, diagrams, schedules, standards, codes and specifications</w:t>
            </w:r>
          </w:p>
        </w:tc>
      </w:tr>
      <w:tr w:rsidTr="00E321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F1887">
            <w:pPr>
              <w:pStyle w:val="BodyText"/>
              <w:rPr>
                <w:lang w:val="en-NZ"/>
              </w:rPr>
            </w:pPr>
            <w:r w:rsidRPr="003F1887">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3F1887">
            <w:pPr>
              <w:pStyle w:val="BodyText"/>
              <w:rPr>
                <w:lang w:val="en-NZ"/>
              </w:rPr>
            </w:pPr>
            <w:r w:rsidRPr="003F1887">
              <w:t>Solve problems in electromagnetic devices and related circuits</w:t>
            </w:r>
          </w:p>
        </w:tc>
      </w:tr>
      <w:tr w:rsidTr="00E321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F1887">
            <w:pPr>
              <w:pStyle w:val="BodyText"/>
              <w:rPr>
                <w:lang w:val="en-NZ"/>
              </w:rPr>
            </w:pPr>
            <w:r w:rsidRPr="003F1887">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3F1887">
            <w:pPr>
              <w:pStyle w:val="BodyText"/>
              <w:rPr>
                <w:lang w:val="en-NZ"/>
              </w:rPr>
            </w:pPr>
            <w:r w:rsidRPr="003F1887">
              <w:t>Solve problems in electromagnetic devices and related circuits</w:t>
            </w:r>
          </w:p>
        </w:tc>
      </w:tr>
      <w:tr w:rsidTr="00E321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F1887">
            <w:pPr>
              <w:pStyle w:val="BodyText"/>
              <w:rPr>
                <w:lang w:val="en-NZ"/>
              </w:rPr>
            </w:pPr>
            <w:r w:rsidRPr="003F1887">
              <w:t>UETTDRDS39A</w:t>
            </w:r>
          </w:p>
        </w:tc>
        <w:tc>
          <w:tcPr>
            <w:tcW w:w="3780" w:type="dxa"/>
            <w:tcBorders>
              <w:top w:val="nil"/>
              <w:left w:val="nil"/>
              <w:bottom w:val="nil"/>
              <w:right w:val="nil"/>
            </w:tcBorders>
            <w:tcMar>
              <w:top w:w="0" w:type="dxa"/>
              <w:left w:w="62" w:type="dxa"/>
              <w:bottom w:w="0" w:type="dxa"/>
              <w:right w:w="62" w:type="dxa"/>
            </w:tcMar>
            <w:vAlign w:val="center"/>
          </w:tcPr>
          <w:p w:rsidR="00000000" w:rsidP="003F1887">
            <w:pPr>
              <w:pStyle w:val="BodyText"/>
              <w:rPr>
                <w:lang w:val="en-NZ"/>
              </w:rPr>
            </w:pPr>
            <w:r w:rsidRPr="003F1887">
              <w:t>Prepare and manage detailed construction plans for electrical power system infrastructure</w:t>
            </w:r>
          </w:p>
        </w:tc>
      </w:tr>
      <w:tr w:rsidTr="00E321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F1887">
            <w:pPr>
              <w:pStyle w:val="BodyText"/>
              <w:rPr>
                <w:lang w:val="en-NZ"/>
              </w:rPr>
            </w:pPr>
            <w:r w:rsidRPr="003F1887">
              <w:t>UETTDRDS45</w:t>
            </w:r>
            <w:r w:rsidRPr="003F1887">
              <w:t>A</w:t>
            </w:r>
          </w:p>
        </w:tc>
        <w:tc>
          <w:tcPr>
            <w:tcW w:w="3780" w:type="dxa"/>
            <w:tcBorders>
              <w:top w:val="nil"/>
              <w:left w:val="nil"/>
              <w:bottom w:val="nil"/>
              <w:right w:val="nil"/>
            </w:tcBorders>
            <w:tcMar>
              <w:top w:w="0" w:type="dxa"/>
              <w:left w:w="62" w:type="dxa"/>
              <w:bottom w:w="0" w:type="dxa"/>
              <w:right w:w="62" w:type="dxa"/>
            </w:tcMar>
            <w:vAlign w:val="center"/>
          </w:tcPr>
          <w:p w:rsidR="00000000" w:rsidP="003F1887">
            <w:pPr>
              <w:pStyle w:val="BodyText"/>
              <w:rPr>
                <w:lang w:val="en-NZ"/>
              </w:rPr>
            </w:pPr>
            <w:r w:rsidRPr="003F1887">
              <w:t>Organise and implement ESI line and easement surveys</w:t>
            </w:r>
          </w:p>
        </w:tc>
      </w:tr>
      <w:tr w:rsidTr="00E321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F1887">
            <w:pPr>
              <w:pStyle w:val="BodyText"/>
              <w:rPr>
                <w:lang w:val="en-NZ"/>
              </w:rPr>
            </w:pPr>
            <w:r w:rsidRPr="003F1887">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3F1887">
            <w:pPr>
              <w:pStyle w:val="BodyText"/>
              <w:rPr>
                <w:lang w:val="en-NZ"/>
              </w:rPr>
            </w:pPr>
            <w:r w:rsidRPr="003F1887">
              <w:t>Apply sustainable energy and environmental procedures</w:t>
            </w:r>
          </w:p>
        </w:tc>
      </w:tr>
      <w:tr w:rsidTr="00E321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F1887">
            <w:pPr>
              <w:pStyle w:val="BodyText"/>
              <w:rPr>
                <w:lang w:val="en-NZ"/>
              </w:rPr>
            </w:pPr>
            <w:r w:rsidRPr="003F1887">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3F1887">
            <w:pPr>
              <w:pStyle w:val="BodyText"/>
              <w:rPr>
                <w:lang w:val="en-NZ"/>
              </w:rPr>
            </w:pPr>
            <w:r w:rsidRPr="003F1887">
              <w:t xml:space="preserve">Working safely near live electrical apparatus </w:t>
            </w:r>
          </w:p>
        </w:tc>
      </w:tr>
      <w:tr w:rsidTr="00E321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F1887">
            <w:pPr>
              <w:pStyle w:val="BodyText"/>
              <w:rPr>
                <w:lang w:val="en-NZ"/>
              </w:rPr>
            </w:pPr>
            <w:r w:rsidRPr="003F1887">
              <w:t>UETTDRIS62A</w:t>
            </w:r>
          </w:p>
        </w:tc>
        <w:tc>
          <w:tcPr>
            <w:tcW w:w="3780" w:type="dxa"/>
            <w:tcBorders>
              <w:top w:val="nil"/>
              <w:left w:val="nil"/>
              <w:bottom w:val="nil"/>
              <w:right w:val="nil"/>
            </w:tcBorders>
            <w:tcMar>
              <w:top w:w="0" w:type="dxa"/>
              <w:left w:w="62" w:type="dxa"/>
              <w:bottom w:w="0" w:type="dxa"/>
              <w:right w:w="62" w:type="dxa"/>
            </w:tcMar>
            <w:vAlign w:val="center"/>
          </w:tcPr>
          <w:p w:rsidR="00000000" w:rsidP="003F1887">
            <w:pPr>
              <w:pStyle w:val="BodyText"/>
              <w:rPr>
                <w:lang w:val="en-NZ"/>
              </w:rPr>
            </w:pPr>
            <w:r w:rsidRPr="003F1887">
              <w:t>Implement and monitor the power system organisational OHS policies, procedures and programs</w:t>
            </w:r>
          </w:p>
        </w:tc>
      </w:tr>
      <w:tr w:rsidTr="00E321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F1887">
            <w:pPr>
              <w:pStyle w:val="BodyText"/>
              <w:rPr>
                <w:lang w:val="en-NZ"/>
              </w:rPr>
            </w:pPr>
            <w:r w:rsidRPr="003F1887">
              <w:t>UETTDRIS63A</w:t>
            </w:r>
          </w:p>
        </w:tc>
        <w:tc>
          <w:tcPr>
            <w:tcW w:w="3780" w:type="dxa"/>
            <w:tcBorders>
              <w:top w:val="nil"/>
              <w:left w:val="nil"/>
              <w:bottom w:val="nil"/>
              <w:right w:val="nil"/>
            </w:tcBorders>
            <w:tcMar>
              <w:top w:w="0" w:type="dxa"/>
              <w:left w:w="62" w:type="dxa"/>
              <w:bottom w:w="0" w:type="dxa"/>
              <w:right w:w="62" w:type="dxa"/>
            </w:tcMar>
            <w:vAlign w:val="center"/>
          </w:tcPr>
          <w:p w:rsidR="00000000" w:rsidRPr="003F1887" w:rsidP="003F1887">
            <w:pPr>
              <w:pStyle w:val="BodyText"/>
            </w:pPr>
            <w:r w:rsidRPr="003F1887">
              <w:t>Implement and monitor the power system environmental and sustainable energy management policies and procedures</w:t>
            </w:r>
          </w:p>
        </w:tc>
      </w:tr>
    </w:tbl>
    <w:p w:rsidR="00000000" w:rsidRPr="003F1887" w:rsidP="003F188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321E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F1887" w:rsidP="003F1887">
            <w:pPr>
              <w:pStyle w:val="BodyText"/>
            </w:pPr>
            <w:r w:rsidRPr="003F188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rPr>
                <w:rStyle w:val="SpecialBold"/>
              </w:rPr>
              <w:t xml:space="preserve">4.2) </w:t>
            </w:r>
          </w:p>
        </w:tc>
      </w:tr>
      <w:tr w:rsidTr="00E321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Participants are best equipped to achieve this unit if they have reading, writing and numeracy skills indicated by the following scales. Description of each scale is given in Volume 2, Part 3 “Literacy and Numeracy”</w:t>
            </w:r>
          </w:p>
        </w:tc>
      </w:tr>
      <w:tr w:rsidTr="00E321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Reading</w:t>
            </w:r>
          </w:p>
        </w:tc>
        <w:tc>
          <w:tcPr>
            <w:tcW w:w="810"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5</w:t>
            </w:r>
          </w:p>
        </w:tc>
        <w:tc>
          <w:tcPr>
            <w:tcW w:w="990"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Writing</w:t>
            </w:r>
          </w:p>
        </w:tc>
        <w:tc>
          <w:tcPr>
            <w:tcW w:w="900"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5</w:t>
            </w:r>
          </w:p>
        </w:tc>
        <w:tc>
          <w:tcPr>
            <w:tcW w:w="1260"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Numeracy</w:t>
            </w:r>
          </w:p>
        </w:tc>
        <w:tc>
          <w:tcPr>
            <w:tcW w:w="720" w:type="dxa"/>
            <w:tcBorders>
              <w:top w:val="nil"/>
              <w:left w:val="nil"/>
              <w:bottom w:val="nil"/>
              <w:right w:val="nil"/>
            </w:tcBorders>
            <w:tcMar>
              <w:top w:w="0" w:type="dxa"/>
              <w:left w:w="62" w:type="dxa"/>
              <w:bottom w:w="0" w:type="dxa"/>
              <w:right w:w="62" w:type="dxa"/>
            </w:tcMar>
          </w:tcPr>
          <w:p w:rsidR="00000000" w:rsidRPr="003F1887" w:rsidP="003F1887">
            <w:pPr>
              <w:pStyle w:val="BodyText"/>
            </w:pPr>
            <w:r w:rsidRPr="003F1887">
              <w:t>5</w:t>
            </w:r>
          </w:p>
        </w:tc>
      </w:tr>
    </w:tbl>
    <w:p w:rsidR="00000000" w:rsidRPr="003F1887" w:rsidP="003F1887">
      <w:pPr>
        <w:pStyle w:val="BodyText"/>
      </w:pPr>
    </w:p>
    <w:p w:rsidR="00000000" w:rsidRPr="003F1887" w:rsidP="003F1887">
      <w:pPr>
        <w:pStyle w:val="AllowPageBreak"/>
      </w:pPr>
    </w:p>
    <w:p w:rsidR="00000000" w:rsidRPr="003F1887" w:rsidP="003F1887">
      <w:pPr>
        <w:pStyle w:val="Heading1"/>
      </w:pPr>
      <w:bookmarkStart w:id="6" w:name="O_463727"/>
      <w:bookmarkEnd w:id="6"/>
      <w:r w:rsidRPr="003F1887">
        <w:t>Employability Skills Information</w:t>
      </w:r>
    </w:p>
    <w:tbl>
      <w:tblPr>
        <w:tblW w:w="0" w:type="auto"/>
        <w:tblLayout w:type="fixed"/>
        <w:tblCellMar>
          <w:left w:w="62" w:type="dxa"/>
          <w:right w:w="62" w:type="dxa"/>
        </w:tblCellMar>
        <w:tblLook w:val="0000"/>
      </w:tblPr>
      <w:tblGrid>
        <w:gridCol w:w="2700"/>
        <w:gridCol w:w="5760"/>
      </w:tblGrid>
      <w:tr w:rsidTr="00E321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F1887" w:rsidP="003F1887">
            <w:pPr>
              <w:pStyle w:val="BodyText"/>
            </w:pPr>
            <w:r w:rsidRPr="003F188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rPr>
                <w:rStyle w:val="SpecialBold"/>
              </w:rPr>
              <w:t xml:space="preserve">5) </w:t>
            </w:r>
          </w:p>
        </w:tc>
      </w:tr>
      <w:tr w:rsidTr="00E321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F1887" w:rsidP="003F1887">
            <w:pPr>
              <w:pStyle w:val="BodyText"/>
            </w:pPr>
            <w:r w:rsidRPr="003F1887">
              <w:t>The required outcomes described in this unit of competency contain applicable facets of Employability Skills. The Employability Skills Summary of the qualification in which t</w:t>
            </w:r>
            <w:r w:rsidRPr="003F1887">
              <w:t>his unit of competency is packaged will assist in identifying Employability Skill requirements.</w:t>
            </w:r>
          </w:p>
        </w:tc>
      </w:tr>
    </w:tbl>
    <w:p w:rsidR="00000000" w:rsidRPr="003F1887" w:rsidP="003F1887">
      <w:pPr>
        <w:pStyle w:val="BodyText"/>
      </w:pPr>
    </w:p>
    <w:p w:rsidR="00000000" w:rsidRPr="003F1887" w:rsidP="003F1887">
      <w:pPr>
        <w:pStyle w:val="AllowPageBreak"/>
      </w:pPr>
    </w:p>
    <w:p w:rsidR="00000000" w:rsidRPr="003F1887" w:rsidP="003F1887">
      <w:pPr>
        <w:pStyle w:val="Heading1"/>
      </w:pPr>
      <w:bookmarkStart w:id="7" w:name="O_463726"/>
      <w:bookmarkEnd w:id="7"/>
      <w:r w:rsidRPr="003F1887">
        <w:t>Elements and Performance Criteria Pre-Content</w:t>
      </w:r>
    </w:p>
    <w:tbl>
      <w:tblPr>
        <w:tblW w:w="0" w:type="auto"/>
        <w:tblLayout w:type="fixed"/>
        <w:tblCellMar>
          <w:left w:w="62" w:type="dxa"/>
          <w:right w:w="62" w:type="dxa"/>
        </w:tblCellMar>
        <w:tblLook w:val="0000"/>
      </w:tblPr>
      <w:tblGrid>
        <w:gridCol w:w="2700"/>
        <w:gridCol w:w="5760"/>
      </w:tblGrid>
      <w:tr w:rsidTr="00E321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rPr>
                <w:rStyle w:val="SpecialBold"/>
              </w:rPr>
              <w:t>6)</w:t>
            </w:r>
            <w:r w:rsidRPr="003F188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F1887" w:rsidP="003F1887">
            <w:pPr>
              <w:pStyle w:val="BodyText"/>
            </w:pPr>
            <w:r w:rsidRPr="003F1887">
              <w:t>Performance Criteria describe the required performance needed to demonstrate achievement of the element. Assessment of performance is to be consistent with the Evidence Guide.</w:t>
            </w:r>
          </w:p>
        </w:tc>
      </w:tr>
    </w:tbl>
    <w:p w:rsidR="00000000" w:rsidRPr="003F1887" w:rsidP="003F1887">
      <w:pPr>
        <w:pStyle w:val="BodyText"/>
      </w:pPr>
    </w:p>
    <w:p w:rsidR="00000000" w:rsidRPr="003F1887" w:rsidP="003F1887">
      <w:pPr>
        <w:pStyle w:val="AllowPageBreak"/>
      </w:pPr>
    </w:p>
    <w:p w:rsidR="00000000" w:rsidRPr="003F1887" w:rsidP="003F1887">
      <w:pPr>
        <w:pStyle w:val="Heading1"/>
      </w:pPr>
      <w:bookmarkStart w:id="8" w:name="O_463725"/>
      <w:bookmarkEnd w:id="8"/>
      <w:r w:rsidRPr="003F1887">
        <w:t>Elements and Performance Criteria</w:t>
      </w:r>
    </w:p>
    <w:tbl>
      <w:tblPr>
        <w:tblW w:w="0" w:type="auto"/>
        <w:tblLayout w:type="fixed"/>
        <w:tblCellMar>
          <w:left w:w="62" w:type="dxa"/>
          <w:right w:w="62" w:type="dxa"/>
        </w:tblCellMar>
        <w:tblLook w:val="0000"/>
      </w:tblPr>
      <w:tblGrid>
        <w:gridCol w:w="407"/>
        <w:gridCol w:w="2293"/>
        <w:gridCol w:w="844"/>
        <w:gridCol w:w="4916"/>
      </w:tblGrid>
      <w:tr w:rsidTr="00E321E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F1887" w:rsidP="003F1887">
            <w:pPr>
              <w:pStyle w:val="BodyText"/>
            </w:pPr>
            <w:r w:rsidRPr="003F188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rPr>
                <w:rStyle w:val="SpecialBold"/>
              </w:rPr>
              <w:t>PERFORMANCE CRITER</w:t>
            </w:r>
            <w:r w:rsidRPr="003F1887">
              <w:rPr>
                <w:rStyle w:val="SpecialBold"/>
              </w:rPr>
              <w:t>IA</w:t>
            </w:r>
          </w:p>
        </w:tc>
      </w:tr>
      <w:tr w:rsidTr="00E321E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1</w:t>
            </w:r>
          </w:p>
        </w:tc>
        <w:tc>
          <w:tcPr>
            <w:tcW w:w="2293"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Plan for and coordinate the design of overhead transmission systems</w:t>
            </w:r>
          </w:p>
        </w:tc>
        <w:tc>
          <w:tcPr>
            <w:tcW w:w="844"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1.1</w:t>
            </w:r>
          </w:p>
        </w:tc>
        <w:tc>
          <w:tcPr>
            <w:tcW w:w="4916"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OHS practices/procedures and environmental and sustainable energy procedures, which may influence the design of overhead transmission systems, are reviewed and determined.</w:t>
            </w:r>
          </w:p>
        </w:tc>
      </w:tr>
      <w:tr w:rsidTr="00E321E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1.2</w:t>
            </w:r>
          </w:p>
        </w:tc>
        <w:tc>
          <w:tcPr>
            <w:tcW w:w="4916"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Purpose of the design is established and expected outcomes of the work are confirmed with the appropriate personnel.</w:t>
            </w:r>
          </w:p>
        </w:tc>
      </w:tr>
      <w:tr w:rsidTr="00E321E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1.3</w:t>
            </w:r>
          </w:p>
        </w:tc>
        <w:tc>
          <w:tcPr>
            <w:tcW w:w="4916"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Established policies, procedures and specifications for the design are obtained or established with the appropriate personnel.</w:t>
            </w:r>
          </w:p>
        </w:tc>
      </w:tr>
      <w:tr w:rsidTr="00E321E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1.4</w:t>
            </w:r>
          </w:p>
        </w:tc>
        <w:tc>
          <w:tcPr>
            <w:tcW w:w="4916"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Equipment/tools and personal protective equipment are selected and coordinated based on specified requirements and established procedures</w:t>
            </w:r>
          </w:p>
        </w:tc>
      </w:tr>
      <w:tr w:rsidTr="00E321E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1.5</w:t>
            </w:r>
          </w:p>
        </w:tc>
        <w:tc>
          <w:tcPr>
            <w:tcW w:w="4916"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Work is prioritised and sequenced for the most efficient and effective outcome following consultation wit</w:t>
            </w:r>
            <w:r w:rsidRPr="003F1887">
              <w:t>h others for completion within acceptable timeframes, to a quality standard and in accordance with established procedures</w:t>
            </w:r>
          </w:p>
        </w:tc>
      </w:tr>
      <w:tr w:rsidTr="00E321E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1.6</w:t>
            </w:r>
          </w:p>
        </w:tc>
        <w:tc>
          <w:tcPr>
            <w:tcW w:w="4916"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Risk control measures are identified, prioritised and evaluated against the work schedule</w:t>
            </w:r>
          </w:p>
        </w:tc>
      </w:tr>
      <w:tr w:rsidTr="00E321E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1.7</w:t>
            </w:r>
          </w:p>
        </w:tc>
        <w:tc>
          <w:tcPr>
            <w:tcW w:w="4916"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Relevant work permits are secu</w:t>
            </w:r>
            <w:r w:rsidRPr="003F1887">
              <w:t>red to coordinate the performance of work according to requirements and/or established procedures</w:t>
            </w:r>
          </w:p>
        </w:tc>
      </w:tr>
      <w:tr w:rsidTr="00E321E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1.8</w:t>
            </w:r>
          </w:p>
        </w:tc>
        <w:tc>
          <w:tcPr>
            <w:tcW w:w="4916"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 xml:space="preserve">Resources including personnel, equipment, tools and personal protective equipment required for the job are identified, scheduled and coordinated </w:t>
            </w:r>
            <w:r w:rsidRPr="003F1887">
              <w:t>and confirmed in a safe and technical working order</w:t>
            </w:r>
          </w:p>
        </w:tc>
      </w:tr>
      <w:tr w:rsidTr="00E321E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1.9</w:t>
            </w:r>
          </w:p>
        </w:tc>
        <w:tc>
          <w:tcPr>
            <w:tcW w:w="4916"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Liaison and communication issues with other/authorised personnel, authorities, clients and land-owners are resolved and activities coordinated to carry out work</w:t>
            </w:r>
          </w:p>
        </w:tc>
      </w:tr>
      <w:tr w:rsidTr="00E321E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1.10</w:t>
            </w:r>
          </w:p>
        </w:tc>
        <w:tc>
          <w:tcPr>
            <w:tcW w:w="4916"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Site is prepared according t</w:t>
            </w:r>
            <w:r w:rsidRPr="003F1887">
              <w:t>o the work schedule and to minimise risk and damage to property, commerce, and individuals in accordance with established procedures</w:t>
            </w:r>
          </w:p>
        </w:tc>
      </w:tr>
      <w:tr w:rsidTr="00E321E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1.11</w:t>
            </w:r>
          </w:p>
        </w:tc>
        <w:tc>
          <w:tcPr>
            <w:tcW w:w="4916"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Personnel participating in the work, including plant operators and contractors, are fully briefed and respective re</w:t>
            </w:r>
            <w:r w:rsidRPr="003F1887">
              <w:t>sponsibilities coordinated and authorised where applicable in accordance with established procedures</w:t>
            </w:r>
          </w:p>
        </w:tc>
      </w:tr>
      <w:tr w:rsidTr="00E321E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2</w:t>
            </w:r>
          </w:p>
        </w:tc>
        <w:tc>
          <w:tcPr>
            <w:tcW w:w="2293" w:type="dxa"/>
            <w:vMerge w:val="restart"/>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Carry out and coordinate the design of overhead transmission systems</w:t>
            </w:r>
          </w:p>
        </w:tc>
        <w:tc>
          <w:tcPr>
            <w:tcW w:w="844"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2.1</w:t>
            </w:r>
          </w:p>
        </w:tc>
        <w:tc>
          <w:tcPr>
            <w:tcW w:w="4916"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Circuit/systems modelling is used to evaluate alternative proposals as per established procedures.</w:t>
            </w:r>
          </w:p>
        </w:tc>
      </w:tr>
      <w:tr w:rsidTr="00E321E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2.2</w:t>
            </w:r>
          </w:p>
        </w:tc>
        <w:tc>
          <w:tcPr>
            <w:tcW w:w="4916"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OHS and sustainable energy principles, functionality and practices to avoid incidents and accidents and minimise waste are incorporated into the proje</w:t>
            </w:r>
            <w:r w:rsidRPr="003F1887">
              <w:t>ct in accordance with requirements and/or established procedures</w:t>
            </w:r>
          </w:p>
        </w:tc>
      </w:tr>
      <w:tr w:rsidTr="00E321E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2.3</w:t>
            </w:r>
          </w:p>
        </w:tc>
        <w:tc>
          <w:tcPr>
            <w:tcW w:w="4916"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System design decisions are made on the basis of safety and effective outcomes according to requirements and/or established procedures</w:t>
            </w:r>
          </w:p>
        </w:tc>
      </w:tr>
      <w:tr w:rsidTr="00E321E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2.4</w:t>
            </w:r>
          </w:p>
        </w:tc>
        <w:tc>
          <w:tcPr>
            <w:tcW w:w="4916"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Mathematical models of the design are used to analyse the effectiveness of the finished project as per requirements and established procedures</w:t>
            </w:r>
          </w:p>
        </w:tc>
      </w:tr>
      <w:tr w:rsidTr="00E321E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2.5</w:t>
            </w:r>
          </w:p>
        </w:tc>
        <w:tc>
          <w:tcPr>
            <w:tcW w:w="4916"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Technical advice is given regarding potential hazards, safety risks and control measures so that monitorin</w:t>
            </w:r>
            <w:r w:rsidRPr="003F1887">
              <w:t>g and preventative action can be undertaken and/or appropriate authorities consulted, where necessary, in accordance with requirements and established procedures</w:t>
            </w:r>
          </w:p>
        </w:tc>
      </w:tr>
      <w:tr w:rsidTr="00E321E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2.6</w:t>
            </w:r>
          </w:p>
        </w:tc>
        <w:tc>
          <w:tcPr>
            <w:tcW w:w="4916"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Essential knowledge and associated skills are applied to analyse specific data and comp</w:t>
            </w:r>
            <w:r w:rsidRPr="003F1887">
              <w:t>are it with compliance specifications to ensure completion of the project within an agreed timeframe according to requirements.</w:t>
            </w:r>
          </w:p>
        </w:tc>
      </w:tr>
      <w:tr w:rsidTr="00E321E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2.7</w:t>
            </w:r>
          </w:p>
        </w:tc>
        <w:tc>
          <w:tcPr>
            <w:tcW w:w="4916"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Solutions to non-routine problems are identified and actioned using acquired essential knowledge and associated skills ac</w:t>
            </w:r>
            <w:r w:rsidRPr="003F1887">
              <w:t>cording to requirements</w:t>
            </w:r>
          </w:p>
        </w:tc>
      </w:tr>
      <w:tr w:rsidTr="00E321E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2.8</w:t>
            </w:r>
          </w:p>
        </w:tc>
        <w:tc>
          <w:tcPr>
            <w:tcW w:w="4916"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Quality of work is monitored against personal performance agreement and/or established organisational and professional standards.</w:t>
            </w:r>
          </w:p>
        </w:tc>
      </w:tr>
      <w:tr w:rsidTr="00E321E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3</w:t>
            </w:r>
          </w:p>
        </w:tc>
        <w:tc>
          <w:tcPr>
            <w:tcW w:w="2293"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Complete and coordinate the design of overhead transmission systems</w:t>
            </w:r>
          </w:p>
        </w:tc>
        <w:tc>
          <w:tcPr>
            <w:tcW w:w="844"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3.1</w:t>
            </w:r>
          </w:p>
        </w:tc>
        <w:tc>
          <w:tcPr>
            <w:tcW w:w="4916"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Final inspections of the design are undertaken to ensure they comply with all requirements and include all specifications and documentations needed to complete the design brief.</w:t>
            </w:r>
          </w:p>
        </w:tc>
      </w:tr>
      <w:tr w:rsidTr="00E321E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3.2</w:t>
            </w:r>
          </w:p>
        </w:tc>
        <w:tc>
          <w:tcPr>
            <w:tcW w:w="4916"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Appropriate personnel are notified of completion and reports and/or com</w:t>
            </w:r>
            <w:r w:rsidRPr="003F1887">
              <w:t>pletion documents are finalised.</w:t>
            </w:r>
          </w:p>
        </w:tc>
      </w:tr>
      <w:tr w:rsidTr="00E321E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3.3</w:t>
            </w:r>
          </w:p>
        </w:tc>
        <w:tc>
          <w:tcPr>
            <w:tcW w:w="4916"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Reports and/or completion documents are submitted to relevant personnel/organisations for approval and, where applicable, statutory or regulatory approval</w:t>
            </w:r>
          </w:p>
        </w:tc>
      </w:tr>
      <w:tr w:rsidTr="00E321E5">
        <w:tblPrEx>
          <w:tblW w:w="0" w:type="auto"/>
          <w:tblLayout w:type="fixed"/>
          <w:tblCellMar>
            <w:left w:w="62" w:type="dxa"/>
            <w:right w:w="62" w:type="dxa"/>
          </w:tblCellMar>
          <w:tblLook w:val="0000"/>
        </w:tblPrEx>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t>3.4</w:t>
            </w:r>
          </w:p>
        </w:tc>
        <w:tc>
          <w:tcPr>
            <w:tcW w:w="4916" w:type="dxa"/>
            <w:tcBorders>
              <w:top w:val="nil"/>
              <w:left w:val="nil"/>
              <w:bottom w:val="nil"/>
              <w:right w:val="nil"/>
            </w:tcBorders>
            <w:tcMar>
              <w:top w:w="0" w:type="dxa"/>
              <w:left w:w="62" w:type="dxa"/>
              <w:bottom w:w="0" w:type="dxa"/>
              <w:right w:w="62" w:type="dxa"/>
            </w:tcMar>
          </w:tcPr>
          <w:p w:rsidR="00000000" w:rsidRPr="003F1887" w:rsidP="003F1887">
            <w:pPr>
              <w:pStyle w:val="BodyText"/>
            </w:pPr>
            <w:r w:rsidRPr="003F1887">
              <w:t>Approved copies of design documents are issued and rec</w:t>
            </w:r>
            <w:r w:rsidRPr="003F1887">
              <w:t>ords are updated in accordance with established procedures.</w:t>
            </w:r>
          </w:p>
        </w:tc>
      </w:tr>
    </w:tbl>
    <w:p w:rsidR="00000000" w:rsidRPr="003F1887" w:rsidP="003F1887">
      <w:pPr>
        <w:pStyle w:val="BodyText"/>
      </w:pPr>
    </w:p>
    <w:p w:rsidR="00000000" w:rsidRPr="003F1887" w:rsidP="003F1887">
      <w:pPr>
        <w:pStyle w:val="AllowPageBreak"/>
      </w:pPr>
    </w:p>
    <w:p w:rsidR="00000000" w:rsidRPr="003F1887" w:rsidP="003F1887">
      <w:pPr>
        <w:pStyle w:val="Heading1"/>
      </w:pPr>
      <w:bookmarkStart w:id="9" w:name="O_463733"/>
      <w:bookmarkEnd w:id="9"/>
      <w:r w:rsidRPr="003F1887">
        <w:t>Required Skills and Knowledge</w:t>
      </w:r>
    </w:p>
    <w:tbl>
      <w:tblPr>
        <w:tblW w:w="0" w:type="auto"/>
        <w:tblLayout w:type="fixed"/>
        <w:tblCellMar>
          <w:left w:w="62" w:type="dxa"/>
          <w:right w:w="62" w:type="dxa"/>
        </w:tblCellMar>
        <w:tblLook w:val="0000"/>
      </w:tblPr>
      <w:tblGrid>
        <w:gridCol w:w="8460"/>
      </w:tblGrid>
      <w:tr w:rsidTr="00E321E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rPr>
                <w:rStyle w:val="SpecialBold"/>
              </w:rPr>
              <w:t>REQUIRED SKILLS AND KNOWLEDGE</w:t>
            </w:r>
          </w:p>
        </w:tc>
      </w:tr>
      <w:tr w:rsidTr="00E321E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F1887" w:rsidP="003F1887">
            <w:pPr>
              <w:pStyle w:val="BodyText"/>
            </w:pPr>
            <w:r w:rsidRPr="003F1887">
              <w:rPr>
                <w:rStyle w:val="SpecialBold"/>
              </w:rPr>
              <w:t>8)</w:t>
            </w:r>
            <w:r w:rsidRPr="003F1887">
              <w:t xml:space="preserve"> Essential Knowledge and Associated Skills (EKAS): This describes the essential skills and knowledge </w:t>
            </w:r>
            <w:r w:rsidRPr="003F1887">
              <w:t>and their level, required for this unit.</w:t>
            </w:r>
          </w:p>
          <w:p w:rsidR="00000000" w:rsidRPr="003F1887" w:rsidP="003F1887">
            <w:pPr>
              <w:pStyle w:val="BodyText"/>
            </w:pPr>
            <w:r w:rsidRPr="003F1887">
              <w:t>Evidence shall show that knowledge has been acquired of designing overhead transmission systems.</w:t>
            </w:r>
          </w:p>
          <w:p w:rsidR="00000000" w:rsidRPr="003F1887" w:rsidP="003F1887">
            <w:pPr>
              <w:pStyle w:val="BodyText"/>
            </w:pPr>
            <w:r w:rsidRPr="003F1887">
              <w:t>All knowledge and skills detailed in this unit should be contextualised to current industry practices and technologies</w:t>
            </w:r>
            <w:r w:rsidRPr="003F1887">
              <w:t>.</w:t>
            </w:r>
          </w:p>
          <w:p w:rsidR="00000000" w:rsidRPr="003F1887" w:rsidP="003F1887">
            <w:pPr>
              <w:pStyle w:val="BodyText"/>
            </w:pPr>
            <w:r w:rsidRPr="003F1887">
              <w:t xml:space="preserve">KS01-TDS57A </w:t>
            </w:r>
            <w:r w:rsidRPr="003F1887">
              <w:tab/>
              <w:t xml:space="preserve">Power system overhead transmission systems </w:t>
            </w:r>
          </w:p>
          <w:p w:rsidR="00000000" w:rsidRPr="003F1887" w:rsidP="003F1887">
            <w:pPr>
              <w:pStyle w:val="BodyText"/>
            </w:pPr>
            <w:r w:rsidRPr="003F1887">
              <w:t xml:space="preserve">Evidence shall show an understanding of designing power system transmission systems to an extent indicated by the following aspects: </w:t>
            </w:r>
          </w:p>
          <w:p w:rsidR="00000000" w:rsidRPr="003F1887" w:rsidP="003F1887">
            <w:pPr>
              <w:pStyle w:val="BodyText"/>
            </w:pPr>
            <w:r w:rsidRPr="003F1887">
              <w:t>T1</w:t>
            </w:r>
            <w:r w:rsidRPr="003F1887">
              <w:tab/>
              <w:t>Generation systems encompassing:</w:t>
            </w:r>
          </w:p>
          <w:p w:rsidR="00000000" w:rsidRPr="003F1887" w:rsidP="003F1887">
            <w:pPr>
              <w:pStyle w:val="ListBullet"/>
            </w:pPr>
            <w:r w:rsidRPr="003F1887">
              <w:t>Methods of generating elec</w:t>
            </w:r>
            <w:r w:rsidRPr="003F1887">
              <w:t>tricity - types of power stations and reasons for their location, layout of thermal and hydroelectric power stations</w:t>
            </w:r>
          </w:p>
          <w:p w:rsidR="00000000" w:rsidRPr="003F1887" w:rsidP="003F1887">
            <w:pPr>
              <w:pStyle w:val="ListBullet"/>
            </w:pPr>
            <w:r w:rsidRPr="003F1887">
              <w:t>Relationship between power control and load requirements - operating speeds for thermal and hydroelectric generating sets, typical generator voltage levels and output ratings</w:t>
            </w:r>
          </w:p>
          <w:p w:rsidR="00000000" w:rsidRPr="003F1887" w:rsidP="003F1887">
            <w:pPr>
              <w:pStyle w:val="ListBullet"/>
            </w:pPr>
            <w:r w:rsidRPr="003F1887">
              <w:t>The purpose and features of typical types of co-generation systems</w:t>
            </w:r>
          </w:p>
          <w:p w:rsidR="00000000" w:rsidRPr="003F1887" w:rsidP="003F1887">
            <w:pPr>
              <w:pStyle w:val="BodyText"/>
            </w:pPr>
            <w:r w:rsidRPr="003F1887">
              <w:t>T2</w:t>
            </w:r>
            <w:r w:rsidRPr="003F1887">
              <w:tab/>
              <w:t>Transmissio</w:t>
            </w:r>
            <w:r w:rsidRPr="003F1887">
              <w:t>n structures and hardware encompassing:</w:t>
            </w:r>
          </w:p>
          <w:p w:rsidR="00000000" w:rsidRPr="003F1887" w:rsidP="003F1887">
            <w:pPr>
              <w:pStyle w:val="ListBullet"/>
            </w:pPr>
            <w:r w:rsidRPr="003F1887">
              <w:t>Requirements for the use of enterprise construction manuals, system diagrams/plans and drawings</w:t>
            </w:r>
          </w:p>
          <w:p w:rsidR="00000000" w:rsidRPr="003F1887" w:rsidP="003F1887">
            <w:pPr>
              <w:pStyle w:val="ListBullet"/>
            </w:pPr>
            <w:r w:rsidRPr="003F1887">
              <w:t>Types of structures</w:t>
            </w:r>
          </w:p>
          <w:p w:rsidR="00000000" w:rsidRPr="003F1887" w:rsidP="003F1887">
            <w:pPr>
              <w:pStyle w:val="ListBullet"/>
            </w:pPr>
            <w:r w:rsidRPr="003F1887">
              <w:t>Types and function of associated hardware/equipment and insulators</w:t>
            </w:r>
          </w:p>
          <w:p w:rsidR="00000000" w:rsidRPr="003F1887" w:rsidP="003F1887">
            <w:pPr>
              <w:pStyle w:val="ListBullet"/>
            </w:pPr>
            <w:r w:rsidRPr="003F1887">
              <w:t>Types of conductors</w:t>
            </w:r>
          </w:p>
          <w:p w:rsidR="00000000" w:rsidRPr="003F1887" w:rsidP="003F1887">
            <w:pPr>
              <w:pStyle w:val="ListBullet"/>
            </w:pPr>
            <w:r w:rsidRPr="003F1887">
              <w:t xml:space="preserve">Location of </w:t>
            </w:r>
            <w:r w:rsidRPr="003F1887">
              <w:t>transmissions structures</w:t>
            </w:r>
          </w:p>
          <w:p w:rsidR="00000000" w:rsidRPr="003F1887" w:rsidP="003F1887">
            <w:pPr>
              <w:pStyle w:val="ListBullet"/>
            </w:pPr>
            <w:r w:rsidRPr="003F1887">
              <w:t>Other equipment used on transmission structures, e.g. aircraft warning devices</w:t>
            </w:r>
          </w:p>
          <w:p w:rsidR="00000000" w:rsidRPr="003F1887" w:rsidP="003F1887">
            <w:pPr>
              <w:pStyle w:val="ListBullet"/>
            </w:pPr>
            <w:r w:rsidRPr="003F1887">
              <w:t>Voltages on transmission structures</w:t>
            </w:r>
          </w:p>
          <w:p w:rsidR="00000000" w:rsidRPr="003F1887" w:rsidP="003F1887">
            <w:pPr>
              <w:pStyle w:val="BodyText"/>
            </w:pPr>
            <w:r w:rsidRPr="003F1887">
              <w:t>T3</w:t>
            </w:r>
            <w:r w:rsidRPr="003F1887">
              <w:tab/>
              <w:t>Procedures for routine maintenance on transmission structures and hardware encompassing:</w:t>
            </w:r>
          </w:p>
          <w:p w:rsidR="00000000" w:rsidRPr="003F1887" w:rsidP="003F1887">
            <w:pPr>
              <w:pStyle w:val="ListBullet"/>
            </w:pPr>
            <w:r w:rsidRPr="003F1887">
              <w:t xml:space="preserve">Procedures for gaining </w:t>
            </w:r>
            <w:r w:rsidRPr="003F1887">
              <w:t>access permits</w:t>
            </w:r>
          </w:p>
          <w:p w:rsidR="00000000" w:rsidRPr="003F1887" w:rsidP="003F1887">
            <w:pPr>
              <w:pStyle w:val="ListBullet"/>
            </w:pPr>
            <w:r w:rsidRPr="003F1887">
              <w:t>Reasons for gaining access</w:t>
            </w:r>
          </w:p>
          <w:p w:rsidR="00000000" w:rsidRPr="003F1887" w:rsidP="003F1887">
            <w:pPr>
              <w:pStyle w:val="ListBullet"/>
            </w:pPr>
            <w:r w:rsidRPr="003F1887">
              <w:t>Types of maintenance procedures on transmission structures - procedure to follow for inspection/patrols according to the Transmission Supply Authority</w:t>
            </w:r>
          </w:p>
          <w:p w:rsidR="00000000" w:rsidRPr="003F1887" w:rsidP="003F1887">
            <w:pPr>
              <w:pStyle w:val="ListBullet"/>
            </w:pPr>
            <w:r w:rsidRPr="003F1887">
              <w:t>Erecting and removing of transmission equipment and hardware fr</w:t>
            </w:r>
            <w:r w:rsidRPr="003F1887">
              <w:t>om a tower - climbing procedures, square rigging principles, calculation of forces at work within a given square rigging system and construction of a square rigging system</w:t>
            </w:r>
          </w:p>
          <w:p w:rsidR="00000000" w:rsidRPr="003F1887" w:rsidP="003F1887">
            <w:pPr>
              <w:pStyle w:val="ListBullet"/>
            </w:pPr>
            <w:r w:rsidRPr="003F1887">
              <w:t>Procedures for changing insulators - vertical angle suspension, strain insulator, po</w:t>
            </w:r>
            <w:r w:rsidRPr="003F1887">
              <w:t>st insulator (horizontal or vertical) and bridge insulator, calculation of conductor forces</w:t>
            </w:r>
          </w:p>
          <w:p w:rsidR="00000000" w:rsidRPr="003F1887" w:rsidP="003F1887">
            <w:pPr>
              <w:pStyle w:val="ListBullet"/>
            </w:pPr>
            <w:r w:rsidRPr="003F1887">
              <w:t>Installation of temporary work platforms - types and function of installation tools and equipment, precautions and work methods to follow and procedures for install</w:t>
            </w:r>
            <w:r w:rsidRPr="003F1887">
              <w:t>ations of temporary work platforms</w:t>
            </w:r>
          </w:p>
          <w:p w:rsidR="00000000" w:rsidRPr="003F1887" w:rsidP="003F1887">
            <w:pPr>
              <w:pStyle w:val="ListBullet"/>
            </w:pPr>
            <w:r w:rsidRPr="003F1887">
              <w:t>Installation of conductor protective hardware - types and selection of common dampers, tools and equipment, control of Aeolian vibration and procedures for the installation of dampers onto conductors</w:t>
            </w:r>
          </w:p>
          <w:p w:rsidR="00000000" w:rsidRPr="003F1887" w:rsidP="003F1887">
            <w:pPr>
              <w:pStyle w:val="ListBullet"/>
            </w:pPr>
            <w:r w:rsidRPr="003F1887">
              <w:t>Dead line insulator w</w:t>
            </w:r>
            <w:r w:rsidRPr="003F1887">
              <w:t>ashing - supply Authority regulations and procedure for washing de-energised transmission lines</w:t>
            </w:r>
          </w:p>
          <w:p w:rsidR="00000000" w:rsidRPr="003F1887" w:rsidP="003F1887">
            <w:pPr>
              <w:pStyle w:val="BodyText"/>
            </w:pPr>
            <w:r w:rsidRPr="003F1887">
              <w:t>T4</w:t>
            </w:r>
            <w:r w:rsidRPr="003F1887">
              <w:tab/>
              <w:t>Procedures for installation and maintenance on transmission lines, structures and hardware encompassing:</w:t>
            </w:r>
          </w:p>
          <w:p w:rsidR="00000000" w:rsidRPr="003F1887" w:rsidP="003F1887">
            <w:pPr>
              <w:pStyle w:val="ListBullet"/>
            </w:pPr>
            <w:r w:rsidRPr="003F1887">
              <w:t>Standards, codes, legislation, supply authority regulations and or enterprise requirements pertaining to the installation and maintenance of transmission lines and associated equipment</w:t>
            </w:r>
          </w:p>
          <w:p w:rsidR="00000000" w:rsidRPr="003F1887" w:rsidP="003F1887">
            <w:pPr>
              <w:pStyle w:val="ListBullet"/>
            </w:pPr>
            <w:r w:rsidRPr="003F1887">
              <w:t>Requirements for the use of enterprise construction manuals, system dia</w:t>
            </w:r>
            <w:r w:rsidRPr="003F1887">
              <w:t>grams/plans and drawings - minimum construction clearances for transmission lines and sag/tension requirements</w:t>
            </w:r>
          </w:p>
          <w:p w:rsidR="00000000" w:rsidRPr="003F1887" w:rsidP="003F1887">
            <w:pPr>
              <w:pStyle w:val="ListBullet"/>
            </w:pPr>
            <w:r w:rsidRPr="003F1887">
              <w:t>Construction types and structures used in transmission lines</w:t>
            </w:r>
          </w:p>
          <w:p w:rsidR="00000000" w:rsidRPr="003F1887" w:rsidP="003F1887">
            <w:pPr>
              <w:pStyle w:val="ListBullet"/>
            </w:pPr>
            <w:r w:rsidRPr="003F1887">
              <w:t>Types, sizes and characteristics of transmission conductors - aluminium conductors s</w:t>
            </w:r>
            <w:r w:rsidRPr="003F1887">
              <w:t>teel reinforced and earthing conductors</w:t>
            </w:r>
          </w:p>
          <w:p w:rsidR="00000000" w:rsidRPr="003F1887" w:rsidP="003F1887">
            <w:pPr>
              <w:pStyle w:val="ListBullet"/>
            </w:pPr>
            <w:r w:rsidRPr="003F1887">
              <w:t>Types of electrical connections used to connect transmission conductors - compression termination and bolted termination</w:t>
            </w:r>
          </w:p>
          <w:p w:rsidR="00000000" w:rsidRPr="003F1887" w:rsidP="003F1887">
            <w:pPr>
              <w:pStyle w:val="ListBullet"/>
            </w:pPr>
            <w:r w:rsidRPr="003F1887">
              <w:t>Causes and effects of poor electrical connections</w:t>
            </w:r>
          </w:p>
          <w:p w:rsidR="00000000" w:rsidRPr="003F1887" w:rsidP="003F1887">
            <w:pPr>
              <w:pStyle w:val="ListBullet"/>
            </w:pPr>
            <w:r w:rsidRPr="003F1887">
              <w:t>Types and application of specialised tools, e</w:t>
            </w:r>
            <w:r w:rsidRPr="003F1887">
              <w:t>quipment and hardware for the stringing of transmission conductors</w:t>
            </w:r>
          </w:p>
          <w:p w:rsidR="00000000" w:rsidRPr="003F1887" w:rsidP="003F1887">
            <w:pPr>
              <w:pStyle w:val="ListBullet"/>
            </w:pPr>
            <w:r w:rsidRPr="003F1887">
              <w:t>Techniques for stringing, tensioning and terminating transmission conductors</w:t>
            </w:r>
          </w:p>
          <w:p w:rsidR="00000000" w:rsidRPr="003F1887" w:rsidP="003F1887">
            <w:pPr>
              <w:pStyle w:val="ListBullet"/>
            </w:pPr>
            <w:r w:rsidRPr="003F1887">
              <w:t>Techniques for installation of associated hardware used on transmission towers</w:t>
            </w:r>
          </w:p>
          <w:p w:rsidR="00000000" w:rsidRPr="003F1887" w:rsidP="003F1887">
            <w:pPr>
              <w:pStyle w:val="ListBullet"/>
            </w:pPr>
            <w:r w:rsidRPr="003F1887">
              <w:t>Techniques for maintenance of dam</w:t>
            </w:r>
            <w:r w:rsidRPr="003F1887">
              <w:t>age transmission conductors - repair and replacement</w:t>
            </w:r>
          </w:p>
          <w:p w:rsidR="00000000" w:rsidRPr="003F1887" w:rsidP="003F1887">
            <w:pPr>
              <w:pStyle w:val="BodyText"/>
            </w:pPr>
            <w:r w:rsidRPr="003F1887">
              <w:t>T5</w:t>
            </w:r>
            <w:r w:rsidRPr="003F1887">
              <w:tab/>
              <w:t>Inspection of towers and structures used for transmission lines encompassing:</w:t>
            </w:r>
          </w:p>
          <w:p w:rsidR="00000000" w:rsidRPr="003F1887" w:rsidP="003F1887">
            <w:pPr>
              <w:pStyle w:val="ListBullet"/>
            </w:pPr>
            <w:r w:rsidRPr="003F1887">
              <w:t>Standards, codes, legislation, supply authority regulations and or enterprise requirements</w:t>
            </w:r>
          </w:p>
          <w:p w:rsidR="00000000" w:rsidRPr="003F1887" w:rsidP="003F1887">
            <w:pPr>
              <w:pStyle w:val="ListBullet"/>
            </w:pPr>
            <w:r w:rsidRPr="003F1887">
              <w:t>Characteristics of materials u</w:t>
            </w:r>
            <w:r w:rsidRPr="003F1887">
              <w:t>sed for towers structures within the electrical transmission system - faults that occur that influence the integrity of the structure</w:t>
            </w:r>
          </w:p>
          <w:p w:rsidR="00000000" w:rsidRPr="003F1887" w:rsidP="003F1887">
            <w:pPr>
              <w:pStyle w:val="ListBullet"/>
            </w:pPr>
            <w:r w:rsidRPr="003F1887">
              <w:t>Deterioration prevention techniques - relationship between steel, and other materials, inspection procedures for deteriora</w:t>
            </w:r>
            <w:r w:rsidRPr="003F1887">
              <w:t>tion, deterioration prevention procedures in steel and procedures for the repair of deterioration in steel</w:t>
            </w:r>
          </w:p>
          <w:p w:rsidR="00000000" w:rsidRPr="003F1887" w:rsidP="003F1887">
            <w:pPr>
              <w:pStyle w:val="BodyText"/>
            </w:pPr>
            <w:r w:rsidRPr="003F1887">
              <w:t>T6</w:t>
            </w:r>
            <w:r w:rsidRPr="003F1887">
              <w:tab/>
              <w:t>Inspection of transmission lines encompassing:</w:t>
            </w:r>
          </w:p>
          <w:p w:rsidR="00000000" w:rsidRPr="003F1887" w:rsidP="003F1887">
            <w:pPr>
              <w:pStyle w:val="ListBullet"/>
            </w:pPr>
            <w:r w:rsidRPr="003F1887">
              <w:t>Standards, codes, legislation, supply authority regulations and or enterprise requirements</w:t>
            </w:r>
          </w:p>
          <w:p w:rsidR="00000000" w:rsidRPr="003F1887" w:rsidP="003F1887">
            <w:pPr>
              <w:pStyle w:val="ListBullet"/>
            </w:pPr>
            <w:r w:rsidRPr="003F1887">
              <w:t>Clearan</w:t>
            </w:r>
            <w:r w:rsidRPr="003F1887">
              <w:t>ces and safety procedures</w:t>
            </w:r>
          </w:p>
          <w:p w:rsidR="00000000" w:rsidRPr="003F1887" w:rsidP="003F1887">
            <w:pPr>
              <w:pStyle w:val="ListBullet"/>
            </w:pPr>
            <w:r w:rsidRPr="003F1887">
              <w:t>Ground line inspection procedures of electrical transmission lines - requirements for inspection of transmission lines and insulators, use of specific equipment and testing devices during testing/inspection, techniques in transmis</w:t>
            </w:r>
            <w:r w:rsidRPr="003F1887">
              <w:t xml:space="preserve">sion line inspection and methods of recording data </w:t>
            </w:r>
          </w:p>
          <w:p w:rsidR="00000000" w:rsidRPr="003F1887" w:rsidP="003F1887">
            <w:pPr>
              <w:pStyle w:val="ListBullet"/>
            </w:pPr>
            <w:r w:rsidRPr="003F1887">
              <w:t>Overhead line inspection procedures of electrical transmission lines - methods and requirements for overhead line inspection on electrical structures, clearances for overhead conductors, cables and struct</w:t>
            </w:r>
            <w:r w:rsidRPr="003F1887">
              <w:t>ures, techniques used to obtain close inspection of transmission lines, use of specific equipment and testing devices during testing/inspection and methods of recording data</w:t>
            </w:r>
          </w:p>
          <w:p w:rsidR="00000000" w:rsidRPr="003F1887" w:rsidP="003F1887">
            <w:pPr>
              <w:pStyle w:val="BodyText"/>
            </w:pPr>
            <w:r w:rsidRPr="003F1887">
              <w:t>T7</w:t>
            </w:r>
            <w:r w:rsidRPr="003F1887">
              <w:tab/>
              <w:t>Plant, equipment and tools used for HV live line work encompassing:</w:t>
            </w:r>
          </w:p>
          <w:p w:rsidR="00000000" w:rsidRPr="003F1887" w:rsidP="003F1887">
            <w:pPr>
              <w:pStyle w:val="ListBullet"/>
            </w:pPr>
            <w:r w:rsidRPr="003F1887">
              <w:t>Commonwealth/State/Territory legislation, Standards, codes, supply authority regulations and or enterprise requirements associated with plant, equipment and tools used for HV live line work</w:t>
            </w:r>
          </w:p>
          <w:p w:rsidR="00000000" w:rsidRPr="003F1887" w:rsidP="003F1887">
            <w:pPr>
              <w:pStyle w:val="ListBullet"/>
            </w:pPr>
            <w:r w:rsidRPr="003F1887">
              <w:t>Safety precautions when working on plant, equipment and tools usin</w:t>
            </w:r>
            <w:r w:rsidRPr="003F1887">
              <w:t>g hotstick combined - safe working clearances, Occupational Health and Safety hazards and precautions, identification of OHS hazards, assessing and controlling risks, types, selection, maintenance, storage and uses of personnel protective equipment and Aut</w:t>
            </w:r>
            <w:r w:rsidRPr="003F1887">
              <w:t>horisation to work systems</w:t>
            </w:r>
          </w:p>
          <w:p w:rsidR="00000000" w:rsidRPr="003F1887" w:rsidP="003F1887">
            <w:pPr>
              <w:pStyle w:val="ListBullet"/>
            </w:pPr>
            <w:r w:rsidRPr="003F1887">
              <w:t>Identification of plant, equipment and tools used for HV live line work - types, applications, construction, characteristics, limitations and Safe working load</w:t>
            </w:r>
          </w:p>
          <w:p w:rsidR="00000000" w:rsidRPr="003F1887" w:rsidP="003F1887">
            <w:pPr>
              <w:pStyle w:val="ListBullet"/>
            </w:pPr>
            <w:r w:rsidRPr="003F1887">
              <w:t>Serviceability of plant, equipment and tools used for HV live line wo</w:t>
            </w:r>
            <w:r w:rsidRPr="003F1887">
              <w:t>rk - inspection procedures, testing procedures, maintenance procedures and storage procedures</w:t>
            </w:r>
          </w:p>
          <w:p w:rsidR="00000000" w:rsidRPr="003F1887" w:rsidP="003F1887">
            <w:pPr>
              <w:pStyle w:val="ListBullet"/>
            </w:pPr>
            <w:r w:rsidRPr="003F1887">
              <w:t>Relationship of live line work access authority/permit, disabling auto-reclose function and ensuring correct functioning of fault current protective devices prior</w:t>
            </w:r>
            <w:r w:rsidRPr="003F1887">
              <w:t xml:space="preserve"> to live line work</w:t>
            </w:r>
          </w:p>
          <w:p w:rsidR="00000000" w:rsidRPr="003F1887" w:rsidP="003F1887">
            <w:pPr>
              <w:pStyle w:val="ListBullet"/>
            </w:pPr>
            <w:r w:rsidRPr="003F1887">
              <w:t>Live line access authorities, disabling auto-reclose function and ensuring fault current protective devices prior to live line work</w:t>
            </w:r>
          </w:p>
          <w:p w:rsidR="00000000" w:rsidRPr="003F1887" w:rsidP="003F1887">
            <w:pPr>
              <w:pStyle w:val="ListBullet"/>
            </w:pPr>
            <w:r w:rsidRPr="003F1887">
              <w:t>Conductor supports encompassing: methods, types of equipment, construction, characteristics and limitatio</w:t>
            </w:r>
            <w:r w:rsidRPr="003F1887">
              <w:t>ns</w:t>
            </w:r>
          </w:p>
          <w:p w:rsidR="00000000" w:rsidRPr="003F1887" w:rsidP="003F1887">
            <w:pPr>
              <w:pStyle w:val="ListBullet"/>
            </w:pPr>
            <w:r w:rsidRPr="003F1887">
              <w:t>Techniques in selecting appropriate conductor support method in accordance with requirements</w:t>
            </w:r>
          </w:p>
          <w:p w:rsidR="00000000" w:rsidRPr="003F1887" w:rsidP="003F1887">
            <w:pPr>
              <w:pStyle w:val="ListBullet"/>
            </w:pPr>
            <w:r w:rsidRPr="003F1887">
              <w:t>Calculation of loads and wind loading on conductors</w:t>
            </w:r>
          </w:p>
          <w:p w:rsidR="00000000" w:rsidRPr="003F1887" w:rsidP="003F1887">
            <w:pPr>
              <w:pStyle w:val="ListBullet"/>
            </w:pPr>
            <w:r w:rsidRPr="003F1887">
              <w:t>Effects of resultant forces when transferring conductor loads</w:t>
            </w:r>
          </w:p>
          <w:p w:rsidR="00000000" w:rsidRPr="003F1887" w:rsidP="003F1887">
            <w:pPr>
              <w:pStyle w:val="ListBullet"/>
            </w:pPr>
            <w:r w:rsidRPr="003F1887">
              <w:t>Rigging procedures for conductor support equip</w:t>
            </w:r>
            <w:r w:rsidRPr="003F1887">
              <w:t>ment</w:t>
            </w:r>
          </w:p>
          <w:p w:rsidR="00000000" w:rsidRPr="003F1887" w:rsidP="003F1887">
            <w:pPr>
              <w:pStyle w:val="BodyText"/>
            </w:pPr>
            <w:r w:rsidRPr="003F1887">
              <w:t>T8</w:t>
            </w:r>
            <w:r w:rsidRPr="003F1887">
              <w:tab/>
              <w:t>High voltage switching principles encompassing:</w:t>
            </w:r>
          </w:p>
          <w:p w:rsidR="00000000" w:rsidRPr="003F1887" w:rsidP="003F1887">
            <w:pPr>
              <w:pStyle w:val="ListBullet"/>
            </w:pPr>
            <w:r w:rsidRPr="003F1887">
              <w:t>Standards, codes, legislation, supply authority regulations and or enterprise requirements applicable to switching of high voltage to a given schedule</w:t>
            </w:r>
          </w:p>
          <w:p w:rsidR="00000000" w:rsidRPr="003F1887" w:rsidP="003F1887">
            <w:pPr>
              <w:pStyle w:val="ListBullet"/>
            </w:pPr>
            <w:r w:rsidRPr="003F1887">
              <w:t>Requirements for the use of manuals, system diag</w:t>
            </w:r>
            <w:r w:rsidRPr="003F1887">
              <w:t>rams/plans and drawings - types, characteristics and capabilities of electrical apparatus, use, characteristics and capabilities of specialised tools and testing equipment and network interconnectors source of possible backfeed</w:t>
            </w:r>
          </w:p>
          <w:p w:rsidR="00000000" w:rsidRPr="003F1887" w:rsidP="003F1887">
            <w:pPr>
              <w:pStyle w:val="ListBullet"/>
            </w:pPr>
            <w:r w:rsidRPr="003F1887">
              <w:t>Role of the HV switching ope</w:t>
            </w:r>
            <w:r w:rsidRPr="003F1887">
              <w:t>rator</w:t>
            </w:r>
          </w:p>
          <w:p w:rsidR="00000000" w:rsidRPr="003F1887" w:rsidP="003F1887">
            <w:pPr>
              <w:pStyle w:val="ListBullet"/>
            </w:pPr>
            <w:r w:rsidRPr="003F1887">
              <w:t>Operational forms, access authorities and permits associated with HV switching - types of operational forms, access authorities and permits and the purpose and procedure for operational forms, access authorities and permits</w:t>
            </w:r>
          </w:p>
          <w:p w:rsidR="00000000" w:rsidRPr="003F1887" w:rsidP="003F1887">
            <w:pPr>
              <w:pStyle w:val="ListBullet"/>
            </w:pPr>
            <w:r w:rsidRPr="003F1887">
              <w:t>Use and operation of equip</w:t>
            </w:r>
            <w:r w:rsidRPr="003F1887">
              <w:t>ment associated with HV overhead and substation equipment - test instruments, sticks, interrupters and arc stranglers</w:t>
            </w:r>
          </w:p>
          <w:p w:rsidR="00000000" w:rsidRPr="003F1887" w:rsidP="003F1887">
            <w:pPr>
              <w:pStyle w:val="ListBullet"/>
            </w:pPr>
            <w:r w:rsidRPr="003F1887">
              <w:t>Types and categories of HV switchgear</w:t>
            </w:r>
          </w:p>
          <w:p w:rsidR="00000000" w:rsidRPr="003F1887" w:rsidP="003F1887">
            <w:pPr>
              <w:pStyle w:val="ListBullet"/>
            </w:pPr>
            <w:r w:rsidRPr="003F1887">
              <w:t>Application, function and operating capabilities of switchgear</w:t>
            </w:r>
          </w:p>
          <w:p w:rsidR="00000000" w:rsidRPr="003F1887" w:rsidP="003F1887">
            <w:pPr>
              <w:pStyle w:val="ListBullet"/>
            </w:pPr>
            <w:r w:rsidRPr="003F1887">
              <w:t>Restrictions pertaining to HV switchi</w:t>
            </w:r>
            <w:r w:rsidRPr="003F1887">
              <w:t>ng equipment</w:t>
            </w:r>
          </w:p>
          <w:p w:rsidR="00000000" w:rsidRPr="003F1887" w:rsidP="003F1887">
            <w:pPr>
              <w:pStyle w:val="ListBullet"/>
            </w:pPr>
            <w:r w:rsidRPr="003F1887">
              <w:t>Procedures for the isolation of HV transmission main and working earths</w:t>
            </w:r>
          </w:p>
          <w:p w:rsidR="00000000" w:rsidRPr="003F1887" w:rsidP="003F1887">
            <w:pPr>
              <w:pStyle w:val="ListBullet"/>
            </w:pPr>
            <w:r w:rsidRPr="003F1887">
              <w:t>Earthing HV electrical apparatus practices and procedures for access - purposes of “Operational” and additional work part “on-site”</w:t>
            </w:r>
            <w:r w:rsidRPr="003F1887">
              <w:t xml:space="preserve"> earths, factors determining the location and effectiveness of “Operational” earthing, acceptable industry procedures and personal protective equipment</w:t>
            </w:r>
          </w:p>
          <w:p w:rsidR="00000000" w:rsidRPr="003F1887" w:rsidP="003F1887">
            <w:pPr>
              <w:pStyle w:val="ListBullet"/>
            </w:pPr>
            <w:r w:rsidRPr="003F1887">
              <w:t>High voltage switching techniques</w:t>
            </w:r>
          </w:p>
          <w:p w:rsidR="00000000" w:rsidRPr="003F1887" w:rsidP="003F1887">
            <w:pPr>
              <w:pStyle w:val="ListBullet"/>
            </w:pPr>
            <w:r w:rsidRPr="003F1887">
              <w:t>Operate switching apparatus - identifying hazards, assessing and contr</w:t>
            </w:r>
            <w:r w:rsidRPr="003F1887">
              <w:t>olling risks associated with HV switchgear operation, systematic and defensive techniques, mobile radio procedures and double isolation procedures</w:t>
            </w:r>
          </w:p>
          <w:p w:rsidR="00000000" w:rsidRPr="003F1887" w:rsidP="003F1887">
            <w:pPr>
              <w:pStyle w:val="BodyText"/>
            </w:pPr>
            <w:r w:rsidRPr="003F1887">
              <w:t>T9</w:t>
            </w:r>
            <w:r w:rsidRPr="003F1887">
              <w:tab/>
              <w:t>Feeder automation system encompassing:</w:t>
            </w:r>
          </w:p>
          <w:p w:rsidR="00000000" w:rsidRPr="003F1887" w:rsidP="003F1887">
            <w:pPr>
              <w:pStyle w:val="ListBullet"/>
            </w:pPr>
            <w:r w:rsidRPr="003F1887">
              <w:t>Function of feeder automation system and the main components</w:t>
            </w:r>
          </w:p>
          <w:p w:rsidR="00000000" w:rsidRPr="003F1887" w:rsidP="003F1887">
            <w:pPr>
              <w:pStyle w:val="ListBullet"/>
            </w:pPr>
            <w:r w:rsidRPr="003F1887">
              <w:t>Opera</w:t>
            </w:r>
            <w:r w:rsidRPr="003F1887">
              <w:t>tion procedure for a remote field device from a local control station</w:t>
            </w:r>
          </w:p>
          <w:p w:rsidR="00000000" w:rsidRPr="003F1887" w:rsidP="003F1887">
            <w:pPr>
              <w:pStyle w:val="ListBullet"/>
            </w:pPr>
            <w:r w:rsidRPr="003F1887">
              <w:t>Functions of “System Control and Date Acquisition” (SCADA) (or any other relevant Data Acquisition and Control) systems and its main components</w:t>
            </w:r>
          </w:p>
          <w:p w:rsidR="00000000" w:rsidRPr="003F1887" w:rsidP="003F1887">
            <w:pPr>
              <w:pStyle w:val="ListBullet"/>
            </w:pPr>
            <w:r w:rsidRPr="003F1887">
              <w:t>SCADA system security interlocks and acces</w:t>
            </w:r>
            <w:r w:rsidRPr="003F1887">
              <w:t>s restrictions</w:t>
            </w:r>
          </w:p>
          <w:p w:rsidR="00000000" w:rsidRPr="003F1887" w:rsidP="003F1887">
            <w:pPr>
              <w:pStyle w:val="ListBullet"/>
            </w:pPr>
            <w:r w:rsidRPr="003F1887">
              <w:t>SCADA system operation when switching apparatus or retrieving data via a remote access device such as; Remote Access Terminal (RAT), Dial Up Voice Annunciated System and Local Control Station</w:t>
            </w:r>
          </w:p>
          <w:p w:rsidR="00000000" w:rsidRPr="003F1887" w:rsidP="003F1887">
            <w:pPr>
              <w:pStyle w:val="ListBullet"/>
            </w:pPr>
            <w:r w:rsidRPr="003F1887">
              <w:t>Function of the main components of a local/remote</w:t>
            </w:r>
            <w:r w:rsidRPr="003F1887">
              <w:t xml:space="preserve"> control system</w:t>
            </w:r>
          </w:p>
          <w:p w:rsidR="00000000" w:rsidRPr="003F1887" w:rsidP="003F1887">
            <w:pPr>
              <w:pStyle w:val="ListBullet"/>
            </w:pPr>
            <w:r w:rsidRPr="003F1887">
              <w:t>Operation of a field devices using SCADA systems via a Remote Access Terminal (RAT), Dial Up Annunciated System and Local Control Station</w:t>
            </w:r>
          </w:p>
          <w:p w:rsidR="00000000" w:rsidRPr="003F1887" w:rsidP="003F1887">
            <w:pPr>
              <w:pStyle w:val="BodyText"/>
            </w:pPr>
            <w:r w:rsidRPr="003F1887">
              <w:t>T10</w:t>
            </w:r>
            <w:r w:rsidRPr="003F1887">
              <w:tab/>
              <w:t>HV overhead and substation switching principles encompassing:</w:t>
            </w:r>
          </w:p>
          <w:p w:rsidR="00000000" w:rsidRPr="003F1887" w:rsidP="003F1887">
            <w:pPr>
              <w:pStyle w:val="ListBullet"/>
            </w:pPr>
            <w:r w:rsidRPr="003F1887">
              <w:t>Legislation, Standards, codes, legi</w:t>
            </w:r>
            <w:r w:rsidRPr="003F1887">
              <w:t>slation, supply authority regulations and or enterprise requirements applicable to HV overhead and substation switching</w:t>
            </w:r>
          </w:p>
          <w:p w:rsidR="00000000" w:rsidRPr="003F1887" w:rsidP="003F1887">
            <w:pPr>
              <w:pStyle w:val="ListBullet"/>
            </w:pPr>
            <w:r w:rsidRPr="003F1887">
              <w:t>Requirements for the use of manuals, system diagrams/plans and drawings - types, characteristics and capabilities of HV electrical equip</w:t>
            </w:r>
            <w:r w:rsidRPr="003F1887">
              <w:t>ment to be switched, use, characteristics and capabilities of specialised tools and testing equipment</w:t>
            </w:r>
          </w:p>
          <w:p w:rsidR="00000000" w:rsidRPr="003F1887" w:rsidP="003F1887">
            <w:pPr>
              <w:pStyle w:val="ListBullet"/>
            </w:pPr>
            <w:r w:rsidRPr="003F1887">
              <w:t>Role and responsibilities of the HV switching operator</w:t>
            </w:r>
          </w:p>
          <w:p w:rsidR="00000000" w:rsidRPr="003F1887" w:rsidP="003F1887">
            <w:pPr>
              <w:pStyle w:val="ListBullet"/>
            </w:pPr>
            <w:r w:rsidRPr="003F1887">
              <w:t>Operational forms, access authorities and permits hazard/risk assessments associated with HV switch</w:t>
            </w:r>
            <w:r w:rsidRPr="003F1887">
              <w:t>ing - types of operational forms, access authorities and permits hazard/risk assessments and the purpose and procedure for operational forms, access authorities and hazard/risk assessments</w:t>
            </w:r>
          </w:p>
          <w:p w:rsidR="00000000" w:rsidRPr="003F1887" w:rsidP="003F1887">
            <w:pPr>
              <w:pStyle w:val="ListBullet"/>
            </w:pPr>
            <w:r w:rsidRPr="003F1887">
              <w:t>Use and operation of equipment associated with HV overhead and subs</w:t>
            </w:r>
            <w:r w:rsidRPr="003F1887">
              <w:t xml:space="preserve">tation equipment - test instruments, sticks, interrupters and arc stranglers </w:t>
            </w:r>
          </w:p>
          <w:p w:rsidR="00000000" w:rsidRPr="003F1887" w:rsidP="003F1887">
            <w:pPr>
              <w:pStyle w:val="ListBullet"/>
            </w:pPr>
            <w:r w:rsidRPr="003F1887">
              <w:t>HV switchgear encompassing: types, categories, application and operating capabilities</w:t>
            </w:r>
          </w:p>
          <w:p w:rsidR="00000000" w:rsidRPr="003F1887" w:rsidP="003F1887">
            <w:pPr>
              <w:pStyle w:val="ListBullet"/>
            </w:pPr>
            <w:r w:rsidRPr="003F1887">
              <w:t>Operation of HV overhead switching or indicating devices - fuses; disconnect fuses; load swi</w:t>
            </w:r>
            <w:r w:rsidRPr="003F1887">
              <w:t>tching; live line indicators; capacitors; reclosers; sectionalisers, underslung links, airbreaks; switches, disconnects; live line clamps; phasing sticks; phasing tester</w:t>
            </w:r>
          </w:p>
          <w:p w:rsidR="00000000" w:rsidRPr="003F1887" w:rsidP="003F1887">
            <w:pPr>
              <w:pStyle w:val="ListBullet"/>
            </w:pPr>
            <w:r w:rsidRPr="003F1887">
              <w:t>Operation of protection systems and substation equipment - fault levels and settings; types and applications; protection systems and substation equipment fault levels and settings; types and applications</w:t>
            </w:r>
          </w:p>
          <w:p w:rsidR="00000000" w:rsidRPr="003F1887" w:rsidP="003F1887">
            <w:pPr>
              <w:pStyle w:val="ListBullet"/>
            </w:pPr>
            <w:r w:rsidRPr="003F1887">
              <w:t>Restrictions pertaining to HV switching equipment</w:t>
            </w:r>
          </w:p>
          <w:p w:rsidR="00000000" w:rsidRPr="003F1887" w:rsidP="003F1887">
            <w:pPr>
              <w:pStyle w:val="ListBullet"/>
            </w:pPr>
            <w:r w:rsidRPr="003F1887">
              <w:t>Pr</w:t>
            </w:r>
            <w:r w:rsidRPr="003F1887">
              <w:t>ocedures for the isolation of HV mains and working earths - earthing HV electrical apparatus practices and procedures for access authority issuing;</w:t>
            </w:r>
          </w:p>
          <w:p w:rsidR="00000000" w:rsidRPr="003F1887" w:rsidP="003F1887">
            <w:pPr>
              <w:pStyle w:val="ListBullet"/>
            </w:pPr>
            <w:r w:rsidRPr="003F1887">
              <w:t>HV switching techniques;</w:t>
            </w:r>
          </w:p>
          <w:p w:rsidR="00000000" w:rsidRPr="003F1887" w:rsidP="003F1887">
            <w:pPr>
              <w:pStyle w:val="ListBullet"/>
            </w:pPr>
            <w:r w:rsidRPr="003F1887">
              <w:t xml:space="preserve">Operate switching apparatus - identifying hazards, assessing and controlling risks </w:t>
            </w:r>
            <w:r w:rsidRPr="003F1887">
              <w:t>associated with HV switchgear operation, systematic and defensive techniques, mobile radio procedures and double isolation procedures</w:t>
            </w:r>
          </w:p>
          <w:p w:rsidR="00000000" w:rsidRPr="003F1887" w:rsidP="003F1887">
            <w:pPr>
              <w:pStyle w:val="BodyText"/>
            </w:pPr>
            <w:r w:rsidRPr="003F1887">
              <w:t>T11</w:t>
            </w:r>
            <w:r w:rsidRPr="003F1887">
              <w:tab/>
              <w:t>AC transmission system components encompassing:</w:t>
            </w:r>
          </w:p>
          <w:p w:rsidR="00000000" w:rsidRPr="003F1887" w:rsidP="003F1887">
            <w:pPr>
              <w:pStyle w:val="ListBullet"/>
            </w:pPr>
            <w:r w:rsidRPr="003F1887">
              <w:t>Support structures and reasons for selection</w:t>
            </w:r>
          </w:p>
          <w:p w:rsidR="00000000" w:rsidRPr="003F1887" w:rsidP="003F1887">
            <w:pPr>
              <w:pStyle w:val="ListBullet"/>
            </w:pPr>
            <w:r w:rsidRPr="003F1887">
              <w:t>Insulators and reasons f</w:t>
            </w:r>
            <w:r w:rsidRPr="003F1887">
              <w:t>or selection</w:t>
            </w:r>
          </w:p>
          <w:p w:rsidR="00000000" w:rsidRPr="003F1887" w:rsidP="003F1887">
            <w:pPr>
              <w:pStyle w:val="ListBullet"/>
            </w:pPr>
            <w:r w:rsidRPr="003F1887">
              <w:t>Conductors and reasons for selection</w:t>
            </w:r>
          </w:p>
          <w:p w:rsidR="00000000" w:rsidRPr="003F1887" w:rsidP="003F1887">
            <w:pPr>
              <w:pStyle w:val="ListBullet"/>
            </w:pPr>
            <w:r w:rsidRPr="003F1887">
              <w:t>Vibration management systems and principles</w:t>
            </w:r>
          </w:p>
          <w:p w:rsidR="00000000" w:rsidRPr="003F1887" w:rsidP="003F1887">
            <w:pPr>
              <w:pStyle w:val="ListBullet"/>
            </w:pPr>
            <w:r w:rsidRPr="003F1887">
              <w:t>Line ratings based on voltage, span, tension and temperature</w:t>
            </w:r>
          </w:p>
          <w:p w:rsidR="00000000" w:rsidRPr="003F1887" w:rsidP="003F1887">
            <w:pPr>
              <w:pStyle w:val="BodyText"/>
            </w:pPr>
            <w:r w:rsidRPr="003F1887">
              <w:t>T12</w:t>
            </w:r>
            <w:r w:rsidRPr="003F1887">
              <w:tab/>
              <w:t xml:space="preserve">AC transmission line electrical parameters encompassing: </w:t>
            </w:r>
          </w:p>
          <w:p w:rsidR="00000000" w:rsidRPr="003F1887" w:rsidP="003F1887">
            <w:pPr>
              <w:pStyle w:val="ListBullet"/>
            </w:pPr>
            <w:r w:rsidRPr="003F1887">
              <w:t>Typical arrangements</w:t>
            </w:r>
          </w:p>
          <w:p w:rsidR="00000000" w:rsidRPr="003F1887" w:rsidP="003F1887">
            <w:pPr>
              <w:pStyle w:val="ListBullet"/>
            </w:pPr>
            <w:r w:rsidRPr="003F1887">
              <w:t>Parameters of sig</w:t>
            </w:r>
            <w:r w:rsidRPr="003F1887">
              <w:t>nificance</w:t>
            </w:r>
          </w:p>
          <w:p w:rsidR="00000000" w:rsidRPr="003F1887" w:rsidP="003F1887">
            <w:pPr>
              <w:pStyle w:val="ListBullet"/>
            </w:pPr>
            <w:r w:rsidRPr="003F1887">
              <w:t>Calculation of line parameters - calculation of resistive, inductive and capacitive values assuming regular transposition and solid conductors</w:t>
            </w:r>
          </w:p>
          <w:p w:rsidR="00000000" w:rsidRPr="003F1887" w:rsidP="003F1887">
            <w:pPr>
              <w:pStyle w:val="ListBullet"/>
            </w:pPr>
            <w:r w:rsidRPr="003F1887">
              <w:t>Comparison with actual values</w:t>
            </w:r>
          </w:p>
          <w:p w:rsidR="00000000" w:rsidRPr="003F1887" w:rsidP="003F1887">
            <w:pPr>
              <w:pStyle w:val="ListBullet"/>
            </w:pPr>
            <w:r w:rsidRPr="003F1887">
              <w:t>Typical parameter values and ratios for different voltage level lines.</w:t>
            </w:r>
          </w:p>
          <w:p w:rsidR="00000000" w:rsidRPr="003F1887" w:rsidP="003F1887">
            <w:pPr>
              <w:pStyle w:val="BodyText"/>
            </w:pPr>
            <w:r w:rsidRPr="003F1887">
              <w:t>T1</w:t>
            </w:r>
            <w:r w:rsidRPr="003F1887">
              <w:t>3</w:t>
            </w:r>
            <w:r w:rsidRPr="003F1887">
              <w:tab/>
              <w:t>AC transmission line models encompassing:</w:t>
            </w:r>
          </w:p>
          <w:p w:rsidR="00000000" w:rsidRPr="003F1887" w:rsidP="003F1887">
            <w:pPr>
              <w:pStyle w:val="ListBullet"/>
            </w:pPr>
            <w:r w:rsidRPr="003F1887">
              <w:t>Types of transmission line models based on line length</w:t>
            </w:r>
          </w:p>
          <w:p w:rsidR="00000000" w:rsidRPr="003F1887" w:rsidP="003F1887">
            <w:pPr>
              <w:pStyle w:val="ListBullet"/>
            </w:pPr>
            <w:r w:rsidRPr="003F1887">
              <w:t>Calculation of voltage drop, line regulation, and transmission efficiency</w:t>
            </w:r>
          </w:p>
          <w:p w:rsidR="00000000" w:rsidRPr="003F1887" w:rsidP="003F1887">
            <w:pPr>
              <w:pStyle w:val="ListBullet"/>
            </w:pPr>
            <w:r w:rsidRPr="003F1887">
              <w:t>Load sharing between lines.</w:t>
            </w:r>
          </w:p>
          <w:p w:rsidR="00000000" w:rsidRPr="003F1887" w:rsidP="003F1887">
            <w:pPr>
              <w:pStyle w:val="BodyText"/>
            </w:pPr>
            <w:r w:rsidRPr="003F1887">
              <w:t>T14</w:t>
            </w:r>
            <w:r w:rsidRPr="003F1887">
              <w:tab/>
            </w:r>
            <w:r w:rsidRPr="003F1887">
              <w:t>Basic design features and characteristics of transmission structures and associated equipment and or components encompassing:</w:t>
            </w:r>
          </w:p>
          <w:p w:rsidR="00000000" w:rsidRPr="003F1887" w:rsidP="003F1887">
            <w:pPr>
              <w:pStyle w:val="ListBullet"/>
            </w:pPr>
            <w:r w:rsidRPr="003F1887">
              <w:t>Standards, codes, legislation, supply authority regulations and or enterprise requirements applicable to installing of poles/stru</w:t>
            </w:r>
            <w:r w:rsidRPr="003F1887">
              <w:t>ctures and associated equipment and or components</w:t>
            </w:r>
          </w:p>
          <w:p w:rsidR="00000000" w:rsidRPr="003F1887" w:rsidP="003F1887">
            <w:pPr>
              <w:pStyle w:val="ListBullet"/>
            </w:pPr>
            <w:r w:rsidRPr="003F1887">
              <w:t>Transmission systems principles - terminologies, primary and secondary, voltage levels and types of lines</w:t>
            </w:r>
          </w:p>
          <w:p w:rsidR="00000000" w:rsidRPr="003F1887" w:rsidP="003F1887">
            <w:pPr>
              <w:pStyle w:val="ListBullet"/>
            </w:pPr>
            <w:r w:rsidRPr="003F1887">
              <w:t>Characteristics of structure - types of structure (towers and poles, concrete and steel), characteri</w:t>
            </w:r>
            <w:r w:rsidRPr="003F1887">
              <w:t>stics of types of structures, installation methods and maintenance techniques</w:t>
            </w:r>
          </w:p>
          <w:p w:rsidR="00000000" w:rsidRPr="003F1887" w:rsidP="003F1887">
            <w:pPr>
              <w:pStyle w:val="ListBullet"/>
            </w:pPr>
            <w:r w:rsidRPr="003F1887">
              <w:t>Characteristics of associated equipment used on structures - insulators and earthing including overhead earth and communication lines</w:t>
            </w:r>
          </w:p>
          <w:p w:rsidR="00000000" w:rsidRPr="003F1887" w:rsidP="003F1887">
            <w:pPr>
              <w:pStyle w:val="BodyText"/>
            </w:pPr>
            <w:r w:rsidRPr="003F1887">
              <w:t>T15</w:t>
            </w:r>
            <w:r w:rsidRPr="003F1887">
              <w:tab/>
              <w:t>Voltage control techniques encompassing:</w:t>
            </w:r>
          </w:p>
          <w:p w:rsidR="00000000" w:rsidRPr="003F1887" w:rsidP="003F1887">
            <w:pPr>
              <w:pStyle w:val="ListBullet"/>
            </w:pPr>
            <w:r w:rsidRPr="003F1887">
              <w:t>Conditions leading to voltage collapse</w:t>
            </w:r>
          </w:p>
          <w:p w:rsidR="00000000" w:rsidRPr="003F1887" w:rsidP="003F1887">
            <w:pPr>
              <w:pStyle w:val="ListBullet"/>
            </w:pPr>
            <w:r w:rsidRPr="003F1887">
              <w:t>Effects on system of high and low voltage</w:t>
            </w:r>
          </w:p>
          <w:p w:rsidR="00000000" w:rsidRPr="003F1887" w:rsidP="003F1887">
            <w:pPr>
              <w:pStyle w:val="ListBullet"/>
            </w:pPr>
            <w:r w:rsidRPr="003F1887">
              <w:t xml:space="preserve">Voltage control devices - voltage regulators applied to generators and synchronous phase modifiers, electromagnetic voltage regulators, series and parallel capacitors, OLTC </w:t>
            </w:r>
            <w:r w:rsidRPr="003F1887">
              <w:t>transformers and static VAR compensators (SVC’s). SVC’s includes saturated reactor compensators; thyristor controlled reactor compensators and combined systems</w:t>
            </w:r>
          </w:p>
          <w:p w:rsidR="00000000" w:rsidRPr="003F1887" w:rsidP="003F1887">
            <w:pPr>
              <w:pStyle w:val="ListBullet"/>
            </w:pPr>
            <w:r w:rsidRPr="003F1887">
              <w:t>Production of harmonics and methods of harmonic control</w:t>
            </w:r>
          </w:p>
          <w:p w:rsidR="00000000" w:rsidRPr="003F1887" w:rsidP="003F1887">
            <w:pPr>
              <w:pStyle w:val="ListBullet"/>
            </w:pPr>
            <w:r w:rsidRPr="003F1887">
              <w:t>Location of voltage control devices with</w:t>
            </w:r>
            <w:r w:rsidRPr="003F1887">
              <w:t>in the system</w:t>
            </w:r>
          </w:p>
          <w:p w:rsidR="00000000" w:rsidRPr="003F1887" w:rsidP="003F1887">
            <w:pPr>
              <w:pStyle w:val="BodyText"/>
            </w:pPr>
            <w:r w:rsidRPr="003F1887">
              <w:t>T16</w:t>
            </w:r>
            <w:r w:rsidRPr="003F1887">
              <w:tab/>
              <w:t>Corona encompassing:</w:t>
            </w:r>
          </w:p>
          <w:p w:rsidR="00000000" w:rsidRPr="003F1887" w:rsidP="003F1887">
            <w:pPr>
              <w:pStyle w:val="ListBullet"/>
            </w:pPr>
            <w:r w:rsidRPr="003F1887">
              <w:t>Factors leading to the generation of corona - voltage levels, conductor spacings, conductor sizes and shaping, atmospheric conditions</w:t>
            </w:r>
          </w:p>
          <w:p w:rsidR="00000000" w:rsidRPr="003F1887" w:rsidP="003F1887">
            <w:pPr>
              <w:pStyle w:val="ListBullet"/>
            </w:pPr>
            <w:r w:rsidRPr="003F1887">
              <w:t>Consequences of corona</w:t>
            </w:r>
          </w:p>
          <w:p w:rsidR="00000000" w:rsidRPr="003F1887" w:rsidP="003F1887">
            <w:pPr>
              <w:pStyle w:val="ListBullet"/>
            </w:pPr>
            <w:r w:rsidRPr="003F1887">
              <w:t>Corona reduction - conductor selection, conductor bundling,</w:t>
            </w:r>
            <w:r w:rsidRPr="003F1887">
              <w:t xml:space="preserve"> conductor surface treatment, grading rings</w:t>
            </w:r>
          </w:p>
          <w:p w:rsidR="00000000" w:rsidRPr="003F1887" w:rsidP="003F1887">
            <w:pPr>
              <w:pStyle w:val="ListBullet"/>
            </w:pPr>
            <w:r w:rsidRPr="003F1887">
              <w:t>Internal discharge - causes of internal discharge, effects of internal discharge, testing techniques</w:t>
            </w:r>
          </w:p>
          <w:p w:rsidR="00000000" w:rsidRPr="003F1887" w:rsidP="003F1887">
            <w:pPr>
              <w:pStyle w:val="BodyText"/>
            </w:pPr>
            <w:r w:rsidRPr="003F1887">
              <w:t>T17</w:t>
            </w:r>
            <w:r w:rsidRPr="003F1887">
              <w:tab/>
              <w:t>Effects of harmonics encompassing:</w:t>
            </w:r>
          </w:p>
          <w:p w:rsidR="00000000" w:rsidRPr="003F1887" w:rsidP="003F1887">
            <w:pPr>
              <w:pStyle w:val="ListBullet"/>
            </w:pPr>
            <w:r w:rsidRPr="003F1887">
              <w:t>Characteristics and effects of harmonics on protection device functions</w:t>
            </w:r>
            <w:r w:rsidRPr="003F1887">
              <w:t>/malfunction</w:t>
            </w:r>
          </w:p>
          <w:p w:rsidR="00000000" w:rsidRPr="003F1887" w:rsidP="003F1887">
            <w:pPr>
              <w:pStyle w:val="ListBullet"/>
            </w:pPr>
            <w:r w:rsidRPr="003F1887">
              <w:t>Effects of harmonics on the following: transformers, generators, motors and quality of supply</w:t>
            </w:r>
          </w:p>
          <w:p w:rsidR="00000000" w:rsidRPr="003F1887" w:rsidP="003F1887">
            <w:pPr>
              <w:pStyle w:val="BodyText"/>
            </w:pPr>
            <w:r w:rsidRPr="003F1887">
              <w:t>T18</w:t>
            </w:r>
            <w:r w:rsidRPr="003F1887">
              <w:tab/>
              <w:t>HV system load calculation principles encompassing:</w:t>
            </w:r>
          </w:p>
          <w:p w:rsidR="00000000" w:rsidRPr="003F1887" w:rsidP="003F1887">
            <w:pPr>
              <w:pStyle w:val="ListBullet"/>
            </w:pPr>
            <w:r w:rsidRPr="003F1887">
              <w:t>Structure of HV systems</w:t>
            </w:r>
          </w:p>
          <w:p w:rsidR="00000000" w:rsidRPr="003F1887" w:rsidP="003F1887">
            <w:pPr>
              <w:pStyle w:val="ListBullet"/>
            </w:pPr>
            <w:r w:rsidRPr="003F1887">
              <w:t>Ratings of HV system components</w:t>
            </w:r>
          </w:p>
          <w:p w:rsidR="00000000" w:rsidRPr="003F1887" w:rsidP="003F1887">
            <w:pPr>
              <w:pStyle w:val="ListBullet"/>
            </w:pPr>
            <w:r w:rsidRPr="003F1887">
              <w:t>Relationship to HV customers</w:t>
            </w:r>
          </w:p>
          <w:p w:rsidR="00000000" w:rsidRPr="003F1887" w:rsidP="003F1887">
            <w:pPr>
              <w:pStyle w:val="ListBullet"/>
            </w:pPr>
            <w:r w:rsidRPr="003F1887">
              <w:t>Methods of determining load on HV systems</w:t>
            </w:r>
          </w:p>
          <w:p w:rsidR="00000000" w:rsidRPr="003F1887" w:rsidP="003F1887">
            <w:pPr>
              <w:pStyle w:val="ListBullet"/>
            </w:pPr>
            <w:r w:rsidRPr="003F1887">
              <w:t>Records of load on HV systems</w:t>
            </w:r>
          </w:p>
          <w:p w:rsidR="00000000" w:rsidRPr="003F1887" w:rsidP="003F1887">
            <w:pPr>
              <w:pStyle w:val="ListBullet"/>
            </w:pPr>
            <w:r w:rsidRPr="003F1887">
              <w:t>Effect of added load on HV feeders: note examples include variation of current, voltage, power, reactive power and power factor</w:t>
            </w:r>
          </w:p>
          <w:p w:rsidR="00000000" w:rsidRPr="003F1887" w:rsidP="003F1887">
            <w:pPr>
              <w:pStyle w:val="ListBullet"/>
            </w:pPr>
            <w:r w:rsidRPr="003F1887">
              <w:t>Load flows in parallel or loop operation</w:t>
            </w:r>
          </w:p>
          <w:p w:rsidR="00000000" w:rsidRPr="003F1887" w:rsidP="003F1887">
            <w:pPr>
              <w:pStyle w:val="ListBullet"/>
            </w:pPr>
            <w:r w:rsidRPr="003F1887">
              <w:t>Enterprise spec</w:t>
            </w:r>
            <w:r w:rsidRPr="003F1887">
              <w:t>ific network coordination tools</w:t>
            </w:r>
          </w:p>
          <w:p w:rsidR="00000000" w:rsidRPr="003F1887" w:rsidP="003F1887">
            <w:pPr>
              <w:pStyle w:val="BodyText"/>
            </w:pPr>
            <w:r w:rsidRPr="003F1887">
              <w:t>T19</w:t>
            </w:r>
            <w:r w:rsidRPr="003F1887">
              <w:tab/>
              <w:t>EHV system load calculation principles encompassing:</w:t>
            </w:r>
          </w:p>
          <w:p w:rsidR="00000000" w:rsidRPr="003F1887" w:rsidP="003F1887">
            <w:pPr>
              <w:pStyle w:val="ListBullet"/>
            </w:pPr>
            <w:r w:rsidRPr="003F1887">
              <w:t>Structure of EHV transmission systems</w:t>
            </w:r>
          </w:p>
          <w:p w:rsidR="00000000" w:rsidRPr="003F1887" w:rsidP="003F1887">
            <w:pPr>
              <w:pStyle w:val="ListBullet"/>
            </w:pPr>
            <w:r w:rsidRPr="003F1887">
              <w:t>Ratings of EHV system components</w:t>
            </w:r>
          </w:p>
          <w:p w:rsidR="00000000" w:rsidRPr="003F1887" w:rsidP="003F1887">
            <w:pPr>
              <w:pStyle w:val="ListBullet"/>
            </w:pPr>
            <w:r w:rsidRPr="003F1887">
              <w:t>Relationship to EHV customers</w:t>
            </w:r>
          </w:p>
          <w:p w:rsidR="00000000" w:rsidRPr="003F1887" w:rsidP="003F1887">
            <w:pPr>
              <w:pStyle w:val="ListBullet"/>
            </w:pPr>
            <w:r w:rsidRPr="003F1887">
              <w:t>Relationship to generation sources</w:t>
            </w:r>
          </w:p>
          <w:p w:rsidR="00000000" w:rsidRPr="003F1887" w:rsidP="003F1887">
            <w:pPr>
              <w:pStyle w:val="ListBullet"/>
            </w:pPr>
            <w:r w:rsidRPr="003F1887">
              <w:t>Methods of determining load on</w:t>
            </w:r>
            <w:r w:rsidRPr="003F1887">
              <w:t xml:space="preserve"> EHV systems</w:t>
            </w:r>
          </w:p>
          <w:p w:rsidR="00000000" w:rsidRPr="003F1887" w:rsidP="003F1887">
            <w:pPr>
              <w:pStyle w:val="ListBullet"/>
            </w:pPr>
            <w:r w:rsidRPr="003F1887">
              <w:t>Records of load on EHV systems</w:t>
            </w:r>
          </w:p>
          <w:p w:rsidR="00000000" w:rsidRPr="003F1887" w:rsidP="003F1887">
            <w:pPr>
              <w:pStyle w:val="ListBullet"/>
            </w:pPr>
            <w:r w:rsidRPr="003F1887">
              <w:t>Effect of added load on EHV transmission systems - variation of current, voltage, power, reactive power and power factor</w:t>
            </w:r>
          </w:p>
          <w:p w:rsidR="00000000" w:rsidRPr="003F1887" w:rsidP="003F1887">
            <w:pPr>
              <w:pStyle w:val="ListBullet"/>
            </w:pPr>
            <w:r w:rsidRPr="003F1887">
              <w:t>Load flows in parallel or loop operation</w:t>
            </w:r>
          </w:p>
          <w:p w:rsidR="00000000" w:rsidRPr="003F1887" w:rsidP="003F1887">
            <w:pPr>
              <w:pStyle w:val="ListBullet"/>
            </w:pPr>
            <w:r w:rsidRPr="003F1887">
              <w:t>Enterprise specific network coordination tools</w:t>
            </w:r>
          </w:p>
        </w:tc>
      </w:tr>
    </w:tbl>
    <w:p w:rsidR="00000000" w:rsidRPr="003F1887" w:rsidP="003F1887">
      <w:pPr>
        <w:pStyle w:val="BodyText"/>
      </w:pPr>
    </w:p>
    <w:p w:rsidR="00000000" w:rsidRPr="003F1887" w:rsidP="003F1887">
      <w:pPr>
        <w:pStyle w:val="AllowPageBreak"/>
      </w:pPr>
    </w:p>
    <w:p w:rsidR="00000000" w:rsidRPr="003F1887" w:rsidP="003F1887">
      <w:pPr>
        <w:pStyle w:val="Heading1"/>
      </w:pPr>
      <w:bookmarkStart w:id="10" w:name="O_463728"/>
      <w:bookmarkEnd w:id="10"/>
      <w:r w:rsidRPr="003F1887">
        <w:t>Evidence Guide</w:t>
      </w:r>
    </w:p>
    <w:tbl>
      <w:tblPr>
        <w:tblW w:w="0" w:type="auto"/>
        <w:tblLayout w:type="fixed"/>
        <w:tblCellMar>
          <w:left w:w="62" w:type="dxa"/>
          <w:right w:w="62" w:type="dxa"/>
        </w:tblCellMar>
        <w:tblLook w:val="0000"/>
      </w:tblPr>
      <w:tblGrid>
        <w:gridCol w:w="8460"/>
      </w:tblGrid>
      <w:tr w:rsidTr="00E321E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rPr>
                <w:rStyle w:val="SpecialBold"/>
              </w:rPr>
              <w:t>EVIDENCE GUIDE</w:t>
            </w:r>
          </w:p>
        </w:tc>
      </w:tr>
      <w:tr w:rsidTr="00E321E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F1887" w:rsidP="003F1887">
            <w:pPr>
              <w:pStyle w:val="BodyText"/>
            </w:pPr>
            <w:r w:rsidRPr="003F1887">
              <w:rPr>
                <w:rStyle w:val="SpecialBold"/>
              </w:rPr>
              <w:t>9)</w:t>
            </w:r>
            <w:r w:rsidRPr="003F1887">
              <w:t xml:space="preserve"> This provides essential advice for assessment of the unit of competency and must be read in conjunction with the Performance Criteria and the range statement of the unit of competency and the Training Packa</w:t>
            </w:r>
            <w:r w:rsidRPr="003F1887">
              <w:t>ge Assessment Guidelines.</w:t>
            </w:r>
          </w:p>
          <w:p w:rsidR="00000000" w:rsidRPr="003F1887" w:rsidP="003F1887">
            <w:pPr>
              <w:pStyle w:val="BodyText"/>
            </w:pPr>
            <w:r w:rsidRPr="003F1887">
              <w:t>The Evidence Guide forms an integral part of this Competency Standard Unit and shall be used in conjunction with all component parts of this unit and, performed in accordance with the Assessment Guidelines of this Training Package</w:t>
            </w:r>
            <w:r w:rsidRPr="003F1887">
              <w:t>.</w:t>
            </w:r>
          </w:p>
        </w:tc>
      </w:tr>
    </w:tbl>
    <w:p w:rsidR="00000000" w:rsidRPr="003F1887" w:rsidP="003F1887">
      <w:pPr>
        <w:pStyle w:val="BodyText"/>
      </w:pPr>
    </w:p>
    <w:tbl>
      <w:tblPr>
        <w:tblW w:w="0" w:type="auto"/>
        <w:tblLayout w:type="fixed"/>
        <w:tblCellMar>
          <w:left w:w="62" w:type="dxa"/>
          <w:right w:w="62" w:type="dxa"/>
        </w:tblCellMar>
        <w:tblLook w:val="0000"/>
      </w:tblPr>
      <w:tblGrid>
        <w:gridCol w:w="1890"/>
        <w:gridCol w:w="6570"/>
      </w:tblGrid>
      <w:tr w:rsidTr="00E321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F1887" w:rsidP="003F1887">
            <w:pPr>
              <w:pStyle w:val="BodyText"/>
            </w:pPr>
            <w:r w:rsidRPr="003F188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rPr>
                <w:rStyle w:val="SpecialBold"/>
              </w:rPr>
              <w:t>9.1)</w:t>
            </w:r>
          </w:p>
        </w:tc>
      </w:tr>
      <w:tr w:rsidTr="00E321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F1887" w:rsidP="003F1887">
            <w:pPr>
              <w:pStyle w:val="BodyText"/>
            </w:pPr>
            <w:r w:rsidRPr="003F1887">
              <w:t xml:space="preserve">Longitudinal competency development approaches to assessment, such as Profiling, require data to be reliably gathered in a form that can be </w:t>
            </w:r>
            <w:r w:rsidRPr="003F1887">
              <w:t>consistently interpreted over time. This approach is best utilised in Apprenticeship programs and reduces assessment intervention. It is the Industry’s preferred model for apprenticeships. However, where summative (or final) assessment is used it is to inc</w:t>
            </w:r>
            <w:r w:rsidRPr="003F1887">
              <w:t>lude the application of the competency in the normal work environment or, at a minimum, the application of the competency in a realistically simulated work environment. It is recognised that, in some circumstances, assessment in part or full can occur outs</w:t>
            </w:r>
            <w:r w:rsidRPr="003F1887">
              <w:t>ide the workplace. However, it must be in accord with Industry and, Regulatory policy in this regard.</w:t>
            </w:r>
          </w:p>
          <w:p w:rsidR="00000000" w:rsidRPr="003F1887" w:rsidP="003F1887">
            <w:pPr>
              <w:pStyle w:val="BodyText"/>
            </w:pPr>
            <w:r w:rsidRPr="003F1887">
              <w:t>Methods chosen for a particular assessment will be influenced by various factors. These include the extent of the assessment, the most effective locations</w:t>
            </w:r>
            <w:r w:rsidRPr="003F1887">
              <w:t xml:space="preserve"> for the assessment activities to take place, access to physical resources, additional safety measures that may be required and the critical nature of the competencies being assessed.</w:t>
            </w:r>
          </w:p>
          <w:p w:rsidR="00000000" w:rsidRPr="003F1887" w:rsidP="003F1887">
            <w:pPr>
              <w:pStyle w:val="BodyText"/>
            </w:pPr>
            <w:r w:rsidRPr="003F1887">
              <w:t>The critical safety nature of working with electricity, electrical equip</w:t>
            </w:r>
            <w:r w:rsidRPr="003F1887">
              <w:t>ment, gas or any other hazardous substance/material carries risk in deeming a person competent. Hence, sources of evidence need to be ‘rich’ in nature so as to minimise error in judgment.</w:t>
            </w:r>
          </w:p>
          <w:p w:rsidR="00000000" w:rsidRPr="003F1887" w:rsidP="003F1887">
            <w:pPr>
              <w:pStyle w:val="BodyText"/>
            </w:pPr>
            <w:r w:rsidRPr="003F1887">
              <w:t>Activities associated with normal every day work have a bearing on t</w:t>
            </w:r>
            <w:r w:rsidRPr="003F1887">
              <w:t>he decision as to how much and how detailed the data gathered will contribute to its ‘richness’. Some skills are more critical to safety and operational requirements while the same skills may be more or less frequently practiced. These points are raised fo</w:t>
            </w:r>
            <w:r w:rsidRPr="003F1887">
              <w:t>r the assessors to consider when choosing an assessment method and developing assessment instruments. Sample assessment instruments are included for Assessors in the Assessment Guidelines of this Training Package.</w:t>
            </w:r>
          </w:p>
        </w:tc>
      </w:tr>
    </w:tbl>
    <w:p w:rsidR="00000000" w:rsidRPr="003F1887" w:rsidP="003F1887">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E321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F1887" w:rsidP="003F1887">
            <w:pPr>
              <w:pStyle w:val="BodyText"/>
            </w:pPr>
            <w:r w:rsidRPr="003F1887">
              <w:rPr>
                <w:rStyle w:val="SpecialBold"/>
              </w:rPr>
              <w:t>Critical aspects of evidence required to</w:t>
            </w:r>
            <w:r w:rsidRPr="003F1887">
              <w:rPr>
                <w:rStyle w:val="SpecialBold"/>
              </w:rPr>
              <w:t xml:space="preserve">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rPr>
                <w:rStyle w:val="SpecialBold"/>
              </w:rPr>
              <w:t>9.2)</w:t>
            </w:r>
          </w:p>
        </w:tc>
      </w:tr>
      <w:tr w:rsidTr="00E321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3F1887" w:rsidP="003F1887">
            <w:pPr>
              <w:pStyle w:val="BodyText"/>
            </w:pPr>
            <w:r w:rsidRPr="003F1887">
              <w:t>Before the critical aspects of evidence are considered all prerequisites shall be met.</w:t>
            </w:r>
          </w:p>
          <w:p w:rsidR="00000000" w:rsidRPr="003F1887" w:rsidP="003F1887">
            <w:pPr>
              <w:pStyle w:val="BodyText"/>
            </w:pPr>
            <w:r w:rsidRPr="003F1887">
              <w:t>Evidence f</w:t>
            </w:r>
            <w:r w:rsidRPr="003F1887">
              <w:t>or competence in this unit is based, shall be considered holistically. Each element and associated Performance Criteria shall be demonstrated on at least two occasions in accordance with the “Assessment Guidelines – UET12UET12”. Evidence shall also compris</w:t>
            </w:r>
            <w:r w:rsidRPr="003F1887">
              <w:t>e:</w:t>
            </w:r>
          </w:p>
          <w:p w:rsidR="00000000" w:rsidRPr="003F1887" w:rsidP="003F1887">
            <w:pPr>
              <w:pStyle w:val="ListBullet"/>
            </w:pPr>
            <w:r w:rsidRPr="003F1887">
              <w:t>A representative body of Performance Criteria demonstrated within the timeframes typically expected of the discipline, work function and industrial environment. In particular this shall incorporate evidence that shows a candidate is able to:</w:t>
            </w:r>
          </w:p>
          <w:p w:rsidR="00000000" w:rsidRPr="003F1887" w:rsidP="003F1887">
            <w:pPr>
              <w:pStyle w:val="ListBullet2"/>
            </w:pPr>
            <w:r w:rsidRPr="003F1887">
              <w:t>Implement</w:t>
            </w:r>
            <w:r w:rsidRPr="003F1887">
              <w:t xml:space="preserve"> Occupational Health and Safety workplace procedures and practices including the use of risk control measures as specified in the Performance Criteria and range; and</w:t>
            </w:r>
          </w:p>
          <w:p w:rsidR="00000000" w:rsidRPr="003F1887" w:rsidP="003F1887">
            <w:pPr>
              <w:pStyle w:val="ListBullet2"/>
            </w:pPr>
            <w:r w:rsidRPr="003F1887">
              <w:t>Apply sustainable energy principles and practices as specified in the Performance Criteria</w:t>
            </w:r>
            <w:r w:rsidRPr="003F1887">
              <w:t xml:space="preserve"> and range; and</w:t>
            </w:r>
          </w:p>
          <w:p w:rsidR="00000000" w:rsidRPr="003F1887" w:rsidP="003F1887">
            <w:pPr>
              <w:pStyle w:val="ListBullet2"/>
            </w:pPr>
            <w:r w:rsidRPr="003F1887">
              <w:t>Demonstrate an understanding of the essential knowledge and associated skills as described in this unit to such an extent that the learner’s performance outcome is reported in accordance with the preferred approach; namely a percentile grad</w:t>
            </w:r>
            <w:r w:rsidRPr="003F1887">
              <w:t>ed result, where required by the regulated environment; and</w:t>
            </w:r>
          </w:p>
          <w:p w:rsidR="00000000" w:rsidRPr="003F1887" w:rsidP="003F1887">
            <w:pPr>
              <w:pStyle w:val="ListBullet2"/>
            </w:pPr>
            <w:r w:rsidRPr="003F1887">
              <w:t>Demonstrate an appropriate level of employability skills; and</w:t>
            </w:r>
          </w:p>
          <w:p w:rsidR="00000000" w:rsidRPr="003F1887" w:rsidP="003F1887">
            <w:pPr>
              <w:pStyle w:val="ListBullet"/>
            </w:pPr>
            <w:r w:rsidRPr="003F1887">
              <w:t>Conduct work observing the relevant Anti Discrimination legislation, regulations, policies and workplace procedures; and</w:t>
            </w:r>
          </w:p>
          <w:p w:rsidR="00000000" w:rsidP="003F1887">
            <w:pPr>
              <w:pStyle w:val="ListBullet2"/>
              <w:rPr>
                <w:lang w:val="en-NZ"/>
              </w:rPr>
            </w:pPr>
            <w:r w:rsidRPr="003F1887">
              <w:t>Demonstrate</w:t>
            </w:r>
            <w:r w:rsidRPr="003F1887">
              <w:t>d performance across a representative range of contexts from the prescribed items below:</w:t>
            </w:r>
          </w:p>
        </w:tc>
      </w:tr>
      <w:tr w:rsidTr="00E321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3F1887">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887">
            <w:pPr>
              <w:pStyle w:val="BodyText"/>
              <w:rPr>
                <w:lang w:val="en-NZ"/>
              </w:rPr>
            </w:pPr>
            <w:r w:rsidRPr="003F1887">
              <w:rPr>
                <w:rStyle w:val="SpecialBold"/>
              </w:rPr>
              <w:t>Range of tools/equipment/materials/procedures/workplaces/other variables</w:t>
            </w:r>
          </w:p>
        </w:tc>
      </w:tr>
      <w:tr w:rsidTr="00E321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3F1887">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887" w:rsidP="003F1887">
            <w:pPr>
              <w:pStyle w:val="BodyText"/>
            </w:pPr>
            <w:r w:rsidRPr="003F1887">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887" w:rsidP="003F1887">
            <w:pPr>
              <w:pStyle w:val="BodyText"/>
            </w:pPr>
            <w:r w:rsidRPr="003F1887">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887">
            <w:pPr>
              <w:pStyle w:val="BodyText"/>
              <w:rPr>
                <w:lang w:val="en-NZ"/>
              </w:rPr>
            </w:pPr>
            <w:r w:rsidRPr="003F1887">
              <w:rPr>
                <w:rStyle w:val="SpecialBold"/>
              </w:rPr>
              <w:t>Item List</w:t>
            </w:r>
          </w:p>
        </w:tc>
      </w:tr>
      <w:tr w:rsidTr="00E321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887">
            <w:pPr>
              <w:pStyle w:val="BodyText"/>
              <w:rPr>
                <w:lang w:val="en-NZ"/>
              </w:rPr>
            </w:pPr>
            <w:r w:rsidRPr="003F1887">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887">
            <w:pPr>
              <w:pStyle w:val="BodyText"/>
              <w:rPr>
                <w:lang w:val="en-NZ"/>
              </w:rPr>
            </w:pPr>
            <w:r w:rsidRPr="003F1887">
              <w:t>Completion of six (6) compliant technical designs of an overhead transmission system with at least one relating to each of the following project types: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887" w:rsidP="003F1887">
            <w:pPr>
              <w:pStyle w:val="BodyText"/>
            </w:pPr>
            <w:r w:rsidRPr="003F1887">
              <w:t>Multi-tower extensions</w:t>
            </w:r>
          </w:p>
          <w:p w:rsidR="00000000" w:rsidRPr="003F1887" w:rsidP="003F1887">
            <w:pPr>
              <w:pStyle w:val="BodyText"/>
            </w:pPr>
            <w:r w:rsidRPr="003F1887">
              <w:t>New installations</w:t>
            </w:r>
          </w:p>
          <w:p w:rsidR="00000000" w:rsidRPr="003F1887" w:rsidP="003F1887">
            <w:pPr>
              <w:pStyle w:val="BodyText"/>
            </w:pPr>
            <w:r w:rsidRPr="003F1887">
              <w:t>Multi-circuit overhead lines</w:t>
            </w:r>
          </w:p>
          <w:p w:rsidR="00000000" w:rsidP="003F1887">
            <w:pPr>
              <w:pStyle w:val="BodyText"/>
              <w:rPr>
                <w:lang w:val="en-NZ"/>
              </w:rPr>
            </w:pPr>
          </w:p>
        </w:tc>
      </w:tr>
      <w:tr w:rsidTr="00E321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887">
            <w:pPr>
              <w:pStyle w:val="BodyText"/>
              <w:rPr>
                <w:lang w:val="en-NZ"/>
              </w:rPr>
            </w:pPr>
            <w:r w:rsidRPr="003F1887">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887">
            <w:pPr>
              <w:pStyle w:val="BodyText"/>
              <w:rPr>
                <w:lang w:val="en-NZ"/>
              </w:rPr>
            </w:pPr>
            <w:r w:rsidRPr="003F1887">
              <w:t>Designs should also include all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887" w:rsidP="003F1887">
            <w:pPr>
              <w:pStyle w:val="BodyText"/>
            </w:pPr>
            <w:r w:rsidRPr="003F1887">
              <w:t>Activities that address the correction of errors in the process.</w:t>
            </w:r>
          </w:p>
          <w:p w:rsidR="00000000" w:rsidP="003F1887">
            <w:pPr>
              <w:pStyle w:val="BodyText"/>
              <w:rPr>
                <w:lang w:val="en-NZ"/>
              </w:rPr>
            </w:pPr>
            <w:r w:rsidRPr="003F1887">
              <w:t>Application of a design control checklist which lists all of the required design activities to be carried out in this process.</w:t>
            </w:r>
          </w:p>
        </w:tc>
      </w:tr>
      <w:tr w:rsidTr="00E321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887">
            <w:pPr>
              <w:pStyle w:val="BodyText"/>
              <w:rPr>
                <w:lang w:val="en-NZ"/>
              </w:rPr>
            </w:pPr>
            <w:r w:rsidRPr="003F1887">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887">
            <w:pPr>
              <w:pStyle w:val="BodyText"/>
              <w:rPr>
                <w:lang w:val="en-NZ"/>
              </w:rPr>
            </w:pPr>
            <w:r w:rsidRPr="003F1887">
              <w:t>A</w:t>
            </w:r>
            <w:r w:rsidRPr="003F1887">
              <w:t>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887" w:rsidP="003F1887">
            <w:pPr>
              <w:pStyle w:val="BodyText"/>
            </w:pPr>
            <w:r w:rsidRPr="003F1887">
              <w:t>Dealing with an unplanned event by drawing on essential knowledge and associated skills to provide appropriate solutions incorporated in the holistic assessment with the above listed items.</w:t>
            </w:r>
          </w:p>
        </w:tc>
      </w:tr>
    </w:tbl>
    <w:p w:rsidR="00000000" w:rsidRPr="003F1887" w:rsidP="003F1887">
      <w:pPr>
        <w:pStyle w:val="BodyText"/>
      </w:pPr>
    </w:p>
    <w:tbl>
      <w:tblPr>
        <w:tblW w:w="0" w:type="auto"/>
        <w:tblLayout w:type="fixed"/>
        <w:tblCellMar>
          <w:left w:w="62" w:type="dxa"/>
          <w:right w:w="62" w:type="dxa"/>
        </w:tblCellMar>
        <w:tblLook w:val="0000"/>
      </w:tblPr>
      <w:tblGrid>
        <w:gridCol w:w="1890"/>
        <w:gridCol w:w="6570"/>
      </w:tblGrid>
      <w:tr w:rsidTr="00E321E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F1887" w:rsidP="003F1887">
            <w:pPr>
              <w:pStyle w:val="BodyText"/>
            </w:pPr>
            <w:r w:rsidRPr="003F1887">
              <w:rPr>
                <w:rStyle w:val="SpecialBold"/>
              </w:rPr>
              <w:t>Context of and specific resources for asses</w:t>
            </w:r>
            <w:r w:rsidRPr="003F1887">
              <w:rPr>
                <w:rStyle w:val="SpecialBold"/>
              </w:rPr>
              <w:t>sment</w:t>
            </w:r>
          </w:p>
        </w:tc>
        <w:tc>
          <w:tcPr>
            <w:tcW w:w="6570"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rPr>
                <w:rStyle w:val="SpecialBold"/>
              </w:rPr>
              <w:t>9.3)</w:t>
            </w:r>
          </w:p>
        </w:tc>
      </w:tr>
      <w:tr w:rsidTr="00E321E5">
        <w:tblPrEx>
          <w:tblW w:w="0" w:type="auto"/>
          <w:tblLayout w:type="fixed"/>
          <w:tblCellMar>
            <w:left w:w="62" w:type="dxa"/>
            <w:right w:w="62" w:type="dxa"/>
          </w:tblCellMar>
          <w:tblLook w:val="0000"/>
        </w:tblPrEx>
        <w:trPr>
          <w:trHeight w:val="172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F1887" w:rsidP="003F1887">
            <w:pPr>
              <w:pStyle w:val="BodyText"/>
            </w:pPr>
            <w:r w:rsidRPr="003F1887">
              <w:t>This unit should be assessed as it relates to normal work practice using procedures, information and resources typical of a workplace. This should include:</w:t>
            </w:r>
          </w:p>
          <w:p w:rsidR="00000000" w:rsidRPr="003F1887" w:rsidP="003F1887">
            <w:pPr>
              <w:pStyle w:val="ListBullet"/>
            </w:pPr>
            <w:r w:rsidRPr="003F1887">
              <w:t>OHS policy and work procedures and instructions.</w:t>
            </w:r>
          </w:p>
          <w:p w:rsidR="00000000" w:rsidRPr="003F1887" w:rsidP="003F1887">
            <w:pPr>
              <w:pStyle w:val="ListBullet"/>
            </w:pPr>
            <w:r w:rsidRPr="003F1887">
              <w:t>Suitable work environment, facilities, equipment and materials to undertake actual design of overhead transmission systems.</w:t>
            </w:r>
          </w:p>
          <w:p w:rsidR="00000000" w:rsidRPr="003F1887" w:rsidP="003F1887">
            <w:pPr>
              <w:pStyle w:val="BodyText"/>
            </w:pPr>
            <w:r w:rsidRPr="003F1887">
              <w:t>In addition to the resources listed above, in Context of and specific resources for assessment, evidence should show demonstrated co</w:t>
            </w:r>
            <w:r w:rsidRPr="003F1887">
              <w:t>mpetency working realistic environment and a variety of conditions.</w:t>
            </w:r>
          </w:p>
        </w:tc>
      </w:tr>
    </w:tbl>
    <w:p w:rsidR="00000000" w:rsidRPr="003F1887" w:rsidP="003F1887">
      <w:pPr>
        <w:pStyle w:val="BodyText"/>
      </w:pPr>
    </w:p>
    <w:tbl>
      <w:tblPr>
        <w:tblW w:w="0" w:type="auto"/>
        <w:tblLayout w:type="fixed"/>
        <w:tblCellMar>
          <w:left w:w="62" w:type="dxa"/>
          <w:right w:w="62" w:type="dxa"/>
        </w:tblCellMar>
        <w:tblLook w:val="0000"/>
      </w:tblPr>
      <w:tblGrid>
        <w:gridCol w:w="1890"/>
        <w:gridCol w:w="6570"/>
      </w:tblGrid>
      <w:tr w:rsidTr="00E321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F1887" w:rsidP="003F1887">
            <w:pPr>
              <w:pStyle w:val="BodyText"/>
            </w:pPr>
            <w:r w:rsidRPr="003F188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rPr>
                <w:rStyle w:val="SpecialBold"/>
              </w:rPr>
              <w:t>9.4)</w:t>
            </w:r>
          </w:p>
        </w:tc>
      </w:tr>
      <w:tr w:rsidTr="00E321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F1887" w:rsidP="003F1887">
            <w:pPr>
              <w:pStyle w:val="BodyText"/>
            </w:pPr>
            <w:r w:rsidRPr="003F1887">
              <w:t>This Competency Standard Unit shall be assessed by methods given in Volume 1, Part 3 “Assessment Guidelines”.</w:t>
            </w:r>
          </w:p>
          <w:p w:rsidR="00000000" w:rsidRPr="003F1887" w:rsidP="003F1887">
            <w:pPr>
              <w:pStyle w:val="BodyText"/>
            </w:pPr>
            <w:r w:rsidRPr="003F1887">
              <w:t>Note:</w:t>
            </w:r>
          </w:p>
          <w:p w:rsidR="00000000" w:rsidRPr="003F1887" w:rsidP="003F1887">
            <w:pPr>
              <w:pStyle w:val="BodyText"/>
            </w:pPr>
            <w:r w:rsidRPr="003F1887">
              <w:t>Competent performance with inherent safe working practices is expected in the Industry to which this Competency Standard Unit applies. This requires that the specified essential knowledge and associated skills are assessed in a structured environment which</w:t>
            </w:r>
            <w:r w:rsidRPr="003F1887">
              <w:t xml:space="preserve"> is primarily intended for learning/assessment and incorporates all necessary equipment and facilities for learners to develop and demonstrate the essential knowledge and associated skills described in this unit.</w:t>
            </w:r>
          </w:p>
        </w:tc>
      </w:tr>
    </w:tbl>
    <w:p w:rsidR="00000000" w:rsidRPr="003F1887" w:rsidP="003F1887">
      <w:pPr>
        <w:pStyle w:val="BodyText"/>
      </w:pPr>
    </w:p>
    <w:tbl>
      <w:tblPr>
        <w:tblW w:w="0" w:type="auto"/>
        <w:tblLayout w:type="fixed"/>
        <w:tblCellMar>
          <w:left w:w="62" w:type="dxa"/>
          <w:right w:w="62" w:type="dxa"/>
        </w:tblCellMar>
        <w:tblLook w:val="0000"/>
      </w:tblPr>
      <w:tblGrid>
        <w:gridCol w:w="1890"/>
        <w:gridCol w:w="6570"/>
      </w:tblGrid>
      <w:tr w:rsidTr="00E321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F1887" w:rsidP="003F1887">
            <w:pPr>
              <w:pStyle w:val="BodyText"/>
            </w:pPr>
            <w:r w:rsidRPr="003F1887">
              <w:rPr>
                <w:rStyle w:val="SpecialBold"/>
              </w:rPr>
              <w:t>Concurrent assessment and relationship wi</w:t>
            </w:r>
            <w:r w:rsidRPr="003F1887">
              <w:rPr>
                <w:rStyle w:val="SpecialBold"/>
              </w:rPr>
              <w:t>th other units</w:t>
            </w:r>
          </w:p>
        </w:tc>
        <w:tc>
          <w:tcPr>
            <w:tcW w:w="6570"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rPr>
                <w:rStyle w:val="SpecialBold"/>
              </w:rPr>
              <w:t>9.5)</w:t>
            </w:r>
          </w:p>
        </w:tc>
      </w:tr>
      <w:tr w:rsidTr="00E321E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F1887" w:rsidP="003F1887">
            <w:pPr>
              <w:pStyle w:val="BodyText"/>
            </w:pPr>
            <w:r w:rsidRPr="003F1887">
              <w:t>There are no recommended concurrent assessments with this unit, however in some cases efficiencies may be gained in terms of learning and assessment effort being concurrently managed.</w:t>
            </w:r>
          </w:p>
        </w:tc>
      </w:tr>
    </w:tbl>
    <w:p w:rsidR="00000000" w:rsidRPr="003F1887" w:rsidP="003F1887">
      <w:pPr>
        <w:pStyle w:val="BodyText"/>
      </w:pPr>
    </w:p>
    <w:p w:rsidR="00000000" w:rsidRPr="003F1887" w:rsidP="003F1887">
      <w:pPr>
        <w:pStyle w:val="AllowPageBreak"/>
      </w:pPr>
    </w:p>
    <w:p w:rsidR="00000000" w:rsidRPr="003F1887" w:rsidP="003F1887">
      <w:pPr>
        <w:pStyle w:val="Heading1"/>
      </w:pPr>
      <w:bookmarkStart w:id="11" w:name="O_463732"/>
      <w:bookmarkEnd w:id="11"/>
      <w:r w:rsidRPr="003F1887">
        <w:t>Range Statement</w:t>
      </w:r>
    </w:p>
    <w:tbl>
      <w:tblPr>
        <w:tblW w:w="0" w:type="auto"/>
        <w:tblLayout w:type="fixed"/>
        <w:tblCellMar>
          <w:left w:w="62" w:type="dxa"/>
          <w:right w:w="62" w:type="dxa"/>
        </w:tblCellMar>
        <w:tblLook w:val="0000"/>
      </w:tblPr>
      <w:tblGrid>
        <w:gridCol w:w="8460"/>
      </w:tblGrid>
      <w:tr w:rsidTr="00E321E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rPr>
                <w:rStyle w:val="SpecialBold"/>
              </w:rPr>
              <w:t>RANGE STATEMENT</w:t>
            </w:r>
          </w:p>
        </w:tc>
      </w:tr>
      <w:tr w:rsidTr="00E321E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F1887" w:rsidP="003F1887">
            <w:pPr>
              <w:pStyle w:val="BodyText"/>
            </w:pPr>
            <w:r w:rsidRPr="003F1887">
              <w:rPr>
                <w:rStyle w:val="SpecialBold"/>
              </w:rPr>
              <w:t>10)</w:t>
            </w:r>
            <w:r w:rsidRPr="003F1887">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3F1887" w:rsidP="003F1887">
            <w:pPr>
              <w:pStyle w:val="BodyText"/>
            </w:pPr>
            <w:r w:rsidRPr="003F1887">
              <w:t>This Competency Standard Unit shall be demonstrated in relation to the design of overhead transmission systems and may include the following items or equipment:</w:t>
            </w:r>
          </w:p>
          <w:p w:rsidR="00000000" w:rsidRPr="003F1887" w:rsidP="003F1887">
            <w:pPr>
              <w:pStyle w:val="BodyText"/>
            </w:pPr>
            <w:r w:rsidRPr="003F1887">
              <w:t>Manufacture’s data sheets, documents, drawings</w:t>
            </w:r>
          </w:p>
          <w:p w:rsidR="00000000" w:rsidRPr="003F1887" w:rsidP="003F1887">
            <w:pPr>
              <w:pStyle w:val="BodyText"/>
            </w:pPr>
            <w:r w:rsidRPr="003F1887">
              <w:t>Manufacturers’ recommendations; Reliability perf</w:t>
            </w:r>
            <w:r w:rsidRPr="003F1887">
              <w:t>ormance profiles; Knowledge of local history and experience; Consultation with other Authorities; Environmental influences; Present practices.</w:t>
            </w:r>
          </w:p>
          <w:p w:rsidR="00000000" w:rsidRPr="003F1887" w:rsidP="003F1887">
            <w:pPr>
              <w:pStyle w:val="BodyText"/>
            </w:pPr>
            <w:r w:rsidRPr="003F1887">
              <w:t>Equipment includes; Sectionalisers, air break switches, capacitor banks, transformer taps, metering and protectio</w:t>
            </w:r>
            <w:r w:rsidRPr="003F1887">
              <w:t>n equipment, data communication systems</w:t>
            </w:r>
          </w:p>
          <w:p w:rsidR="00000000" w:rsidRPr="003F1887" w:rsidP="003F1887">
            <w:pPr>
              <w:pStyle w:val="BodyText"/>
            </w:pPr>
            <w:r w:rsidRPr="003F1887">
              <w:t>Primary and secondary voltage and current injection equipment; time delay measuring equipment; Current transformers; Voltage transformers; Power transformers; Tapchangers; Circuit breakers; Capacitor banks; Ring main</w:t>
            </w:r>
            <w:r w:rsidRPr="003F1887">
              <w:t xml:space="preserve"> units; Audio frequency load control; Circuit breaker auxiliary systems; Substation and metal structure earthing systems; SCADA interfaces and transducer inputs; local opto-isolated alarms: PLC programs; Auto Reclosers (ACRs); protection relays; metering; </w:t>
            </w:r>
            <w:r w:rsidRPr="003F1887">
              <w:t xml:space="preserve">control circuits; Statistical metering systems; Frame leakage relays; Distance relays; Pilot wire relays; Transformer differential relays; Busbar differential relays; Impedance bus zone relays; Overcurrent and earth fault relays; Transformer neutral check </w:t>
            </w:r>
            <w:r w:rsidRPr="003F1887">
              <w:t>relays; Circuit breaker fail relays; Multi-trip relays; Auto recloser relays; Voltage transformer failure relays; Surge protection relays; Buchholz relays; Winding temperature relays; Sensitive earth fault relays; Phase failure relays; Frequency relays; Lo</w:t>
            </w:r>
            <w:r w:rsidRPr="003F1887">
              <w:t>ad shedding relays; General protection LV devices; Oil temperature protection devices; Oil surge protection devices; Power supplies. differential relays; power systems; multi-facetted schemes; interactive overload schemes, distance protection (incorporatin</w:t>
            </w:r>
            <w:r w:rsidRPr="003F1887">
              <w:t>g relay selection, switched/non-switched schemes; mutual coupling and teed feeder systems); protection signalling (incorporating series, direct, permissive, distance acceleration, block interruption); telecommunication circuits and equipment.</w:t>
            </w:r>
          </w:p>
          <w:p w:rsidR="00000000" w:rsidRPr="003F1887" w:rsidP="003F1887">
            <w:pPr>
              <w:pStyle w:val="BodyText"/>
            </w:pPr>
            <w:r w:rsidRPr="003F1887">
              <w:t>The following</w:t>
            </w:r>
            <w:r w:rsidRPr="003F1887">
              <w:t xml:space="preserve"> constants and variables included in the element/Performance Criteria in this unit are fully described in the Definitions Section 1 of this volume and form an integral part of the Range Statement of this unit:</w:t>
            </w:r>
          </w:p>
          <w:p w:rsidR="00000000" w:rsidRPr="003F1887" w:rsidP="003F1887">
            <w:pPr>
              <w:pStyle w:val="ListBullet3"/>
            </w:pPr>
            <w:r w:rsidRPr="003F1887">
              <w:t>Appropriate and relevant persons (see Personn</w:t>
            </w:r>
            <w:r w:rsidRPr="003F1887">
              <w:t>el)</w:t>
            </w:r>
          </w:p>
          <w:p w:rsidR="00000000" w:rsidRPr="003F1887" w:rsidP="003F1887">
            <w:pPr>
              <w:pStyle w:val="ListBullet3"/>
            </w:pPr>
            <w:r w:rsidRPr="003F1887">
              <w:t>Appropriate authorities</w:t>
            </w:r>
          </w:p>
          <w:p w:rsidR="00000000" w:rsidRPr="003F1887" w:rsidP="003F1887">
            <w:pPr>
              <w:pStyle w:val="ListBullet3"/>
            </w:pPr>
            <w:r w:rsidRPr="003F1887">
              <w:t>Appropriate work platform.</w:t>
            </w:r>
          </w:p>
          <w:p w:rsidR="00000000" w:rsidRPr="003F1887" w:rsidP="003F1887">
            <w:pPr>
              <w:pStyle w:val="ListBullet3"/>
            </w:pPr>
            <w:r w:rsidRPr="003F1887">
              <w:t>Assessing risk</w:t>
            </w:r>
          </w:p>
          <w:p w:rsidR="00000000" w:rsidRPr="003F1887" w:rsidP="003F1887">
            <w:pPr>
              <w:pStyle w:val="ListBullet3"/>
            </w:pPr>
            <w:r w:rsidRPr="003F1887">
              <w:t>Assessment</w:t>
            </w:r>
          </w:p>
          <w:p w:rsidR="00000000" w:rsidRPr="003F1887" w:rsidP="003F1887">
            <w:pPr>
              <w:pStyle w:val="ListBullet3"/>
            </w:pPr>
            <w:r w:rsidRPr="003F1887">
              <w:t xml:space="preserve">Authorisation </w:t>
            </w:r>
          </w:p>
          <w:p w:rsidR="00000000" w:rsidRPr="003F1887" w:rsidP="003F1887">
            <w:pPr>
              <w:pStyle w:val="ListBullet3"/>
            </w:pPr>
            <w:r w:rsidRPr="003F1887">
              <w:t>Confined space</w:t>
            </w:r>
          </w:p>
          <w:p w:rsidR="00000000" w:rsidRPr="003F1887" w:rsidP="003F1887">
            <w:pPr>
              <w:pStyle w:val="ListBullet3"/>
            </w:pPr>
            <w:r w:rsidRPr="003F1887">
              <w:t>Diagnostic, testing and restoration.</w:t>
            </w:r>
          </w:p>
          <w:p w:rsidR="00000000" w:rsidRPr="003F1887" w:rsidP="003F1887">
            <w:pPr>
              <w:pStyle w:val="ListBullet3"/>
            </w:pPr>
            <w:r w:rsidRPr="003F1887">
              <w:t>Documenting detail work events, record keeping and or storage of information.</w:t>
            </w:r>
          </w:p>
          <w:p w:rsidR="00000000" w:rsidRPr="003F1887" w:rsidP="003F1887">
            <w:pPr>
              <w:pStyle w:val="ListBullet3"/>
            </w:pPr>
            <w:r w:rsidRPr="003F1887">
              <w:t xml:space="preserve">Drawings and specifications </w:t>
            </w:r>
          </w:p>
          <w:p w:rsidR="00000000" w:rsidRPr="003F1887" w:rsidP="003F1887">
            <w:pPr>
              <w:pStyle w:val="ListBullet3"/>
            </w:pPr>
            <w:r w:rsidRPr="003F1887">
              <w:t>Emergency</w:t>
            </w:r>
          </w:p>
          <w:p w:rsidR="00000000" w:rsidRPr="003F1887" w:rsidP="003F1887">
            <w:pPr>
              <w:pStyle w:val="ListBullet3"/>
            </w:pPr>
            <w:r w:rsidRPr="003F1887">
              <w:t>Environmental and sustainable energy procedures</w:t>
            </w:r>
          </w:p>
          <w:p w:rsidR="00000000" w:rsidRPr="003F1887" w:rsidP="003F1887">
            <w:pPr>
              <w:pStyle w:val="ListBullet3"/>
            </w:pPr>
            <w:r w:rsidRPr="003F1887">
              <w:t>Environmental legislation.</w:t>
            </w:r>
          </w:p>
          <w:p w:rsidR="00000000" w:rsidRPr="003F1887" w:rsidP="003F1887">
            <w:pPr>
              <w:pStyle w:val="ListBullet3"/>
            </w:pPr>
            <w:r w:rsidRPr="003F1887">
              <w:t>Environmental management documentation.</w:t>
            </w:r>
          </w:p>
          <w:p w:rsidR="00000000" w:rsidRPr="003F1887" w:rsidP="003F1887">
            <w:pPr>
              <w:pStyle w:val="ListBullet3"/>
            </w:pPr>
            <w:r w:rsidRPr="003F1887">
              <w:t>Established procedures.</w:t>
            </w:r>
          </w:p>
          <w:p w:rsidR="00000000" w:rsidRPr="003F1887" w:rsidP="003F1887">
            <w:pPr>
              <w:pStyle w:val="ListBullet3"/>
            </w:pPr>
            <w:r w:rsidRPr="003F1887">
              <w:t>Fall prevention</w:t>
            </w:r>
          </w:p>
          <w:p w:rsidR="00000000" w:rsidRPr="003F1887" w:rsidP="003F1887">
            <w:pPr>
              <w:pStyle w:val="ListBullet3"/>
            </w:pPr>
            <w:r w:rsidRPr="003F1887">
              <w:t>Hazards</w:t>
            </w:r>
          </w:p>
          <w:p w:rsidR="00000000" w:rsidRPr="003F1887" w:rsidP="003F1887">
            <w:pPr>
              <w:pStyle w:val="ListBullet3"/>
            </w:pPr>
            <w:r w:rsidRPr="003F1887">
              <w:t>Identifying hazards</w:t>
            </w:r>
          </w:p>
          <w:p w:rsidR="00000000" w:rsidRPr="003F1887" w:rsidP="003F1887">
            <w:pPr>
              <w:pStyle w:val="ListBullet3"/>
            </w:pPr>
            <w:r w:rsidRPr="003F1887">
              <w:t>Inspect</w:t>
            </w:r>
          </w:p>
          <w:p w:rsidR="00000000" w:rsidRPr="003F1887" w:rsidP="003F1887">
            <w:pPr>
              <w:pStyle w:val="ListBullet3"/>
            </w:pPr>
            <w:r w:rsidRPr="003F1887">
              <w:t>Legislation</w:t>
            </w:r>
          </w:p>
          <w:p w:rsidR="00000000" w:rsidRPr="003F1887" w:rsidP="003F1887">
            <w:pPr>
              <w:pStyle w:val="ListBullet3"/>
            </w:pPr>
            <w:r w:rsidRPr="003F1887">
              <w:t>MSDS</w:t>
            </w:r>
          </w:p>
          <w:p w:rsidR="00000000" w:rsidRPr="003F1887" w:rsidP="003F1887">
            <w:pPr>
              <w:pStyle w:val="ListBullet3"/>
            </w:pPr>
            <w:r w:rsidRPr="003F1887">
              <w:t>Notification.</w:t>
            </w:r>
          </w:p>
          <w:p w:rsidR="00000000" w:rsidRPr="003F1887" w:rsidP="003F1887">
            <w:pPr>
              <w:pStyle w:val="ListBullet3"/>
            </w:pPr>
            <w:r w:rsidRPr="003F1887">
              <w:t>OHS practices</w:t>
            </w:r>
          </w:p>
          <w:p w:rsidR="00000000" w:rsidRPr="003F1887" w:rsidP="003F1887">
            <w:pPr>
              <w:pStyle w:val="ListBullet3"/>
            </w:pPr>
            <w:r w:rsidRPr="003F1887">
              <w:t>OHS issues</w:t>
            </w:r>
          </w:p>
          <w:p w:rsidR="00000000" w:rsidRPr="003F1887" w:rsidP="003F1887">
            <w:pPr>
              <w:pStyle w:val="ListBullet3"/>
            </w:pPr>
            <w:r w:rsidRPr="003F1887">
              <w:t>Permits and / or permits to work</w:t>
            </w:r>
          </w:p>
          <w:p w:rsidR="00000000" w:rsidRPr="003F1887" w:rsidP="003F1887">
            <w:pPr>
              <w:pStyle w:val="ListBullet3"/>
            </w:pPr>
            <w:r w:rsidRPr="003F1887">
              <w:t>Personnel.</w:t>
            </w:r>
          </w:p>
          <w:p w:rsidR="00000000" w:rsidRPr="003F1887" w:rsidP="003F1887">
            <w:pPr>
              <w:pStyle w:val="ListBullet3"/>
            </w:pPr>
            <w:r w:rsidRPr="003F1887">
              <w:t>Quality assurance systems.</w:t>
            </w:r>
          </w:p>
          <w:p w:rsidR="00000000" w:rsidRPr="003F1887" w:rsidP="003F1887">
            <w:pPr>
              <w:pStyle w:val="ListBullet3"/>
            </w:pPr>
            <w:r w:rsidRPr="003F1887">
              <w:t>Requirements.</w:t>
            </w:r>
          </w:p>
          <w:p w:rsidR="00000000" w:rsidRPr="003F1887" w:rsidP="003F1887">
            <w:pPr>
              <w:pStyle w:val="ListBullet3"/>
            </w:pPr>
            <w:r w:rsidRPr="003F1887">
              <w:t>Safe design principles</w:t>
            </w:r>
          </w:p>
          <w:p w:rsidR="00000000" w:rsidRPr="003F1887" w:rsidP="003F1887">
            <w:pPr>
              <w:pStyle w:val="ListBullet3"/>
            </w:pPr>
            <w:r w:rsidRPr="003F1887">
              <w:t>Testing procedures</w:t>
            </w:r>
          </w:p>
          <w:p w:rsidR="00000000" w:rsidRPr="003F1887" w:rsidP="003F1887">
            <w:pPr>
              <w:pStyle w:val="ListBullet3"/>
            </w:pPr>
            <w:r w:rsidRPr="003F1887">
              <w:t>Work clearance systems</w:t>
            </w:r>
          </w:p>
        </w:tc>
      </w:tr>
    </w:tbl>
    <w:p w:rsidR="00000000" w:rsidRPr="003F1887" w:rsidP="003F1887">
      <w:pPr>
        <w:pStyle w:val="BodyText"/>
      </w:pPr>
    </w:p>
    <w:p w:rsidR="00000000" w:rsidRPr="003F1887" w:rsidP="003F1887">
      <w:pPr>
        <w:pStyle w:val="AllowPageBreak"/>
      </w:pPr>
    </w:p>
    <w:p w:rsidR="00000000" w:rsidRPr="003F1887" w:rsidP="003F1887">
      <w:pPr>
        <w:pStyle w:val="Heading1"/>
      </w:pPr>
      <w:bookmarkStart w:id="12" w:name="O_463735"/>
      <w:bookmarkEnd w:id="12"/>
      <w:r w:rsidRPr="003F1887">
        <w:t>Unit Sector(s)</w:t>
      </w:r>
    </w:p>
    <w:p w:rsidR="00000000" w:rsidRPr="003F1887" w:rsidP="003F1887">
      <w:pPr>
        <w:pStyle w:val="BodyText"/>
      </w:pPr>
      <w:r w:rsidRPr="003F1887">
        <w:t>Not applicable.</w:t>
      </w:r>
    </w:p>
    <w:p w:rsidR="00000000" w:rsidRPr="003F1887" w:rsidP="003F1887">
      <w:pPr>
        <w:pStyle w:val="AllowPageBreak"/>
      </w:pPr>
    </w:p>
    <w:p w:rsidR="00000000" w:rsidRPr="003F1887" w:rsidP="003F1887">
      <w:pPr>
        <w:pStyle w:val="Heading1"/>
      </w:pPr>
      <w:bookmarkStart w:id="13" w:name="O_463724"/>
      <w:bookmarkEnd w:id="13"/>
      <w:r w:rsidRPr="003F1887">
        <w:t>Competency Field</w:t>
      </w:r>
    </w:p>
    <w:tbl>
      <w:tblPr>
        <w:tblW w:w="0" w:type="auto"/>
        <w:tblLayout w:type="fixed"/>
        <w:tblCellMar>
          <w:left w:w="62" w:type="dxa"/>
          <w:right w:w="62" w:type="dxa"/>
        </w:tblCellMar>
        <w:tblLook w:val="0000"/>
      </w:tblPr>
      <w:tblGrid>
        <w:gridCol w:w="2700"/>
        <w:gridCol w:w="5760"/>
      </w:tblGrid>
      <w:tr w:rsidTr="00E321E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F1887" w:rsidP="003F1887">
            <w:pPr>
              <w:pStyle w:val="BodyText"/>
            </w:pPr>
            <w:r w:rsidRPr="003F188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F1887">
            <w:pPr>
              <w:pStyle w:val="BodyText"/>
              <w:rPr>
                <w:lang w:val="en-NZ"/>
              </w:rPr>
            </w:pPr>
            <w:r w:rsidRPr="003F1887">
              <w:rPr>
                <w:rStyle w:val="SpecialBold"/>
              </w:rPr>
              <w:t xml:space="preserve">11) </w:t>
            </w:r>
          </w:p>
        </w:tc>
      </w:tr>
      <w:tr w:rsidTr="00E321E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F1887" w:rsidP="003F1887">
            <w:pPr>
              <w:pStyle w:val="BodyText"/>
            </w:pPr>
            <w:r w:rsidRPr="003F1887">
              <w:t>Design</w:t>
            </w:r>
          </w:p>
        </w:tc>
      </w:tr>
    </w:tbl>
    <w:p w:rsidR="00000000" w:rsidRPr="003F1887" w:rsidP="003F1887">
      <w:pPr>
        <w:pStyle w:val="BodyText"/>
      </w:pPr>
    </w:p>
    <w:p w:rsidR="00000000" w:rsidRPr="003F1887" w:rsidP="003F1887"/>
    <w:sectPr w:rsidSect="003F18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8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21E5" w:rsidP="00E321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8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1E5" w:rsidP="003F18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321E5" w:rsidP="003F18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321E5" w:rsidP="003F18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8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21E5" w:rsidP="00E321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8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1E5" w:rsidP="003F1887">
    <w:pPr>
      <w:pStyle w:val="Header"/>
      <w:framePr w:wrap="around"/>
    </w:pPr>
    <w:r>
      <w:fldChar w:fldCharType="begin"/>
    </w:r>
    <w:r>
      <w:instrText xml:space="preserve"> TITLE   \* MERGEFORMAT </w:instrText>
    </w:r>
    <w:r>
      <w:fldChar w:fldCharType="separate"/>
    </w:r>
    <w:r>
      <w:t>UETTDRDS57A Design power system overhead transmission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321E5" w:rsidP="003F18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EEC2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CAEA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5047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8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1887"/>
    <w:pPr>
      <w:spacing w:before="360" w:after="60"/>
      <w:outlineLvl w:val="0"/>
    </w:pPr>
    <w:rPr>
      <w:sz w:val="32"/>
    </w:rPr>
  </w:style>
  <w:style w:type="paragraph" w:styleId="Heading2">
    <w:name w:val="heading 2"/>
    <w:basedOn w:val="HeadingBase"/>
    <w:next w:val="BodyText"/>
    <w:link w:val="Heading2Char"/>
    <w:qFormat/>
    <w:rsid w:val="003F1887"/>
    <w:pPr>
      <w:keepLines/>
      <w:spacing w:before="240" w:after="120"/>
      <w:outlineLvl w:val="1"/>
    </w:pPr>
    <w:rPr>
      <w:sz w:val="28"/>
      <w:szCs w:val="40"/>
    </w:rPr>
  </w:style>
  <w:style w:type="paragraph" w:styleId="Heading3">
    <w:name w:val="heading 3"/>
    <w:basedOn w:val="HeadingBase"/>
    <w:next w:val="BodyText"/>
    <w:link w:val="Heading3Char"/>
    <w:qFormat/>
    <w:rsid w:val="003F1887"/>
    <w:pPr>
      <w:spacing w:before="180" w:after="120"/>
      <w:outlineLvl w:val="2"/>
    </w:pPr>
    <w:rPr>
      <w:spacing w:val="-10"/>
      <w:kern w:val="32"/>
    </w:rPr>
  </w:style>
  <w:style w:type="paragraph" w:styleId="Heading4">
    <w:name w:val="heading 4"/>
    <w:basedOn w:val="HeadingBase"/>
    <w:next w:val="BodyText"/>
    <w:link w:val="Heading4Char"/>
    <w:qFormat/>
    <w:rsid w:val="003F1887"/>
    <w:pPr>
      <w:spacing w:before="160" w:after="120"/>
      <w:outlineLvl w:val="3"/>
    </w:pPr>
    <w:rPr>
      <w:sz w:val="22"/>
    </w:rPr>
  </w:style>
  <w:style w:type="paragraph" w:styleId="Heading5">
    <w:name w:val="heading 5"/>
    <w:basedOn w:val="HeadingBase"/>
    <w:next w:val="Normal"/>
    <w:link w:val="Heading5Char"/>
    <w:qFormat/>
    <w:rsid w:val="003F1887"/>
    <w:pPr>
      <w:spacing w:before="80"/>
      <w:outlineLvl w:val="4"/>
    </w:pPr>
    <w:rPr>
      <w:color w:val="918585"/>
      <w:sz w:val="20"/>
    </w:rPr>
  </w:style>
  <w:style w:type="paragraph" w:styleId="Heading6">
    <w:name w:val="heading 6"/>
    <w:basedOn w:val="HeadingBase"/>
    <w:next w:val="Normal"/>
    <w:link w:val="Heading6Char"/>
    <w:qFormat/>
    <w:rsid w:val="003F1887"/>
    <w:pPr>
      <w:spacing w:before="60"/>
      <w:outlineLvl w:val="5"/>
    </w:pPr>
    <w:rPr>
      <w:color w:val="918585"/>
      <w:sz w:val="20"/>
    </w:rPr>
  </w:style>
  <w:style w:type="paragraph" w:styleId="Heading7">
    <w:name w:val="heading 7"/>
    <w:basedOn w:val="Normal"/>
    <w:next w:val="Normal"/>
    <w:link w:val="Heading7Char"/>
    <w:qFormat/>
    <w:rsid w:val="003F1887"/>
    <w:pPr>
      <w:ind w:left="720"/>
      <w:outlineLvl w:val="6"/>
    </w:pPr>
    <w:rPr>
      <w:i/>
    </w:rPr>
  </w:style>
  <w:style w:type="paragraph" w:styleId="Heading8">
    <w:name w:val="heading 8"/>
    <w:basedOn w:val="Normal"/>
    <w:next w:val="Normal"/>
    <w:link w:val="Heading8Char"/>
    <w:qFormat/>
    <w:rsid w:val="003F1887"/>
    <w:pPr>
      <w:ind w:left="720"/>
      <w:outlineLvl w:val="7"/>
    </w:pPr>
    <w:rPr>
      <w:i/>
    </w:rPr>
  </w:style>
  <w:style w:type="paragraph" w:styleId="Heading9">
    <w:name w:val="heading 9"/>
    <w:basedOn w:val="Normal"/>
    <w:next w:val="Normal"/>
    <w:link w:val="Heading9Char"/>
    <w:qFormat/>
    <w:rsid w:val="003F1887"/>
    <w:pPr>
      <w:ind w:left="720"/>
      <w:outlineLvl w:val="8"/>
    </w:pPr>
    <w:rPr>
      <w:i/>
    </w:rPr>
  </w:style>
  <w:style w:type="character" w:default="1" w:styleId="DefaultParagraphFont">
    <w:name w:val="Default Paragraph Font"/>
    <w:uiPriority w:val="1"/>
    <w:unhideWhenUsed/>
    <w:rsid w:val="003F18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1887"/>
  </w:style>
  <w:style w:type="character" w:customStyle="1" w:styleId="Heading1Char">
    <w:name w:val="Heading 1 Char"/>
    <w:basedOn w:val="DefaultParagraphFont"/>
    <w:link w:val="Heading1"/>
    <w:rsid w:val="003F1887"/>
    <w:rPr>
      <w:rFonts w:ascii="Times New Roman" w:eastAsia="Times New Roman" w:hAnsi="Times New Roman" w:cs="Times New Roman"/>
      <w:b/>
      <w:sz w:val="32"/>
      <w:szCs w:val="20"/>
      <w:lang w:eastAsia="en-US"/>
    </w:rPr>
  </w:style>
  <w:style w:type="paragraph" w:styleId="BodyText">
    <w:name w:val="Body Text"/>
    <w:basedOn w:val="Normal"/>
    <w:link w:val="BodyTextChar"/>
    <w:rsid w:val="003F18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1887"/>
    <w:rPr>
      <w:rFonts w:ascii="Times New Roman" w:eastAsia="Times New Roman" w:hAnsi="Times New Roman" w:cs="Times New Roman"/>
      <w:sz w:val="24"/>
      <w:lang w:val="en-US" w:eastAsia="en-US"/>
    </w:rPr>
  </w:style>
  <w:style w:type="paragraph" w:styleId="Footer">
    <w:name w:val="footer"/>
    <w:basedOn w:val="Normal"/>
    <w:link w:val="FooterChar"/>
    <w:rsid w:val="003F18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1887"/>
    <w:rPr>
      <w:rFonts w:ascii="Times New Roman" w:eastAsia="Times New Roman" w:hAnsi="Times New Roman" w:cs="Times New Roman"/>
      <w:sz w:val="16"/>
      <w:lang w:val="en-US" w:eastAsia="en-US"/>
    </w:rPr>
  </w:style>
  <w:style w:type="paragraph" w:styleId="ListBullet">
    <w:name w:val="List Bullet"/>
    <w:basedOn w:val="List"/>
    <w:rsid w:val="003F1887"/>
    <w:pPr>
      <w:numPr>
        <w:numId w:val="14"/>
      </w:numPr>
      <w:tabs>
        <w:tab w:val="clear" w:pos="340"/>
      </w:tabs>
      <w:spacing w:before="40" w:after="40"/>
    </w:pPr>
  </w:style>
  <w:style w:type="character" w:customStyle="1" w:styleId="SpecialBold">
    <w:name w:val="Special Bold"/>
    <w:basedOn w:val="DefaultParagraphFont"/>
    <w:rsid w:val="003F1887"/>
    <w:rPr>
      <w:b/>
      <w:spacing w:val="0"/>
    </w:rPr>
  </w:style>
  <w:style w:type="paragraph" w:styleId="ListBullet2">
    <w:name w:val="List Bullet 2"/>
    <w:basedOn w:val="List2"/>
    <w:rsid w:val="003F1887"/>
    <w:pPr>
      <w:numPr>
        <w:numId w:val="15"/>
      </w:numPr>
      <w:tabs>
        <w:tab w:val="clear" w:pos="680"/>
      </w:tabs>
    </w:pPr>
  </w:style>
  <w:style w:type="paragraph" w:styleId="Header">
    <w:name w:val="header"/>
    <w:basedOn w:val="Normal"/>
    <w:link w:val="HeaderChar"/>
    <w:rsid w:val="003F18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18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F1887"/>
    <w:pPr>
      <w:spacing w:before="240" w:after="120"/>
      <w:outlineLvl w:val="0"/>
    </w:pPr>
    <w:rPr>
      <w:rFonts w:ascii="Times New Roman" w:hAnsi="Times New Roman"/>
      <w:b/>
      <w:sz w:val="28"/>
    </w:rPr>
  </w:style>
  <w:style w:type="paragraph" w:customStyle="1" w:styleId="AllowPageBreak">
    <w:name w:val="AllowPageBreak"/>
    <w:rsid w:val="003F188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F1887"/>
    <w:pPr>
      <w:numPr>
        <w:numId w:val="3"/>
      </w:numPr>
      <w:tabs>
        <w:tab w:val="clear" w:pos="1021"/>
      </w:tabs>
      <w:ind w:left="1037" w:hanging="357"/>
    </w:pPr>
  </w:style>
  <w:style w:type="character" w:customStyle="1" w:styleId="Heading2Char">
    <w:name w:val="Heading 2 Char"/>
    <w:basedOn w:val="DefaultParagraphFont"/>
    <w:link w:val="Heading2"/>
    <w:rsid w:val="003F18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18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18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18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18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18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18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1887"/>
    <w:rPr>
      <w:rFonts w:ascii="Courier New" w:eastAsia="Times New Roman" w:hAnsi="Courier New" w:cs="Times New Roman"/>
      <w:i/>
      <w:szCs w:val="20"/>
      <w:lang w:val="en-US" w:eastAsia="en-US"/>
    </w:rPr>
  </w:style>
  <w:style w:type="paragraph" w:customStyle="1" w:styleId="HeadingBase">
    <w:name w:val="Heading Base"/>
    <w:rsid w:val="003F18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1887"/>
    <w:pPr>
      <w:tabs>
        <w:tab w:val="right" w:leader="dot" w:pos="9072"/>
      </w:tabs>
      <w:ind w:left="567"/>
    </w:pPr>
    <w:rPr>
      <w:szCs w:val="22"/>
    </w:rPr>
  </w:style>
  <w:style w:type="paragraph" w:customStyle="1" w:styleId="TOCBase">
    <w:name w:val="TOC Base"/>
    <w:rsid w:val="003F18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1887"/>
    <w:pPr>
      <w:tabs>
        <w:tab w:val="right" w:leader="dot" w:pos="9072"/>
      </w:tabs>
      <w:spacing w:before="40" w:after="40"/>
      <w:ind w:left="284"/>
    </w:pPr>
    <w:rPr>
      <w:rFonts w:ascii="Times New Roman" w:hAnsi="Times New Roman"/>
    </w:rPr>
  </w:style>
  <w:style w:type="paragraph" w:styleId="TOC1">
    <w:name w:val="toc 1"/>
    <w:basedOn w:val="TOCBase"/>
    <w:next w:val="Normal"/>
    <w:rsid w:val="003F18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1887"/>
    <w:pPr>
      <w:spacing w:before="5040"/>
      <w:jc w:val="center"/>
    </w:pPr>
    <w:rPr>
      <w:sz w:val="48"/>
      <w:szCs w:val="72"/>
      <w:lang w:val="en-US"/>
    </w:rPr>
  </w:style>
  <w:style w:type="character" w:customStyle="1" w:styleId="TitleChar">
    <w:name w:val="Title Char"/>
    <w:basedOn w:val="DefaultParagraphFont"/>
    <w:link w:val="Title"/>
    <w:rsid w:val="003F18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1887"/>
    <w:pPr>
      <w:tabs>
        <w:tab w:val="left" w:pos="3600"/>
        <w:tab w:val="left" w:pos="3958"/>
      </w:tabs>
    </w:pPr>
  </w:style>
  <w:style w:type="paragraph" w:styleId="List">
    <w:name w:val="List"/>
    <w:basedOn w:val="BodyText"/>
    <w:next w:val="BodyText"/>
    <w:rsid w:val="003F1887"/>
    <w:pPr>
      <w:tabs>
        <w:tab w:val="left" w:pos="340"/>
      </w:tabs>
      <w:spacing w:before="60" w:after="60"/>
      <w:ind w:left="340" w:hanging="340"/>
    </w:pPr>
  </w:style>
  <w:style w:type="paragraph" w:customStyle="1" w:styleId="Note">
    <w:name w:val="Note"/>
    <w:basedOn w:val="BodyText"/>
    <w:rsid w:val="003F18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1887"/>
    <w:pPr>
      <w:framePr w:wrap="auto" w:hAnchor="text" w:y="6049"/>
    </w:pPr>
    <w:rPr>
      <w:color w:val="000000"/>
      <w:sz w:val="40"/>
    </w:rPr>
  </w:style>
  <w:style w:type="paragraph" w:customStyle="1" w:styleId="TOCTitle">
    <w:name w:val="TOCTitle"/>
    <w:basedOn w:val="Heading1"/>
    <w:rsid w:val="003F1887"/>
    <w:pPr>
      <w:spacing w:after="240"/>
      <w:jc w:val="center"/>
      <w:outlineLvl w:val="9"/>
    </w:pPr>
    <w:rPr>
      <w:caps/>
    </w:rPr>
  </w:style>
  <w:style w:type="paragraph" w:customStyle="1" w:styleId="Version">
    <w:name w:val="Version"/>
    <w:rsid w:val="003F18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1887"/>
    <w:pPr>
      <w:keepNext w:val="0"/>
      <w:tabs>
        <w:tab w:val="right" w:pos="4176"/>
      </w:tabs>
      <w:ind w:left="198" w:hanging="198"/>
    </w:pPr>
    <w:rPr>
      <w:rFonts w:ascii="Garamond" w:hAnsi="Garamond"/>
    </w:rPr>
  </w:style>
  <w:style w:type="paragraph" w:styleId="IndexHeading">
    <w:name w:val="index heading"/>
    <w:basedOn w:val="Normal"/>
    <w:next w:val="Index1"/>
    <w:semiHidden/>
    <w:rsid w:val="003F1887"/>
    <w:pPr>
      <w:spacing w:before="120" w:after="120"/>
    </w:pPr>
    <w:rPr>
      <w:rFonts w:ascii="Arial" w:hAnsi="Arial"/>
      <w:b/>
      <w:color w:val="918585"/>
      <w:sz w:val="24"/>
    </w:rPr>
  </w:style>
  <w:style w:type="paragraph" w:customStyle="1" w:styleId="Chapter">
    <w:name w:val="Chapter"/>
    <w:basedOn w:val="Normal"/>
    <w:rsid w:val="003F1887"/>
    <w:pPr>
      <w:spacing w:before="240"/>
    </w:pPr>
    <w:rPr>
      <w:rFonts w:ascii="Times New Roman" w:hAnsi="Times New Roman"/>
      <w:smallCaps/>
      <w:spacing w:val="80"/>
      <w:sz w:val="28"/>
    </w:rPr>
  </w:style>
  <w:style w:type="paragraph" w:customStyle="1" w:styleId="InChapter">
    <w:name w:val="InChapter"/>
    <w:basedOn w:val="Heading3"/>
    <w:rsid w:val="003F1887"/>
    <w:pPr>
      <w:spacing w:after="240"/>
      <w:outlineLvl w:val="9"/>
    </w:pPr>
    <w:rPr>
      <w:noProof/>
    </w:rPr>
  </w:style>
  <w:style w:type="paragraph" w:styleId="Index2">
    <w:name w:val="index 2"/>
    <w:basedOn w:val="Normal"/>
    <w:next w:val="Normal"/>
    <w:semiHidden/>
    <w:rsid w:val="003F1887"/>
    <w:pPr>
      <w:tabs>
        <w:tab w:val="right" w:pos="4176"/>
      </w:tabs>
      <w:ind w:left="568" w:hanging="284"/>
    </w:pPr>
    <w:rPr>
      <w:rFonts w:ascii="Garamond" w:hAnsi="Garamond"/>
    </w:rPr>
  </w:style>
  <w:style w:type="paragraph" w:customStyle="1" w:styleId="Byline">
    <w:name w:val="Byline"/>
    <w:rsid w:val="003F18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1887"/>
    <w:pPr>
      <w:tabs>
        <w:tab w:val="clear" w:pos="3600"/>
        <w:tab w:val="clear" w:pos="3958"/>
      </w:tabs>
      <w:jc w:val="right"/>
    </w:pPr>
  </w:style>
  <w:style w:type="character" w:styleId="Emphasis">
    <w:name w:val="Emphasis"/>
    <w:basedOn w:val="DefaultParagraphFont"/>
    <w:qFormat/>
    <w:rsid w:val="003F1887"/>
    <w:rPr>
      <w:i/>
    </w:rPr>
  </w:style>
  <w:style w:type="paragraph" w:styleId="Caption">
    <w:name w:val="caption"/>
    <w:basedOn w:val="BodyText"/>
    <w:next w:val="Normal"/>
    <w:qFormat/>
    <w:rsid w:val="003F1887"/>
    <w:pPr>
      <w:framePr w:w="2268" w:hSpace="181" w:vSpace="181" w:wrap="around" w:vAnchor="text" w:hAnchor="page" w:x="1135" w:y="285" w:anchorLock="1"/>
    </w:pPr>
    <w:rPr>
      <w:i/>
    </w:rPr>
  </w:style>
  <w:style w:type="paragraph" w:customStyle="1" w:styleId="MiniTOCTitle">
    <w:name w:val="MiniTOCTitle"/>
    <w:basedOn w:val="Heading4"/>
    <w:rsid w:val="003F1887"/>
    <w:pPr>
      <w:spacing w:before="240"/>
      <w:outlineLvl w:val="9"/>
    </w:pPr>
    <w:rPr>
      <w:noProof/>
      <w:sz w:val="24"/>
    </w:rPr>
  </w:style>
  <w:style w:type="paragraph" w:customStyle="1" w:styleId="MiniTOCItem">
    <w:name w:val="MiniTOCItem"/>
    <w:basedOn w:val="ListBullet"/>
    <w:rsid w:val="003F1887"/>
    <w:pPr>
      <w:numPr>
        <w:numId w:val="0"/>
      </w:numPr>
      <w:tabs>
        <w:tab w:val="right" w:leader="dot" w:pos="6521"/>
      </w:tabs>
      <w:spacing w:before="0" w:after="0"/>
    </w:pPr>
  </w:style>
  <w:style w:type="paragraph" w:customStyle="1" w:styleId="TOFTitle">
    <w:name w:val="TOFTitle"/>
    <w:basedOn w:val="TOCTitle"/>
    <w:rsid w:val="003F1887"/>
  </w:style>
  <w:style w:type="paragraph" w:styleId="TableofFigures">
    <w:name w:val="table of figures"/>
    <w:basedOn w:val="Normal"/>
    <w:next w:val="Normal"/>
    <w:semiHidden/>
    <w:rsid w:val="003F1887"/>
    <w:pPr>
      <w:tabs>
        <w:tab w:val="right" w:leader="dot" w:pos="9072"/>
      </w:tabs>
      <w:ind w:left="970" w:hanging="403"/>
    </w:pPr>
    <w:rPr>
      <w:rFonts w:ascii="Times New Roman" w:hAnsi="Times New Roman"/>
      <w:b/>
    </w:rPr>
  </w:style>
  <w:style w:type="paragraph" w:styleId="ListNumber">
    <w:name w:val="List Number"/>
    <w:basedOn w:val="List"/>
    <w:rsid w:val="003F1887"/>
    <w:pPr>
      <w:numPr>
        <w:numId w:val="12"/>
      </w:numPr>
    </w:pPr>
  </w:style>
  <w:style w:type="character" w:customStyle="1" w:styleId="WingdingSymbols">
    <w:name w:val="Wingding Symbols"/>
    <w:rsid w:val="003F1887"/>
    <w:rPr>
      <w:rFonts w:ascii="Wingdings" w:hAnsi="Wingdings"/>
    </w:rPr>
  </w:style>
  <w:style w:type="paragraph" w:customStyle="1" w:styleId="TableHeading">
    <w:name w:val="Table Heading"/>
    <w:basedOn w:val="HeadingBase"/>
    <w:rsid w:val="003F1887"/>
    <w:pPr>
      <w:keepLines/>
      <w:pBdr>
        <w:bottom w:val="single" w:sz="6" w:space="1" w:color="918585"/>
      </w:pBdr>
      <w:spacing w:before="240"/>
    </w:pPr>
  </w:style>
  <w:style w:type="character" w:customStyle="1" w:styleId="HotSpot">
    <w:name w:val="HotSpot"/>
    <w:rsid w:val="003F1887"/>
    <w:rPr>
      <w:color w:val="0033CC"/>
      <w:u w:val="none"/>
    </w:rPr>
  </w:style>
  <w:style w:type="paragraph" w:customStyle="1" w:styleId="BodyTextRight">
    <w:name w:val="Body Text Right"/>
    <w:basedOn w:val="BodyText"/>
    <w:rsid w:val="003F1887"/>
    <w:pPr>
      <w:spacing w:before="0" w:after="0"/>
      <w:jc w:val="right"/>
    </w:pPr>
  </w:style>
  <w:style w:type="paragraph" w:styleId="Index3">
    <w:name w:val="index 3"/>
    <w:basedOn w:val="ListNumber2"/>
    <w:next w:val="Normal"/>
    <w:semiHidden/>
    <w:rsid w:val="003F1887"/>
    <w:pPr>
      <w:numPr>
        <w:numId w:val="0"/>
      </w:numPr>
      <w:tabs>
        <w:tab w:val="right" w:leader="dot" w:pos="4176"/>
      </w:tabs>
    </w:pPr>
  </w:style>
  <w:style w:type="paragraph" w:styleId="ListNumber2">
    <w:name w:val="List Number 2"/>
    <w:basedOn w:val="List2"/>
    <w:rsid w:val="003F1887"/>
    <w:pPr>
      <w:numPr>
        <w:numId w:val="11"/>
      </w:numPr>
      <w:tabs>
        <w:tab w:val="clear" w:pos="1060"/>
      </w:tabs>
    </w:pPr>
  </w:style>
  <w:style w:type="paragraph" w:customStyle="1" w:styleId="MarginNote">
    <w:name w:val="Margin Note"/>
    <w:basedOn w:val="BodyText"/>
    <w:rsid w:val="003F18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18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18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1887"/>
    <w:rPr>
      <w:sz w:val="32"/>
    </w:rPr>
  </w:style>
  <w:style w:type="paragraph" w:customStyle="1" w:styleId="HeadingProcedure">
    <w:name w:val="Heading Procedure"/>
    <w:basedOn w:val="HeadingBase"/>
    <w:next w:val="Normal"/>
    <w:rsid w:val="003F1887"/>
    <w:pPr>
      <w:tabs>
        <w:tab w:val="left" w:pos="0"/>
      </w:tabs>
      <w:spacing w:before="120" w:after="60"/>
    </w:pPr>
    <w:rPr>
      <w:i/>
      <w:color w:val="918585"/>
      <w:sz w:val="22"/>
    </w:rPr>
  </w:style>
  <w:style w:type="paragraph" w:customStyle="1" w:styleId="TableBodyText">
    <w:name w:val="Table Body Text"/>
    <w:basedOn w:val="BodyText"/>
    <w:rsid w:val="003F1887"/>
    <w:pPr>
      <w:spacing w:before="60" w:after="60"/>
    </w:pPr>
  </w:style>
  <w:style w:type="paragraph" w:styleId="ListContinue">
    <w:name w:val="List Continue"/>
    <w:basedOn w:val="List"/>
    <w:rsid w:val="003F1887"/>
    <w:pPr>
      <w:ind w:firstLine="0"/>
    </w:pPr>
  </w:style>
  <w:style w:type="paragraph" w:customStyle="1" w:styleId="ListNote">
    <w:name w:val="List Note"/>
    <w:basedOn w:val="List"/>
    <w:rsid w:val="003F1887"/>
    <w:pPr>
      <w:pBdr>
        <w:top w:val="single" w:sz="6" w:space="2" w:color="918585"/>
        <w:bottom w:val="single" w:sz="6" w:space="2" w:color="918585"/>
      </w:pBdr>
      <w:tabs>
        <w:tab w:val="left" w:pos="1021"/>
      </w:tabs>
      <w:ind w:firstLine="0"/>
    </w:pPr>
  </w:style>
  <w:style w:type="paragraph" w:customStyle="1" w:styleId="Warning">
    <w:name w:val="Warning"/>
    <w:basedOn w:val="BodyText"/>
    <w:rsid w:val="003F1887"/>
    <w:pPr>
      <w:shd w:val="clear" w:color="auto" w:fill="D9D9D9"/>
      <w:tabs>
        <w:tab w:val="left" w:pos="992"/>
      </w:tabs>
      <w:ind w:left="119" w:right="119"/>
    </w:pPr>
    <w:rPr>
      <w:sz w:val="20"/>
    </w:rPr>
  </w:style>
  <w:style w:type="paragraph" w:customStyle="1" w:styleId="MarginIcons">
    <w:name w:val="Margin Icons"/>
    <w:basedOn w:val="BodyText"/>
    <w:rsid w:val="003F18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1887"/>
    <w:rPr>
      <w:rFonts w:ascii="Courier New" w:hAnsi="Courier New"/>
    </w:rPr>
  </w:style>
  <w:style w:type="paragraph" w:customStyle="1" w:styleId="NoteBullet">
    <w:name w:val="Note Bullet"/>
    <w:basedOn w:val="Note"/>
    <w:rsid w:val="003F1887"/>
    <w:pPr>
      <w:tabs>
        <w:tab w:val="clear" w:pos="680"/>
      </w:tabs>
      <w:spacing w:before="60" w:after="60"/>
    </w:pPr>
  </w:style>
  <w:style w:type="paragraph" w:customStyle="1" w:styleId="SubHeading2">
    <w:name w:val="SubHeading2"/>
    <w:basedOn w:val="HeadingBase"/>
    <w:rsid w:val="003F1887"/>
    <w:pPr>
      <w:spacing w:before="240" w:after="60"/>
    </w:pPr>
    <w:rPr>
      <w:sz w:val="20"/>
    </w:rPr>
  </w:style>
  <w:style w:type="paragraph" w:customStyle="1" w:styleId="SubHeading1">
    <w:name w:val="SubHeading1"/>
    <w:basedOn w:val="HeadingBase"/>
    <w:rsid w:val="003F1887"/>
    <w:pPr>
      <w:spacing w:before="240" w:after="60"/>
    </w:pPr>
    <w:rPr>
      <w:color w:val="918585"/>
      <w:sz w:val="22"/>
    </w:rPr>
  </w:style>
  <w:style w:type="paragraph" w:customStyle="1" w:styleId="SideHeading">
    <w:name w:val="Side Heading"/>
    <w:basedOn w:val="HeadingBase"/>
    <w:rsid w:val="003F18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1887"/>
    <w:pPr>
      <w:numPr>
        <w:numId w:val="13"/>
      </w:numPr>
    </w:pPr>
  </w:style>
  <w:style w:type="paragraph" w:styleId="PlainText">
    <w:name w:val="Plain Text"/>
    <w:basedOn w:val="Normal"/>
    <w:link w:val="PlainTextChar"/>
    <w:rsid w:val="003F1887"/>
    <w:rPr>
      <w:sz w:val="20"/>
    </w:rPr>
  </w:style>
  <w:style w:type="character" w:customStyle="1" w:styleId="PlainTextChar">
    <w:name w:val="Plain Text Char"/>
    <w:basedOn w:val="DefaultParagraphFont"/>
    <w:link w:val="PlainText"/>
    <w:rsid w:val="003F18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1887"/>
    <w:rPr>
      <w:b/>
      <w:smallCaps/>
    </w:rPr>
  </w:style>
  <w:style w:type="paragraph" w:customStyle="1" w:styleId="TableListNumber">
    <w:name w:val="Table List Number"/>
    <w:basedOn w:val="ListNumber"/>
    <w:rsid w:val="003F1887"/>
    <w:pPr>
      <w:numPr>
        <w:numId w:val="0"/>
      </w:numPr>
    </w:pPr>
  </w:style>
  <w:style w:type="paragraph" w:styleId="TOC4">
    <w:name w:val="toc 4"/>
    <w:basedOn w:val="TOCBase"/>
    <w:next w:val="Normal"/>
    <w:semiHidden/>
    <w:rsid w:val="003F1887"/>
    <w:pPr>
      <w:tabs>
        <w:tab w:val="right" w:leader="dot" w:pos="9071"/>
      </w:tabs>
      <w:ind w:left="1701"/>
    </w:pPr>
  </w:style>
  <w:style w:type="paragraph" w:customStyle="1" w:styleId="ListAlpha">
    <w:name w:val="List Alpha"/>
    <w:basedOn w:val="List"/>
    <w:rsid w:val="003F1887"/>
    <w:pPr>
      <w:numPr>
        <w:numId w:val="10"/>
      </w:numPr>
    </w:pPr>
  </w:style>
  <w:style w:type="paragraph" w:customStyle="1" w:styleId="ListAlpha2">
    <w:name w:val="List Alpha 2"/>
    <w:basedOn w:val="List2"/>
    <w:rsid w:val="003F1887"/>
    <w:pPr>
      <w:numPr>
        <w:numId w:val="9"/>
      </w:numPr>
    </w:pPr>
  </w:style>
  <w:style w:type="paragraph" w:styleId="List2">
    <w:name w:val="List 2"/>
    <w:basedOn w:val="BodyText"/>
    <w:rsid w:val="003F1887"/>
    <w:pPr>
      <w:tabs>
        <w:tab w:val="left" w:pos="680"/>
      </w:tabs>
      <w:spacing w:before="60" w:after="60"/>
      <w:ind w:left="680" w:hanging="340"/>
    </w:pPr>
  </w:style>
  <w:style w:type="paragraph" w:styleId="List3">
    <w:name w:val="List 3"/>
    <w:basedOn w:val="BodyText"/>
    <w:rsid w:val="003F1887"/>
    <w:pPr>
      <w:tabs>
        <w:tab w:val="left" w:pos="1021"/>
      </w:tabs>
      <w:spacing w:before="60" w:after="60"/>
      <w:ind w:left="1020" w:hanging="340"/>
    </w:pPr>
  </w:style>
  <w:style w:type="paragraph" w:styleId="List4">
    <w:name w:val="List 4"/>
    <w:basedOn w:val="BodyText"/>
    <w:rsid w:val="003F1887"/>
    <w:pPr>
      <w:tabs>
        <w:tab w:val="left" w:pos="1361"/>
      </w:tabs>
      <w:spacing w:before="60" w:after="60"/>
      <w:ind w:left="1361" w:hanging="340"/>
    </w:pPr>
  </w:style>
  <w:style w:type="paragraph" w:styleId="List5">
    <w:name w:val="List 5"/>
    <w:basedOn w:val="BodyText"/>
    <w:rsid w:val="003F1887"/>
    <w:pPr>
      <w:tabs>
        <w:tab w:val="left" w:pos="1701"/>
      </w:tabs>
      <w:spacing w:before="60" w:after="60"/>
      <w:ind w:left="1701" w:hanging="340"/>
    </w:pPr>
  </w:style>
  <w:style w:type="paragraph" w:styleId="ListBullet4">
    <w:name w:val="List Bullet 4"/>
    <w:basedOn w:val="List4"/>
    <w:rsid w:val="003F1887"/>
    <w:pPr>
      <w:numPr>
        <w:numId w:val="4"/>
      </w:numPr>
    </w:pPr>
  </w:style>
  <w:style w:type="paragraph" w:styleId="ListBullet5">
    <w:name w:val="List Bullet 5"/>
    <w:basedOn w:val="List5"/>
    <w:rsid w:val="003F1887"/>
    <w:pPr>
      <w:numPr>
        <w:numId w:val="5"/>
      </w:numPr>
    </w:pPr>
  </w:style>
  <w:style w:type="paragraph" w:styleId="ListContinue2">
    <w:name w:val="List Continue 2"/>
    <w:basedOn w:val="List2"/>
    <w:rsid w:val="003F1887"/>
    <w:pPr>
      <w:ind w:firstLine="0"/>
    </w:pPr>
  </w:style>
  <w:style w:type="paragraph" w:styleId="ListContinue3">
    <w:name w:val="List Continue 3"/>
    <w:basedOn w:val="List3"/>
    <w:rsid w:val="003F1887"/>
    <w:pPr>
      <w:ind w:left="1021" w:firstLine="0"/>
    </w:pPr>
  </w:style>
  <w:style w:type="paragraph" w:styleId="ListContinue4">
    <w:name w:val="List Continue 4"/>
    <w:basedOn w:val="List4"/>
    <w:rsid w:val="003F1887"/>
    <w:pPr>
      <w:ind w:firstLine="0"/>
    </w:pPr>
  </w:style>
  <w:style w:type="paragraph" w:styleId="ListContinue5">
    <w:name w:val="List Continue 5"/>
    <w:basedOn w:val="List5"/>
    <w:rsid w:val="003F1887"/>
    <w:pPr>
      <w:ind w:firstLine="0"/>
    </w:pPr>
  </w:style>
  <w:style w:type="paragraph" w:styleId="ListNumber3">
    <w:name w:val="List Number 3"/>
    <w:basedOn w:val="List3"/>
    <w:rsid w:val="003F1887"/>
    <w:pPr>
      <w:numPr>
        <w:numId w:val="6"/>
      </w:numPr>
    </w:pPr>
  </w:style>
  <w:style w:type="paragraph" w:styleId="ListNumber4">
    <w:name w:val="List Number 4"/>
    <w:basedOn w:val="List4"/>
    <w:rsid w:val="003F1887"/>
    <w:pPr>
      <w:numPr>
        <w:numId w:val="7"/>
      </w:numPr>
    </w:pPr>
  </w:style>
  <w:style w:type="paragraph" w:styleId="ListNumber5">
    <w:name w:val="List Number 5"/>
    <w:basedOn w:val="List5"/>
    <w:rsid w:val="003F1887"/>
    <w:pPr>
      <w:numPr>
        <w:numId w:val="8"/>
      </w:numPr>
    </w:pPr>
  </w:style>
  <w:style w:type="paragraph" w:styleId="BlockText">
    <w:name w:val="Block Text"/>
    <w:basedOn w:val="Normal"/>
    <w:rsid w:val="003F1887"/>
    <w:pPr>
      <w:spacing w:after="120"/>
      <w:ind w:left="1440" w:right="1440"/>
    </w:pPr>
  </w:style>
  <w:style w:type="character" w:customStyle="1" w:styleId="Subscript">
    <w:name w:val="Subscript"/>
    <w:basedOn w:val="DefaultParagraphFont"/>
    <w:rsid w:val="003F1887"/>
    <w:rPr>
      <w:sz w:val="16"/>
      <w:vertAlign w:val="subscript"/>
    </w:rPr>
  </w:style>
  <w:style w:type="character" w:customStyle="1" w:styleId="Superscript">
    <w:name w:val="Superscript"/>
    <w:basedOn w:val="DefaultParagraphFont"/>
    <w:rsid w:val="003F1887"/>
    <w:rPr>
      <w:sz w:val="16"/>
      <w:vertAlign w:val="superscript"/>
    </w:rPr>
  </w:style>
  <w:style w:type="character" w:customStyle="1" w:styleId="Symbols">
    <w:name w:val="Symbols"/>
    <w:basedOn w:val="DefaultParagraphFont"/>
    <w:rsid w:val="003F1887"/>
    <w:rPr>
      <w:rFonts w:ascii="Symbol" w:hAnsi="Symbol"/>
    </w:rPr>
  </w:style>
  <w:style w:type="character" w:customStyle="1" w:styleId="MenuOptions">
    <w:name w:val="Menu Options"/>
    <w:basedOn w:val="DefaultParagraphFont"/>
    <w:rsid w:val="003F1887"/>
    <w:rPr>
      <w:rFonts w:ascii="Arial Narrow" w:hAnsi="Arial Narrow"/>
      <w:smallCaps/>
    </w:rPr>
  </w:style>
  <w:style w:type="character" w:customStyle="1" w:styleId="Buttons">
    <w:name w:val="Buttons"/>
    <w:basedOn w:val="DefaultParagraphFont"/>
    <w:rsid w:val="003F1887"/>
    <w:rPr>
      <w:b/>
    </w:rPr>
  </w:style>
  <w:style w:type="character" w:customStyle="1" w:styleId="Underlined">
    <w:name w:val="Underlined"/>
    <w:basedOn w:val="DefaultParagraphFont"/>
    <w:rsid w:val="003F1887"/>
    <w:rPr>
      <w:u w:val="single"/>
    </w:rPr>
  </w:style>
  <w:style w:type="paragraph" w:customStyle="1" w:styleId="TableBodyTextRight">
    <w:name w:val="Table Body Text Right"/>
    <w:basedOn w:val="TableBodyText"/>
    <w:rsid w:val="003F1887"/>
    <w:pPr>
      <w:widowControl w:val="0"/>
      <w:autoSpaceDE w:val="0"/>
      <w:autoSpaceDN w:val="0"/>
      <w:adjustRightInd w:val="0"/>
      <w:jc w:val="right"/>
    </w:pPr>
    <w:rPr>
      <w:rFonts w:cs="Arial"/>
      <w:szCs w:val="18"/>
    </w:rPr>
  </w:style>
  <w:style w:type="paragraph" w:customStyle="1" w:styleId="CopyrightText">
    <w:name w:val="Copyright Text"/>
    <w:basedOn w:val="BodyText"/>
    <w:rsid w:val="003F1887"/>
    <w:rPr>
      <w:sz w:val="18"/>
    </w:rPr>
  </w:style>
  <w:style w:type="paragraph" w:customStyle="1" w:styleId="BodySmallRight">
    <w:name w:val="Body Small Right"/>
    <w:basedOn w:val="BodyTextRight"/>
    <w:rsid w:val="003F1887"/>
    <w:rPr>
      <w:sz w:val="18"/>
      <w:szCs w:val="18"/>
    </w:rPr>
  </w:style>
  <w:style w:type="paragraph" w:customStyle="1" w:styleId="MarginEdition">
    <w:name w:val="Margin Edition"/>
    <w:basedOn w:val="MarginNote"/>
    <w:rsid w:val="003F1887"/>
    <w:pPr>
      <w:spacing w:before="0" w:after="0"/>
    </w:pPr>
    <w:rPr>
      <w:rFonts w:ascii="Times New Roman" w:hAnsi="Times New Roman"/>
      <w:color w:val="999999"/>
    </w:rPr>
  </w:style>
  <w:style w:type="paragraph" w:customStyle="1" w:styleId="Spacer">
    <w:name w:val="Spacer"/>
    <w:basedOn w:val="Normal"/>
    <w:rsid w:val="003F1887"/>
    <w:rPr>
      <w:sz w:val="2"/>
      <w:szCs w:val="2"/>
    </w:rPr>
  </w:style>
  <w:style w:type="character" w:customStyle="1" w:styleId="Small">
    <w:name w:val="Small"/>
    <w:basedOn w:val="DefaultParagraphFont"/>
    <w:rsid w:val="003F1887"/>
    <w:rPr>
      <w:sz w:val="16"/>
    </w:rPr>
  </w:style>
  <w:style w:type="paragraph" w:customStyle="1" w:styleId="WideTable">
    <w:name w:val="Wide Table"/>
    <w:basedOn w:val="Normal"/>
    <w:rsid w:val="003F1887"/>
    <w:pPr>
      <w:ind w:left="-1418"/>
    </w:pPr>
    <w:rPr>
      <w:sz w:val="2"/>
      <w:szCs w:val="2"/>
    </w:rPr>
  </w:style>
  <w:style w:type="character" w:styleId="PageNumber">
    <w:name w:val="page number"/>
    <w:basedOn w:val="DefaultParagraphFont"/>
    <w:rsid w:val="003F1887"/>
  </w:style>
  <w:style w:type="paragraph" w:styleId="Quote">
    <w:name w:val="Quote"/>
    <w:basedOn w:val="Heading1"/>
    <w:link w:val="QuoteChar"/>
    <w:qFormat/>
    <w:rsid w:val="003F1887"/>
    <w:rPr>
      <w:b w:val="0"/>
      <w:sz w:val="72"/>
      <w:szCs w:val="72"/>
      <w:lang w:val="en-NZ"/>
    </w:rPr>
  </w:style>
  <w:style w:type="character" w:customStyle="1" w:styleId="QuoteChar">
    <w:name w:val="Quote Char"/>
    <w:basedOn w:val="DefaultParagraphFont"/>
    <w:link w:val="Quote"/>
    <w:rsid w:val="003F18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1887"/>
    <w:pPr>
      <w:pageBreakBefore/>
    </w:pPr>
  </w:style>
  <w:style w:type="paragraph" w:customStyle="1" w:styleId="Border">
    <w:name w:val="Border"/>
    <w:basedOn w:val="Normal"/>
    <w:qFormat/>
    <w:rsid w:val="003F18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1887"/>
    <w:rPr>
      <w:b/>
      <w:bCs/>
      <w:i/>
      <w:iCs/>
      <w:color w:val="auto"/>
    </w:rPr>
  </w:style>
  <w:style w:type="paragraph" w:styleId="IntenseQuote">
    <w:name w:val="Intense Quote"/>
    <w:basedOn w:val="Normal"/>
    <w:next w:val="Normal"/>
    <w:link w:val="IntenseQuoteChar"/>
    <w:uiPriority w:val="30"/>
    <w:qFormat/>
    <w:rsid w:val="003F18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18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1887"/>
    <w:rPr>
      <w:smallCaps/>
      <w:color w:val="auto"/>
      <w:u w:val="single"/>
    </w:rPr>
  </w:style>
  <w:style w:type="character" w:styleId="IntenseReference">
    <w:name w:val="Intense Reference"/>
    <w:basedOn w:val="DefaultParagraphFont"/>
    <w:uiPriority w:val="32"/>
    <w:qFormat/>
    <w:rsid w:val="003F1887"/>
    <w:rPr>
      <w:b/>
      <w:bCs/>
      <w:smallCaps/>
      <w:color w:val="auto"/>
      <w:spacing w:val="5"/>
      <w:u w:val="single"/>
    </w:rPr>
  </w:style>
  <w:style w:type="paragraph" w:customStyle="1" w:styleId="2ColumnHeading">
    <w:name w:val="2Column Heading"/>
    <w:basedOn w:val="BodyText"/>
    <w:qFormat/>
    <w:rsid w:val="003F1887"/>
    <w:pPr>
      <w:spacing w:after="60"/>
      <w:ind w:left="-2268"/>
    </w:pPr>
    <w:rPr>
      <w:b/>
    </w:rPr>
  </w:style>
  <w:style w:type="paragraph" w:customStyle="1" w:styleId="Heading1TOC">
    <w:name w:val="Heading1 TOC"/>
    <w:basedOn w:val="Normal"/>
    <w:qFormat/>
    <w:rsid w:val="003F1887"/>
    <w:pPr>
      <w:spacing w:before="240" w:after="120"/>
    </w:pPr>
    <w:rPr>
      <w:rFonts w:ascii="Times New Roman" w:hAnsi="Times New Roman"/>
      <w:b/>
      <w:sz w:val="32"/>
    </w:rPr>
  </w:style>
  <w:style w:type="paragraph" w:customStyle="1" w:styleId="Heading2TOC">
    <w:name w:val="Heading2 TOC"/>
    <w:basedOn w:val="Normal"/>
    <w:qFormat/>
    <w:rsid w:val="003F1887"/>
    <w:pPr>
      <w:spacing w:before="240" w:after="60"/>
    </w:pPr>
    <w:rPr>
      <w:rFonts w:ascii="Times New Roman" w:hAnsi="Times New Roman"/>
      <w:b/>
      <w:sz w:val="28"/>
    </w:rPr>
  </w:style>
  <w:style w:type="character" w:customStyle="1" w:styleId="Underline">
    <w:name w:val="Underline"/>
    <w:basedOn w:val="DefaultParagraphFont"/>
    <w:qFormat/>
    <w:rsid w:val="003F1887"/>
    <w:rPr>
      <w:u w:val="single"/>
    </w:rPr>
  </w:style>
  <w:style w:type="character" w:customStyle="1" w:styleId="BoldandItalics">
    <w:name w:val="Bold and Italics"/>
    <w:qFormat/>
    <w:rsid w:val="003F1887"/>
    <w:rPr>
      <w:b/>
      <w:i/>
      <w:u w:val="none"/>
    </w:rPr>
  </w:style>
  <w:style w:type="paragraph" w:styleId="BalloonText">
    <w:name w:val="Balloon Text"/>
    <w:basedOn w:val="Normal"/>
    <w:link w:val="BalloonTextChar"/>
    <w:rsid w:val="003F1887"/>
    <w:rPr>
      <w:rFonts w:ascii="Tahoma" w:hAnsi="Tahoma" w:cs="Tahoma"/>
      <w:sz w:val="16"/>
      <w:szCs w:val="16"/>
    </w:rPr>
  </w:style>
  <w:style w:type="character" w:customStyle="1" w:styleId="BalloonTextChar">
    <w:name w:val="Balloon Text Char"/>
    <w:basedOn w:val="DefaultParagraphFont"/>
    <w:link w:val="BalloonText"/>
    <w:rsid w:val="003F18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18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18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4309</Words>
  <Characters>28092</Characters>
  <Application>Microsoft Office Word</Application>
  <DocSecurity>0</DocSecurity>
  <Lines>847</Lines>
  <Paragraphs>366</Paragraphs>
  <ScaleCrop>false</ScaleCrop>
  <Company>Author-it Software Corporation Ltd.</Company>
  <LinksUpToDate>false</LinksUpToDate>
  <CharactersWithSpaces>32211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UETTDRDS57A Design power system overhead transmission systems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2012-05-26T12:08:00Z</dcterms:created>
  <dcterms:modified xsi:type="dcterms:W3CDTF">2012-05-26T12:08:00Z</dcterms:modified>
</cp:coreProperties>
</file>