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2E2" w:rsidP="004F12E2">
      <w:pPr>
        <w:pStyle w:val="Title"/>
      </w:pPr>
      <w:bookmarkStart w:id="0" w:name="_GoBack"/>
      <w:bookmarkEnd w:id="0"/>
      <w:r>
        <w:fldChar w:fldCharType="begin"/>
      </w:r>
      <w:r>
        <w:instrText xml:space="preserve"> TITLE   \* MERGEFORMAT </w:instrText>
      </w:r>
      <w:r>
        <w:fldChar w:fldCharType="separate"/>
      </w:r>
      <w:r>
        <w:t>UETTDRDS49A Establish and manage power system geographical information systems data</w:t>
      </w:r>
      <w:r>
        <w:fldChar w:fldCharType="end"/>
      </w:r>
    </w:p>
    <w:p w:rsidR="004F12E2" w:rsidP="004F12E2">
      <w:pPr>
        <w:pStyle w:val="Version"/>
        <w:sectPr w:rsidSect="000E1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945" w:rsidP="000E1945">
      <w:pPr>
        <w:pStyle w:val="SuperHeading"/>
      </w:pPr>
      <w:r w:rsidRPr="000E1945">
        <w:t>UETTDRDS49A Establish and manage power system geographical information systems data</w:t>
      </w:r>
    </w:p>
    <w:p w:rsidR="00000000" w:rsidRPr="000E1945" w:rsidP="000E1945">
      <w:pPr>
        <w:pStyle w:val="Heading1"/>
      </w:pPr>
      <w:bookmarkStart w:id="1" w:name="O_463616"/>
      <w:bookmarkEnd w:id="1"/>
      <w:r w:rsidRPr="000E1945">
        <w:t>Modification History</w:t>
      </w:r>
    </w:p>
    <w:p w:rsidR="00000000" w:rsidRPr="000E1945" w:rsidP="000E1945">
      <w:pPr>
        <w:pStyle w:val="BodyText"/>
      </w:pPr>
      <w:r w:rsidRPr="000E1945">
        <w:t>Not applicable.</w:t>
      </w:r>
    </w:p>
    <w:p w:rsidR="00000000" w:rsidRPr="000E1945" w:rsidP="000E1945">
      <w:pPr>
        <w:pStyle w:val="AllowPageBreak"/>
      </w:pPr>
    </w:p>
    <w:p w:rsidR="00000000" w:rsidRPr="000E1945" w:rsidP="000E1945">
      <w:pPr>
        <w:pStyle w:val="Heading1"/>
      </w:pPr>
      <w:bookmarkStart w:id="2" w:name="O_463614"/>
      <w:bookmarkEnd w:id="2"/>
      <w:r w:rsidRPr="000E1945">
        <w:t>Unit Descrip</w:t>
      </w:r>
      <w:r w:rsidRPr="000E1945">
        <w:t>tor</w:t>
      </w:r>
    </w:p>
    <w:tbl>
      <w:tblPr>
        <w:tblW w:w="0" w:type="auto"/>
        <w:tblLayout w:type="fixed"/>
        <w:tblCellMar>
          <w:left w:w="62" w:type="dxa"/>
          <w:right w:w="62" w:type="dxa"/>
        </w:tblCellMar>
        <w:tblLook w:val="0000"/>
      </w:tblPr>
      <w:tblGrid>
        <w:gridCol w:w="2700"/>
        <w:gridCol w:w="5760"/>
      </w:tblGrid>
      <w:tr w:rsidTr="004F1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1)</w:t>
            </w:r>
            <w:r w:rsidRPr="000E1945">
              <w:t xml:space="preserve"> </w:t>
            </w:r>
            <w:r w:rsidRPr="000E1945">
              <w:rPr>
                <w:rStyle w:val="SpecialBold"/>
              </w:rPr>
              <w:t>Scope:</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194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1.1) Descriptor</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 xml:space="preserve">This Competency Standard Unit covers the preparation and updating of detailed plans to be used during the construction phase of all design </w:t>
            </w:r>
            <w:r w:rsidRPr="000E1945">
              <w:t>activities, and utilised by network owners as technical reference materials, to detail system infrastructure. It includes the use of GIS.</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3" w:name="O_463603"/>
      <w:bookmarkEnd w:id="3"/>
      <w:r w:rsidRPr="000E1945">
        <w:t>Application of the Unit</w:t>
      </w:r>
    </w:p>
    <w:tbl>
      <w:tblPr>
        <w:tblW w:w="0" w:type="auto"/>
        <w:tblLayout w:type="fixed"/>
        <w:tblCellMar>
          <w:left w:w="62" w:type="dxa"/>
          <w:right w:w="62" w:type="dxa"/>
        </w:tblCellMar>
        <w:tblLook w:val="0000"/>
      </w:tblPr>
      <w:tblGrid>
        <w:gridCol w:w="2672"/>
        <w:gridCol w:w="5699"/>
      </w:tblGrid>
      <w:tr w:rsidTr="004F12E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2)</w:t>
            </w:r>
          </w:p>
        </w:tc>
      </w:tr>
      <w:tr w:rsidTr="004F12E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This competency standard Unit is intended to augment formally acquired competencies. It is suitable for employment-based programs under an approved contract of training.</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4" w:name="O_463610"/>
      <w:bookmarkEnd w:id="4"/>
      <w:r w:rsidRPr="000E1945">
        <w:t>Licensing/Regulatory Information</w:t>
      </w:r>
    </w:p>
    <w:tbl>
      <w:tblPr>
        <w:tblW w:w="0" w:type="auto"/>
        <w:tblLayout w:type="fixed"/>
        <w:tblCellMar>
          <w:left w:w="62" w:type="dxa"/>
          <w:right w:w="62" w:type="dxa"/>
        </w:tblCellMar>
        <w:tblLook w:val="0000"/>
      </w:tblPr>
      <w:tblGrid>
        <w:gridCol w:w="2700"/>
        <w:gridCol w:w="5760"/>
      </w:tblGrid>
      <w:tr w:rsidTr="004F1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 xml:space="preserve">3) </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The skil</w:t>
            </w:r>
            <w:r w:rsidRPr="000E1945">
              <w:t>ls and knowledge described in this unit may require a licence/registration to practice in the work place subject to regulations for undertaking of electrical work. Practice in workplace and during training is also subject to regulations directly related to</w:t>
            </w:r>
            <w:r w:rsidRPr="000E1945">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0E1945">
              <w:t xml:space="preserve">gulations may exist that limits the age of </w:t>
            </w:r>
            <w:r w:rsidRPr="000E1945">
              <w:t>operating certain equipment.</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5" w:name="O_463611"/>
      <w:bookmarkEnd w:id="5"/>
      <w:r w:rsidRPr="000E1945">
        <w:t>Pre-Requisites</w:t>
      </w:r>
    </w:p>
    <w:tbl>
      <w:tblPr>
        <w:tblW w:w="0" w:type="auto"/>
        <w:tblLayout w:type="fixed"/>
        <w:tblCellMar>
          <w:left w:w="62" w:type="dxa"/>
          <w:right w:w="62" w:type="dxa"/>
        </w:tblCellMar>
        <w:tblLook w:val="0000"/>
      </w:tblPr>
      <w:tblGrid>
        <w:gridCol w:w="2686"/>
        <w:gridCol w:w="14"/>
        <w:gridCol w:w="1980"/>
        <w:gridCol w:w="3780"/>
      </w:tblGrid>
      <w:tr w:rsidTr="004F12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 xml:space="preserve">4) </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4.1)</w:t>
            </w:r>
          </w:p>
        </w:tc>
      </w:tr>
      <w:tr w:rsidTr="004F12E2">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Granting of competency in this unit shall be made only after competency in the following unit(s) has/have been confirmed.</w:t>
            </w:r>
          </w:p>
          <w:p w:rsidR="00000000" w:rsidRPr="000E1945" w:rsidP="000E1945">
            <w:pPr>
              <w:pStyle w:val="BodyText"/>
            </w:pPr>
            <w:r w:rsidRPr="000E1945">
              <w:t xml:space="preserve">Where pre-requisite pathways have been identified. All competencies in the Common Unit Group must be have been completed plus all the </w:t>
            </w:r>
            <w:r w:rsidRPr="000E1945">
              <w:t>competencies in one (1) of the identified Pathway Unit Group(s):</w:t>
            </w:r>
          </w:p>
          <w:p w:rsidR="00000000" w:rsidP="000E1945">
            <w:pPr>
              <w:pStyle w:val="BodyText"/>
              <w:rPr>
                <w:lang w:val="en-NZ"/>
              </w:rPr>
            </w:pPr>
            <w:r w:rsidRPr="000E1945">
              <w:t>Common Unit Group</w:t>
            </w:r>
          </w:p>
        </w:tc>
      </w:tr>
      <w:tr w:rsidTr="004F12E2">
        <w:tblPrEx>
          <w:tblW w:w="0" w:type="auto"/>
          <w:tblLayout w:type="fixed"/>
          <w:tblCellMar>
            <w:left w:w="62" w:type="dxa"/>
            <w:right w:w="62" w:type="dxa"/>
          </w:tblCellMar>
          <w:tblLook w:val="0000"/>
        </w:tblPrEx>
        <w:trPr>
          <w:trHeight w:val="261"/>
        </w:trPr>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Unit Code</w:t>
            </w:r>
          </w:p>
        </w:tc>
        <w:tc>
          <w:tcPr>
            <w:tcW w:w="378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Unit Title</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Apply Occupational Health and Safety regulations, codes and practices in the workplace</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UEENEED104A</w:t>
            </w:r>
          </w:p>
        </w:tc>
        <w:tc>
          <w:tcPr>
            <w:tcW w:w="37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Use software for engineering applications</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Use drawings, diagrams, schedules, standards, codes and specifications</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 xml:space="preserve">Working safely near live electrical apparatus </w:t>
            </w:r>
          </w:p>
        </w:tc>
      </w:tr>
      <w:tr w:rsidTr="004F12E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E1945">
            <w:pPr>
              <w:pStyle w:val="BodyText"/>
              <w:rPr>
                <w:lang w:val="en-NZ"/>
              </w:rPr>
            </w:pPr>
            <w:r w:rsidRPr="000E1945">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RPr="000E1945" w:rsidP="000E1945">
            <w:pPr>
              <w:pStyle w:val="BodyText"/>
            </w:pPr>
            <w:r w:rsidRPr="000E1945">
              <w:t>Implement and monitor the power system organisational OHS policies, procedures and programs</w:t>
            </w:r>
          </w:p>
        </w:tc>
      </w:tr>
    </w:tbl>
    <w:p w:rsidR="00000000" w:rsidRPr="000E1945" w:rsidP="000E194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F12E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 xml:space="preserve">4.2) </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Participants are best equipped to achieve this unit if they have reading, writing and numeracy skills indicated by the f</w:t>
            </w:r>
            <w:r w:rsidRPr="000E1945">
              <w:t xml:space="preserve">ollowing scales. Description of each scale is given in </w:t>
            </w:r>
            <w:r w:rsidRPr="000E1945">
              <w:t>Volume 2, Part 3 “Literacy and Numeracy”</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Reading</w:t>
            </w:r>
          </w:p>
        </w:tc>
        <w:tc>
          <w:tcPr>
            <w:tcW w:w="81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5</w:t>
            </w:r>
          </w:p>
        </w:tc>
        <w:tc>
          <w:tcPr>
            <w:tcW w:w="99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Writing</w:t>
            </w:r>
          </w:p>
        </w:tc>
        <w:tc>
          <w:tcPr>
            <w:tcW w:w="90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5</w:t>
            </w:r>
          </w:p>
        </w:tc>
        <w:tc>
          <w:tcPr>
            <w:tcW w:w="12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Numeracy</w:t>
            </w:r>
          </w:p>
        </w:tc>
        <w:tc>
          <w:tcPr>
            <w:tcW w:w="72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5</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6" w:name="O_463607"/>
      <w:bookmarkEnd w:id="6"/>
      <w:r w:rsidRPr="000E1945">
        <w:t>Employability Skills Information</w:t>
      </w:r>
    </w:p>
    <w:tbl>
      <w:tblPr>
        <w:tblW w:w="0" w:type="auto"/>
        <w:tblLayout w:type="fixed"/>
        <w:tblCellMar>
          <w:left w:w="62" w:type="dxa"/>
          <w:right w:w="62" w:type="dxa"/>
        </w:tblCellMar>
        <w:tblLook w:val="0000"/>
      </w:tblPr>
      <w:tblGrid>
        <w:gridCol w:w="2700"/>
        <w:gridCol w:w="5760"/>
      </w:tblGrid>
      <w:tr w:rsidTr="004F1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 xml:space="preserve">5) </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E1945">
              <w:t>requirements.</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7" w:name="O_463606"/>
      <w:bookmarkEnd w:id="7"/>
      <w:r w:rsidRPr="000E1945">
        <w:t>Elements and Performance Criteria Pre-Content</w:t>
      </w:r>
    </w:p>
    <w:tbl>
      <w:tblPr>
        <w:tblW w:w="0" w:type="auto"/>
        <w:tblLayout w:type="fixed"/>
        <w:tblCellMar>
          <w:left w:w="62" w:type="dxa"/>
          <w:right w:w="62" w:type="dxa"/>
        </w:tblCellMar>
        <w:tblLook w:val="0000"/>
      </w:tblPr>
      <w:tblGrid>
        <w:gridCol w:w="2700"/>
        <w:gridCol w:w="5760"/>
      </w:tblGrid>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6)</w:t>
            </w:r>
            <w:r w:rsidRPr="000E194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Performance Criteria describe the required performance needed to demonstrate achievement of the element</w:t>
            </w:r>
            <w:r w:rsidRPr="000E1945">
              <w:t>. Assessment of performance is to be consistent with the Evidence Guide.</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8" w:name="O_463605"/>
      <w:bookmarkEnd w:id="8"/>
      <w:r w:rsidRPr="000E1945">
        <w:t>Elements and Performance Criteria</w:t>
      </w:r>
    </w:p>
    <w:tbl>
      <w:tblPr>
        <w:tblW w:w="0" w:type="auto"/>
        <w:tblLayout w:type="fixed"/>
        <w:tblCellMar>
          <w:left w:w="62" w:type="dxa"/>
          <w:right w:w="62" w:type="dxa"/>
        </w:tblCellMar>
        <w:tblLook w:val="0000"/>
      </w:tblPr>
      <w:tblGrid>
        <w:gridCol w:w="407"/>
        <w:gridCol w:w="2295"/>
        <w:gridCol w:w="831"/>
        <w:gridCol w:w="13"/>
        <w:gridCol w:w="4916"/>
      </w:tblGrid>
      <w:tr w:rsidTr="004F12E2">
        <w:tblPrEx>
          <w:tblW w:w="0" w:type="auto"/>
          <w:tblLayout w:type="fixed"/>
          <w:tblCellMar>
            <w:left w:w="62" w:type="dxa"/>
            <w:right w:w="62" w:type="dxa"/>
          </w:tblCellMar>
          <w:tblLook w:val="0000"/>
        </w:tblPrEx>
        <w:trPr>
          <w:tblHeader/>
        </w:trPr>
        <w:tc>
          <w:tcPr>
            <w:tcW w:w="2702" w:type="dxa"/>
            <w:gridSpan w:val="2"/>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PERFORMANCE CRITERIA</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w:t>
            </w:r>
          </w:p>
        </w:tc>
        <w:tc>
          <w:tcPr>
            <w:tcW w:w="2295"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Plan for and coordinate the establishment and management of geographical information system data</w:t>
            </w:r>
          </w:p>
        </w:tc>
        <w:tc>
          <w:tcPr>
            <w:tcW w:w="831"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1.1</w:t>
            </w:r>
          </w:p>
        </w:tc>
        <w:tc>
          <w:tcPr>
            <w:tcW w:w="4929"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OHS practices/procedures and environmental and sustainable energy procedures, which may influence the establishment and management of graphical information systems, are reviewed and determined.</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1.2</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Purpose of the geographical information systems is established and expected outcomes of the work are confirmed with the appropriate personnel.</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1.3</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Organisational established procedures on policies and specifications for the geographical information syst</w:t>
            </w:r>
            <w:r w:rsidRPr="000E1945">
              <w:t>ems are obtained or established with the appropriate personnel.</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1.4</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Equipment/tools and personal protective equipment are selected and coordinated based on specified requirements and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1.5</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Work is prioritised and sequenced for the most efficient and effective outcome following consultation with others for completion within acceptable timeframes, to a quality standard and in accordance with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1.6</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 xml:space="preserve">Risk control measures </w:t>
            </w:r>
            <w:r w:rsidRPr="000E1945">
              <w:t>are identified, prioritised and evaluated against the work schedule</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1.7</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Relevant work permits are secured to coordinate the performance of work according to requirements and/or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1.8</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Resources including personnel, equipment, tool</w:t>
            </w:r>
            <w:r w:rsidRPr="000E1945">
              <w:t>s and personal protective equipment required for the job are identified, scheduled and coordinated and confirmed in a safe and technical working order</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1.9</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Liaison and communication issues with other/authorised personnel, authorities, clients and land-owners are resolved and activities coordinated to carry out work</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1.10</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Personnel participating in the work, including plant operators and contractors, are ful</w:t>
            </w:r>
            <w:r w:rsidRPr="000E1945">
              <w:t>ly briefed and respective responsibilities coordinated and authorised where applicable in accordance with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w:t>
            </w:r>
          </w:p>
        </w:tc>
        <w:tc>
          <w:tcPr>
            <w:tcW w:w="2295" w:type="dxa"/>
            <w:vMerge w:val="restart"/>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Carry out and coordinate the establishment and management of geographical information system data</w:t>
            </w: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2.1</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Circuit/systems modell</w:t>
            </w:r>
            <w:r w:rsidRPr="000E1945">
              <w:t>ing is used to evaluate alternative proposals as per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2.2</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 xml:space="preserve">OHS and sustainable energy principles, functionality and practices to reduce the incidents of accidents and minimise waste are incorporated </w:t>
            </w:r>
            <w:r w:rsidRPr="000E1945">
              <w:t>into the project in accordance with requirements and/or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2.3</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Decisions concerning the establishment and management of graphical information systems are made on the basis of safety and effective outcomes according to requirements an</w:t>
            </w:r>
            <w:r w:rsidRPr="000E1945">
              <w:t>d/or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2.4</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Mathematical/engineering models of the establishment and management of geographical information systems are used to analyse the effectiveness of the finished project as per requirements and established procedures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2.5</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Technical advice is given to potential hazards, safety risks and control measures so that monitoring and preventative action can be undertaken and/or appropriate authorities consulted, where necessary, in accordance with requirements and established proced</w:t>
            </w:r>
            <w:r w:rsidRPr="000E1945">
              <w:t>ures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2.6</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Essential knowledge and associated skills are applied to analyse specific data and compare it with compliance specifications to ensure completion of the project within an agreed timeframe according to requirements.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2.7</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Solutions to non-routi</w:t>
            </w:r>
            <w:r w:rsidRPr="000E1945">
              <w:t>ne problems are identified and actioned using acquired essential knowledge and associated skills according to requirements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2.8</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Quality of work is monitored against personal performance agreement and/or established organisational and professional standar</w:t>
            </w:r>
            <w:r w:rsidRPr="000E1945">
              <w:t>ds.</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3</w:t>
            </w:r>
          </w:p>
        </w:tc>
        <w:tc>
          <w:tcPr>
            <w:tcW w:w="2295"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Complete and coordinate the establishment and management of geographical information system data</w:t>
            </w: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3.1</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Final review of the establishment and management process are undertaken to ensure they comply with all requirements and include all specifications a</w:t>
            </w:r>
            <w:r w:rsidRPr="000E1945">
              <w:t>nd documentations needed to complete the design brief.</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3.2</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Appropriate personnel are notified of completion and reports and/or completion documents are finalised.</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3.3</w:t>
            </w:r>
          </w:p>
        </w:tc>
        <w:tc>
          <w:tcPr>
            <w:tcW w:w="4916"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Reports and/or completion documents are submitted to relevant personnel/organisations for approval and, where applicable, statutory or regulatory approval</w:t>
            </w:r>
          </w:p>
        </w:tc>
      </w:tr>
      <w:tr w:rsidTr="004F12E2">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t>3.4</w:t>
            </w:r>
          </w:p>
        </w:tc>
        <w:tc>
          <w:tcPr>
            <w:tcW w:w="4916"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Approved copies of documents regarding the establishment and management process are issued and</w:t>
            </w:r>
            <w:r w:rsidRPr="000E1945">
              <w:t xml:space="preserve"> records are updated in accordance with established procedures.</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9" w:name="O_463613"/>
      <w:bookmarkEnd w:id="9"/>
      <w:r w:rsidRPr="000E1945">
        <w:t>Required Skills and Knowledge</w:t>
      </w:r>
    </w:p>
    <w:tbl>
      <w:tblPr>
        <w:tblW w:w="0" w:type="auto"/>
        <w:tblLayout w:type="fixed"/>
        <w:tblCellMar>
          <w:left w:w="62" w:type="dxa"/>
          <w:right w:w="62" w:type="dxa"/>
        </w:tblCellMar>
        <w:tblLook w:val="0000"/>
      </w:tblPr>
      <w:tblGrid>
        <w:gridCol w:w="8460"/>
      </w:tblGrid>
      <w:tr w:rsidTr="004F12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REQUIRED SKILLS AND KNOWLEDGE</w:t>
            </w:r>
          </w:p>
        </w:tc>
      </w:tr>
      <w:tr w:rsidTr="004F12E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8)</w:t>
            </w:r>
            <w:r w:rsidRPr="000E1945">
              <w:t xml:space="preserve"> Essential Knowledge and Associated Skills (EKAS): This describes the essential skills and knowledge </w:t>
            </w:r>
            <w:r w:rsidRPr="000E1945">
              <w:t>and their level, required for this unit.</w:t>
            </w:r>
          </w:p>
          <w:p w:rsidR="00000000" w:rsidRPr="000E1945" w:rsidP="000E1945">
            <w:pPr>
              <w:pStyle w:val="BodyText"/>
            </w:pPr>
            <w:r w:rsidRPr="000E1945">
              <w:t>Evidence shall show that knowledge has been acquired of establishing and managing geographical information system data.</w:t>
            </w:r>
          </w:p>
          <w:p w:rsidR="00000000" w:rsidRPr="000E1945" w:rsidP="000E1945">
            <w:pPr>
              <w:pStyle w:val="BodyText"/>
            </w:pPr>
            <w:r w:rsidRPr="000E1945">
              <w:t>All knowledge and skills detailed in this unit should be contextualised to current industry pra</w:t>
            </w:r>
            <w:r w:rsidRPr="000E1945">
              <w:t>ctices and technologies.</w:t>
            </w:r>
          </w:p>
          <w:p w:rsidR="00000000" w:rsidRPr="000E1945" w:rsidP="000E1945">
            <w:pPr>
              <w:pStyle w:val="BodyText"/>
            </w:pPr>
            <w:r w:rsidRPr="000E1945">
              <w:t xml:space="preserve">KS01-TDS49A </w:t>
            </w:r>
            <w:r w:rsidRPr="000E1945">
              <w:tab/>
              <w:t xml:space="preserve">Power system geographical information systems data </w:t>
            </w:r>
          </w:p>
          <w:p w:rsidR="00000000" w:rsidRPr="000E1945" w:rsidP="000E1945">
            <w:pPr>
              <w:pStyle w:val="BodyText"/>
            </w:pPr>
            <w:r w:rsidRPr="000E1945">
              <w:t xml:space="preserve">Evidence shall show an understanding of establishing and managing power system geographical information systems data to an extent indicated by the following aspects: </w:t>
            </w:r>
          </w:p>
          <w:p w:rsidR="00000000" w:rsidRPr="000E1945" w:rsidP="000E1945">
            <w:pPr>
              <w:pStyle w:val="BodyText"/>
            </w:pPr>
            <w:r w:rsidRPr="000E1945">
              <w:t>T1</w:t>
            </w:r>
            <w:r w:rsidRPr="000E1945">
              <w:tab/>
              <w:t>Drawings, diagrams and schedules used in electrotechnology work encompassing:</w:t>
            </w:r>
          </w:p>
          <w:p w:rsidR="00000000" w:rsidRPr="000E1945" w:rsidP="000E1945">
            <w:pPr>
              <w:pStyle w:val="ListBullet"/>
            </w:pPr>
            <w:r w:rsidRPr="000E1945">
              <w:t>Drawing types and applications: drawing layouts and conventions - mechanical drawings, electrical/electronic schematics, wiring diagrams, PC boards, location diagrams (archit</w:t>
            </w:r>
            <w:r w:rsidRPr="000E1945">
              <w:t>ectural drawings), cable routes and switching arrangements and building details.</w:t>
            </w:r>
          </w:p>
          <w:p w:rsidR="00000000" w:rsidRPr="000E1945" w:rsidP="000E1945">
            <w:pPr>
              <w:pStyle w:val="ListBullet"/>
            </w:pPr>
            <w:r w:rsidRPr="000E1945">
              <w:t>Drawing symbols - symbols representing electrotechnology circuit components, equipment location and cable routes and control arrangements.</w:t>
            </w:r>
          </w:p>
          <w:p w:rsidR="00000000" w:rsidRPr="000E1945" w:rsidP="000E1945">
            <w:pPr>
              <w:pStyle w:val="ListBullet"/>
            </w:pPr>
            <w:r w:rsidRPr="000E1945">
              <w:t>Cable/wiring/connection and equipmen</w:t>
            </w:r>
            <w:r w:rsidRPr="000E1945">
              <w:t>t/component/schedules.</w:t>
            </w:r>
          </w:p>
          <w:p w:rsidR="00000000" w:rsidRPr="000E1945" w:rsidP="000E1945">
            <w:pPr>
              <w:pStyle w:val="BodyText"/>
            </w:pPr>
            <w:r w:rsidRPr="000E1945">
              <w:t>T2</w:t>
            </w:r>
            <w:r w:rsidRPr="000E1945">
              <w:tab/>
              <w:t>Working safely on or around electrical equipment through the application of risk management principles and control measures for dealing with non-electrical hazards and extra-low voltage, low-voltage and high-voltage hazards and hi</w:t>
            </w:r>
            <w:r w:rsidRPr="000E1945">
              <w:t xml:space="preserve">gh-current hazards encompassing: </w:t>
            </w:r>
          </w:p>
          <w:p w:rsidR="00000000" w:rsidRPr="000E1945" w:rsidP="000E1945">
            <w:pPr>
              <w:pStyle w:val="ListBullet"/>
            </w:pPr>
            <w:r w:rsidRPr="000E1945">
              <w:t xml:space="preserve">Risk management and assessment of risk - principle and purpose of risk management and processes for conducting a risk assessment </w:t>
            </w:r>
          </w:p>
          <w:p w:rsidR="00000000" w:rsidRPr="000E1945" w:rsidP="000E1945">
            <w:pPr>
              <w:pStyle w:val="ListBullet"/>
            </w:pPr>
            <w:r w:rsidRPr="000E1945">
              <w:t>Hazards associated with low-voltage, extra-low voltage and high-currents - arrangement of po</w:t>
            </w:r>
            <w:r w:rsidRPr="000E1945">
              <w:t>wer distribution and circuits in an electrical installations, parts of an electrical system and equipment that operate at low-voltage and extra-low voltage and parts of an electrical system and equipment where high-currents are likely.</w:t>
            </w:r>
          </w:p>
          <w:p w:rsidR="00000000" w:rsidRPr="000E1945" w:rsidP="000E1945">
            <w:pPr>
              <w:pStyle w:val="ListBullet"/>
            </w:pPr>
            <w:r w:rsidRPr="000E1945">
              <w:t>Risks and control me</w:t>
            </w:r>
            <w:r w:rsidRPr="000E1945">
              <w:t>asures associated with high-voltage - parts of an electrical system and equipment that operate at high-voltage, the terms ‘touch voltage’, ‘step voltage’, ‘induced voltage’ and ‘creepage’ as they relate to the hazards of high-voltage and control measures u</w:t>
            </w:r>
            <w:r w:rsidRPr="000E1945">
              <w:t>sed for dealing with the hazards of high-voltage</w:t>
            </w:r>
          </w:p>
          <w:p w:rsidR="00000000" w:rsidRPr="000E1945" w:rsidP="000E1945">
            <w:pPr>
              <w:pStyle w:val="ListBullet"/>
            </w:pPr>
            <w:r w:rsidRPr="000E1945">
              <w:t>Optical fibre safety - coherent optical sources and joining procedures and laser safety class 3a devices or their replacement</w:t>
            </w:r>
          </w:p>
          <w:p w:rsidR="00000000" w:rsidRPr="000E1945" w:rsidP="000E1945">
            <w:pPr>
              <w:pStyle w:val="ListBullet"/>
            </w:pPr>
            <w:r w:rsidRPr="000E1945">
              <w:t>Risks and control measures associated with low voltage - risks associated with mo</w:t>
            </w:r>
            <w:r w:rsidRPr="000E1945">
              <w:t>difying electrical installations, fault finding, maintenance and repair, control measures before, while and after working on electrical installations, circuits or equipment, isolation and tagging-off procedures, risks and restrictions in working live and c</w:t>
            </w:r>
            <w:r w:rsidRPr="000E1945">
              <w:t>ontrol measures for working live</w:t>
            </w:r>
          </w:p>
          <w:p w:rsidR="00000000" w:rsidRPr="000E1945" w:rsidP="000E1945">
            <w:pPr>
              <w:pStyle w:val="ListBullet"/>
            </w:pPr>
            <w:r w:rsidRPr="000E1945">
              <w:t>Risks and control measures associated with harmful dusts and airborne contaminants: - thermal insulation, fibrous cement materials and asbestos and other fibre reinforced switchboard materials.</w:t>
            </w:r>
          </w:p>
          <w:p w:rsidR="00000000" w:rsidRPr="000E1945" w:rsidP="000E1945">
            <w:pPr>
              <w:pStyle w:val="ListBullet"/>
            </w:pPr>
            <w:r w:rsidRPr="000E1945">
              <w:t>Safety, selection, use, maint</w:t>
            </w:r>
            <w:r w:rsidRPr="000E1945">
              <w:t xml:space="preserve">enance and care of test equipment - safety characteristics of electrical testing devices, safe use of electrical testing device and checks and storage methods for maintaining the safety of testing devices </w:t>
            </w:r>
          </w:p>
          <w:p w:rsidR="00000000" w:rsidRPr="000E1945" w:rsidP="000E1945">
            <w:pPr>
              <w:pStyle w:val="BodyText"/>
            </w:pPr>
            <w:r w:rsidRPr="000E1945">
              <w:t>T3</w:t>
            </w:r>
            <w:r w:rsidRPr="000E1945">
              <w:tab/>
              <w:t>OHS enterprise responsibilities encompassing:</w:t>
            </w:r>
          </w:p>
          <w:p w:rsidR="00000000" w:rsidRPr="000E1945" w:rsidP="000E1945">
            <w:pPr>
              <w:pStyle w:val="ListBullet"/>
            </w:pPr>
            <w:r w:rsidRPr="000E1945">
              <w:t>P</w:t>
            </w:r>
            <w:r w:rsidRPr="000E1945">
              <w:t>rovisions of relevant health and safety legislation</w:t>
            </w:r>
          </w:p>
          <w:p w:rsidR="00000000" w:rsidRPr="000E1945" w:rsidP="000E1945">
            <w:pPr>
              <w:pStyle w:val="ListBullet"/>
            </w:pPr>
            <w:r w:rsidRPr="000E1945">
              <w:t>Principles and practice of effective occupational health and safety management</w:t>
            </w:r>
          </w:p>
          <w:p w:rsidR="00000000" w:rsidRPr="000E1945" w:rsidP="000E1945">
            <w:pPr>
              <w:pStyle w:val="ListBullet"/>
            </w:pPr>
            <w:r w:rsidRPr="000E1945">
              <w:t>Management arrangements relating to regulatory compliance</w:t>
            </w:r>
          </w:p>
          <w:p w:rsidR="00000000" w:rsidRPr="000E1945" w:rsidP="000E1945">
            <w:pPr>
              <w:pStyle w:val="ListBullet"/>
            </w:pPr>
            <w:r w:rsidRPr="000E1945">
              <w:t>Enterprise hazards and risks, control measures and relevant expertise required</w:t>
            </w:r>
          </w:p>
          <w:p w:rsidR="00000000" w:rsidRPr="000E1945" w:rsidP="000E1945">
            <w:pPr>
              <w:pStyle w:val="ListBullet"/>
            </w:pPr>
            <w:r w:rsidRPr="000E1945">
              <w:t>Characteristics and composition of workforce and their impact on occupational health and safety management</w:t>
            </w:r>
          </w:p>
          <w:p w:rsidR="00000000" w:rsidRPr="000E1945" w:rsidP="000E1945">
            <w:pPr>
              <w:pStyle w:val="ListBullet"/>
            </w:pPr>
            <w:r w:rsidRPr="000E1945">
              <w:t xml:space="preserve">Relevance of enterprise management systems to occupational health and </w:t>
            </w:r>
            <w:r w:rsidRPr="000E1945">
              <w:t>safety management</w:t>
            </w:r>
          </w:p>
          <w:p w:rsidR="00000000" w:rsidRPr="000E1945" w:rsidP="000E1945">
            <w:pPr>
              <w:pStyle w:val="ListBullet"/>
            </w:pPr>
            <w:r w:rsidRPr="000E1945">
              <w:t>Analysis of working environment and design of appropriate occupational health and safety management systems</w:t>
            </w:r>
          </w:p>
          <w:p w:rsidR="00000000" w:rsidRPr="000E1945" w:rsidP="000E1945">
            <w:pPr>
              <w:pStyle w:val="ListBullet"/>
            </w:pPr>
            <w:r w:rsidRPr="000E1945">
              <w:t>Analysis of relevant data and evaluation of occupational health and safety system effectiveness</w:t>
            </w:r>
          </w:p>
          <w:p w:rsidR="00000000" w:rsidRPr="000E1945" w:rsidP="000E1945">
            <w:pPr>
              <w:pStyle w:val="ListBullet"/>
            </w:pPr>
            <w:r w:rsidRPr="000E1945">
              <w:t xml:space="preserve">Assess resources to establish and </w:t>
            </w:r>
            <w:r w:rsidRPr="000E1945">
              <w:t>maintain occupational health and safety management systems.</w:t>
            </w:r>
          </w:p>
          <w:p w:rsidR="00000000" w:rsidRPr="000E1945" w:rsidP="000E1945">
            <w:pPr>
              <w:pStyle w:val="BodyText"/>
            </w:pPr>
            <w:r w:rsidRPr="000E1945">
              <w:t>T4</w:t>
            </w:r>
            <w:r w:rsidRPr="000E1945">
              <w:tab/>
              <w:t>Installation of overhead distribution conductors encompassing:</w:t>
            </w:r>
          </w:p>
          <w:p w:rsidR="00000000" w:rsidRPr="000E1945" w:rsidP="000E1945">
            <w:pPr>
              <w:pStyle w:val="ListBullet"/>
            </w:pPr>
            <w:r w:rsidRPr="000E1945">
              <w:t>Standards, codes, legislation, supply authority regulations and or enterprise requirements applicable to installing conductors and</w:t>
            </w:r>
            <w:r w:rsidRPr="000E1945">
              <w:t xml:space="preserve"> associated equipment</w:t>
            </w:r>
          </w:p>
          <w:p w:rsidR="00000000" w:rsidRPr="000E1945" w:rsidP="000E1945">
            <w:pPr>
              <w:pStyle w:val="ListBullet"/>
            </w:pPr>
            <w:r w:rsidRPr="000E1945">
              <w:t>Requirements for the use of overhead line construction manuals, system diagrams/plans and drawings - material lists, conductor size, type and route length.</w:t>
            </w:r>
          </w:p>
          <w:p w:rsidR="00000000" w:rsidRPr="000E1945" w:rsidP="000E1945">
            <w:pPr>
              <w:pStyle w:val="ListBullet"/>
            </w:pPr>
            <w:r w:rsidRPr="000E1945">
              <w:t>Constructions types and structures for distribution and sub transmission lines</w:t>
            </w:r>
          </w:p>
          <w:p w:rsidR="00000000" w:rsidRPr="000E1945" w:rsidP="000E1945">
            <w:pPr>
              <w:pStyle w:val="ListBullet"/>
            </w:pPr>
            <w:r w:rsidRPr="000E1945">
              <w:t>Types, sizes and characteristics of overhead conductors</w:t>
            </w:r>
          </w:p>
          <w:p w:rsidR="00000000" w:rsidRPr="000E1945" w:rsidP="000E1945">
            <w:pPr>
              <w:pStyle w:val="ListBullet"/>
            </w:pPr>
            <w:r w:rsidRPr="000E1945">
              <w:t>Resources for the stringing and maintenance of conductors - types of low and high voltage overhead electrical conductor connections, causes and effects of poor electrical connections, reasons for and</w:t>
            </w:r>
            <w:r w:rsidRPr="000E1945">
              <w:t xml:space="preserve"> methods used to maintain standard phase sequencing, removing, repairing and replacing of damage conductors, minimum clearances between overhead conductors and low and high voltage structures.</w:t>
            </w:r>
          </w:p>
          <w:p w:rsidR="00000000" w:rsidRPr="000E1945" w:rsidP="000E1945">
            <w:pPr>
              <w:pStyle w:val="ListBullet"/>
            </w:pPr>
            <w:r w:rsidRPr="000E1945">
              <w:t>Techniques for conductor installation - types and application o</w:t>
            </w:r>
            <w:r w:rsidRPr="000E1945">
              <w:t>f tools, equipment and hardware, methods of stringing, tensioning and termination of low and high voltage conductors.</w:t>
            </w:r>
          </w:p>
          <w:p w:rsidR="00000000" w:rsidRPr="000E1945" w:rsidP="000E1945">
            <w:pPr>
              <w:pStyle w:val="BodyText"/>
            </w:pPr>
            <w:r w:rsidRPr="000E1945">
              <w:t>T5</w:t>
            </w:r>
            <w:r w:rsidRPr="000E1945">
              <w:tab/>
              <w:t>Electrical equipment fundamentals used in the powerline industry encompassing:</w:t>
            </w:r>
          </w:p>
          <w:p w:rsidR="00000000" w:rsidRPr="000E1945" w:rsidP="000E1945">
            <w:pPr>
              <w:pStyle w:val="ListBullet"/>
            </w:pPr>
            <w:r w:rsidRPr="000E1945">
              <w:t>Legislation, Standards, codes, legislation, supply autho</w:t>
            </w:r>
            <w:r w:rsidRPr="000E1945">
              <w:t>rity regulations and specific enterprise regulations pertaining to the use and care of electrical equipment. Note examples of electrical equipment will vary according to the enterprise but encompass both HV and LV equipment</w:t>
            </w:r>
          </w:p>
          <w:p w:rsidR="00000000" w:rsidRPr="000E1945" w:rsidP="000E1945">
            <w:pPr>
              <w:pStyle w:val="ListBullet"/>
            </w:pPr>
            <w:r w:rsidRPr="000E1945">
              <w:t>Characteristics, capabilities an</w:t>
            </w:r>
            <w:r w:rsidRPr="000E1945">
              <w:t>d application of powerline electrical equipment</w:t>
            </w:r>
          </w:p>
          <w:p w:rsidR="00000000" w:rsidRPr="000E1945" w:rsidP="000E1945">
            <w:pPr>
              <w:pStyle w:val="ListBullet"/>
            </w:pPr>
            <w:r w:rsidRPr="000E1945">
              <w:t>Safety precautions with regards to using electrical equipment</w:t>
            </w:r>
          </w:p>
          <w:p w:rsidR="00000000" w:rsidRPr="000E1945" w:rsidP="000E1945">
            <w:pPr>
              <w:pStyle w:val="ListBullet"/>
            </w:pPr>
            <w:r w:rsidRPr="000E1945">
              <w:t>Techniques in pre-use inspection on the serviceability of electrical equipment</w:t>
            </w:r>
          </w:p>
          <w:p w:rsidR="00000000" w:rsidRPr="000E1945" w:rsidP="000E1945">
            <w:pPr>
              <w:pStyle w:val="ListBullet"/>
            </w:pPr>
            <w:r w:rsidRPr="000E1945">
              <w:t>Techniques in the general maintenance, and care and storage of elec</w:t>
            </w:r>
            <w:r w:rsidRPr="000E1945">
              <w:t>trical equipment</w:t>
            </w:r>
          </w:p>
          <w:p w:rsidR="00000000" w:rsidRPr="000E1945" w:rsidP="000E1945">
            <w:pPr>
              <w:pStyle w:val="ListBullet"/>
            </w:pPr>
            <w:r w:rsidRPr="000E1945">
              <w:t>Identifying hazards, assessing and controlling risks associated with their the use of electrical equipment</w:t>
            </w:r>
          </w:p>
          <w:p w:rsidR="00000000" w:rsidRPr="000E1945" w:rsidP="000E1945">
            <w:pPr>
              <w:pStyle w:val="BodyText"/>
            </w:pPr>
            <w:r w:rsidRPr="000E1945">
              <w:t>T6</w:t>
            </w:r>
            <w:r w:rsidRPr="000E1945">
              <w:tab/>
              <w:t>Principles of safe design encompassing:</w:t>
            </w:r>
          </w:p>
          <w:p w:rsidR="00000000" w:rsidRPr="000E1945" w:rsidP="000E1945">
            <w:pPr>
              <w:pStyle w:val="ListBullet"/>
            </w:pPr>
            <w:r w:rsidRPr="000E1945">
              <w:t xml:space="preserve">Commonwealth/State/Territory legislation, standards, codes, supply authority regulations </w:t>
            </w:r>
            <w:r w:rsidRPr="000E1945">
              <w:t>and or enterprise requirements associated with safe design principles</w:t>
            </w:r>
          </w:p>
          <w:p w:rsidR="00000000" w:rsidRPr="000E1945" w:rsidP="000E1945">
            <w:pPr>
              <w:pStyle w:val="ListBullet"/>
            </w:pPr>
            <w:r w:rsidRPr="000E1945">
              <w:t>Particular reference to state and territory regulations regarding: working near energised conductors, electrical access, heights, confined space, testing procedures and licensing rules</w:t>
            </w:r>
          </w:p>
          <w:p w:rsidR="00000000" w:rsidRPr="000E1945" w:rsidP="000E1945">
            <w:pPr>
              <w:pStyle w:val="ListBullet"/>
            </w:pPr>
            <w:r w:rsidRPr="000E1945">
              <w:t>A</w:t>
            </w:r>
            <w:r w:rsidRPr="000E1945">
              <w:t>pplication of safe design principles - safe design duty related information, safe design process related information and safe design evaluations</w:t>
            </w:r>
          </w:p>
          <w:p w:rsidR="00000000" w:rsidRPr="000E1945" w:rsidP="000E1945">
            <w:pPr>
              <w:pStyle w:val="BodyText"/>
            </w:pPr>
            <w:r w:rsidRPr="000E1945">
              <w:t>T7</w:t>
            </w:r>
            <w:r w:rsidRPr="000E1945">
              <w:tab/>
              <w:t>Enterprise specific switching diagrams and drawing encompassing:</w:t>
            </w:r>
          </w:p>
          <w:p w:rsidR="00000000" w:rsidRPr="000E1945" w:rsidP="000E1945">
            <w:pPr>
              <w:pStyle w:val="ListBullet"/>
            </w:pPr>
            <w:r w:rsidRPr="000E1945">
              <w:t>Types and application of enterprise specific switching drawings and documents - wiring and schematic diagrams and switching symbols, mechanical drawings dealing with switching operations, project charts, switching schedules, graphs, technical manuals and c</w:t>
            </w:r>
            <w:r w:rsidRPr="000E1945">
              <w:t>atalogues, instruction/work sheets.</w:t>
            </w:r>
          </w:p>
          <w:p w:rsidR="00000000" w:rsidRPr="000E1945" w:rsidP="000E1945">
            <w:pPr>
              <w:pStyle w:val="ListBullet"/>
            </w:pPr>
            <w:r w:rsidRPr="000E1945">
              <w:t>Interpretation of different system switching diagrams - LV system switching diagrams, DC traction supply sectioning diagrams, HV transmission and distribution system symbols and feeder plans, processes of updating switch</w:t>
            </w:r>
            <w:r w:rsidRPr="000E1945">
              <w:t>ing diagrams</w:t>
            </w:r>
          </w:p>
          <w:p w:rsidR="00000000" w:rsidRPr="000E1945" w:rsidP="000E1945">
            <w:pPr>
              <w:pStyle w:val="BodyText"/>
            </w:pPr>
            <w:r w:rsidRPr="000E1945">
              <w:t>T8</w:t>
            </w:r>
            <w:r w:rsidRPr="000E1945">
              <w:tab/>
              <w:t>Enterprise Specific Data Management Processes encompassing:</w:t>
            </w:r>
          </w:p>
          <w:p w:rsidR="00000000" w:rsidRPr="000E1945" w:rsidP="000E1945">
            <w:pPr>
              <w:pStyle w:val="ListBullet"/>
            </w:pPr>
            <w:r w:rsidRPr="000E1945">
              <w:t>Standards, codes, legislation, supply authority regulations and or enterprise requirements applicable to Data Management</w:t>
            </w:r>
          </w:p>
          <w:p w:rsidR="00000000" w:rsidRPr="000E1945" w:rsidP="000E1945">
            <w:pPr>
              <w:pStyle w:val="ListBullet"/>
            </w:pPr>
            <w:r w:rsidRPr="000E1945">
              <w:t>Requirements for the use of manuals, substation diagrams/pl</w:t>
            </w:r>
            <w:r w:rsidRPr="000E1945">
              <w:t>ans and drawings</w:t>
            </w:r>
          </w:p>
          <w:p w:rsidR="00000000" w:rsidRPr="000E1945" w:rsidP="000E1945">
            <w:pPr>
              <w:pStyle w:val="ListBullet"/>
            </w:pPr>
            <w:r w:rsidRPr="000E1945">
              <w:t>Types of enterprise specific computer software</w:t>
            </w:r>
          </w:p>
          <w:p w:rsidR="00000000" w:rsidRPr="000E1945" w:rsidP="000E1945">
            <w:pPr>
              <w:pStyle w:val="ListBullet"/>
            </w:pPr>
            <w:r w:rsidRPr="000E1945">
              <w:t>Techniques in storing and retrieving data and reports from the computer</w:t>
            </w:r>
          </w:p>
          <w:p w:rsidR="00000000" w:rsidRPr="000E1945" w:rsidP="000E1945">
            <w:pPr>
              <w:pStyle w:val="ListBullet"/>
            </w:pPr>
            <w:r w:rsidRPr="000E1945">
              <w:t>Techniques in using the Data Management systems in following necessary commands and protocols in accordance with the Ent</w:t>
            </w:r>
            <w:r w:rsidRPr="000E1945">
              <w:t xml:space="preserve">erprise Specific Procedures </w:t>
            </w:r>
          </w:p>
          <w:p w:rsidR="00000000" w:rsidRPr="000E1945" w:rsidP="000E1945">
            <w:pPr>
              <w:pStyle w:val="ListBullet"/>
            </w:pPr>
            <w:r w:rsidRPr="000E1945">
              <w:t>Calculation of results and data measurements using the computer</w:t>
            </w:r>
          </w:p>
          <w:p w:rsidR="00000000" w:rsidRPr="000E1945" w:rsidP="000E1945">
            <w:pPr>
              <w:pStyle w:val="ListBullet"/>
            </w:pPr>
            <w:r w:rsidRPr="000E1945">
              <w:t>Techniques in the preparation of preliminary works creation and closure</w:t>
            </w:r>
          </w:p>
          <w:p w:rsidR="00000000" w:rsidRPr="000E1945" w:rsidP="000E1945">
            <w:pPr>
              <w:pStyle w:val="BodyText"/>
            </w:pPr>
            <w:r w:rsidRPr="000E1945">
              <w:t>T9</w:t>
            </w:r>
            <w:r w:rsidRPr="000E1945">
              <w:tab/>
              <w:t>Procedures for the location and rectification of faults in electrical equipment up to 10</w:t>
            </w:r>
            <w:r w:rsidRPr="000E1945">
              <w:t>00 volts AC and or 1500 volts DC, encompassing:</w:t>
            </w:r>
          </w:p>
          <w:p w:rsidR="00000000" w:rsidRPr="000E1945" w:rsidP="000E1945">
            <w:pPr>
              <w:pStyle w:val="ListBullet"/>
            </w:pPr>
            <w:r w:rsidRPr="000E1945">
              <w:t>Relationship of Occupational Health and Safety to the location and rectification of faults in electrical equipment - Act and regulations, identification of personal safety, workplace hazards, working with ele</w:t>
            </w:r>
            <w:r w:rsidRPr="000E1945">
              <w:t>ctrically operated tools and equipment, emergency First Aid/resuscitation, rescue from a live electrical situation and enterprise policies and procedures</w:t>
            </w:r>
          </w:p>
          <w:p w:rsidR="00000000" w:rsidRPr="000E1945" w:rsidP="000E1945">
            <w:pPr>
              <w:pStyle w:val="ListBullet"/>
            </w:pPr>
            <w:r w:rsidRPr="000E1945">
              <w:t>Types of drawings - differentiation between symptoms, faults and causes in malfunctioning equipment an</w:t>
            </w:r>
            <w:r w:rsidRPr="000E1945">
              <w:t>d fault-finding techniques and procedures</w:t>
            </w:r>
          </w:p>
          <w:p w:rsidR="00000000" w:rsidRPr="000E1945" w:rsidP="000E1945">
            <w:pPr>
              <w:pStyle w:val="ListBullet"/>
            </w:pPr>
            <w:r w:rsidRPr="000E1945">
              <w:t>Fundamental electrical concepts - effects of current, practical resistors, sources of EMF, series, parallel and series-parallel circuits, electrical measurement, capacitors, inductors and magnetism</w:t>
            </w:r>
          </w:p>
          <w:p w:rsidR="00000000" w:rsidRPr="000E1945" w:rsidP="000E1945">
            <w:pPr>
              <w:pStyle w:val="ListBullet"/>
            </w:pPr>
            <w:r w:rsidRPr="000E1945">
              <w:t xml:space="preserve">Fundamentals of </w:t>
            </w:r>
            <w:r w:rsidRPr="000E1945">
              <w:t>general appliances - basic principles of appliances (non mathematical), appliance identification, appliance ratings, basic principles of operation of control equipment and protection devices, fault conditions and symptoms, safe isolation procedures, test e</w:t>
            </w:r>
            <w:r w:rsidRPr="000E1945">
              <w:t>quipment, safe testing procedures including continuity, fault types in appliances and fault-finding procedures (prescriptive)</w:t>
            </w:r>
          </w:p>
          <w:p w:rsidR="00000000" w:rsidRPr="000E1945" w:rsidP="000E1945">
            <w:pPr>
              <w:pStyle w:val="ListBullet"/>
            </w:pPr>
            <w:r w:rsidRPr="000E1945">
              <w:t>Fundamentals of single phase induction motors - basic principles of operation (non mathematical), motor identification, motor rati</w:t>
            </w:r>
            <w:r w:rsidRPr="000E1945">
              <w:t>ngs, basic principles of operation of control equipment and protection devices, fault conditions and symptoms, safe isolation procedures, test equipment, safe testing procedure including continuity, fault types in “phase splitting” and universal type motor</w:t>
            </w:r>
            <w:r w:rsidRPr="000E1945">
              <w:t>s and fault-finding procedures (prescriptive)</w:t>
            </w:r>
          </w:p>
          <w:p w:rsidR="00000000" w:rsidRPr="000E1945" w:rsidP="000E1945">
            <w:pPr>
              <w:pStyle w:val="ListBullet"/>
            </w:pPr>
            <w:r w:rsidRPr="000E1945">
              <w:t>Fundamentals of three phase induction motors - basic principles of operation (non mathematical), motor identification, motor ratings, motor starter principles, basic principles of operation of control equipment</w:t>
            </w:r>
            <w:r w:rsidRPr="000E1945">
              <w:t xml:space="preserve"> and protection devices, fault conditions and symptoms, safe isolation procedures, safe testing procedure and fault-finding procedures (prescriptive)</w:t>
            </w:r>
          </w:p>
          <w:p w:rsidR="00000000" w:rsidRPr="000E1945" w:rsidP="000E1945">
            <w:pPr>
              <w:pStyle w:val="ListBullet"/>
            </w:pPr>
            <w:r w:rsidRPr="000E1945">
              <w:t>Fundamentals of single and three phase electrical heaters - basic principles of operation, types of electr</w:t>
            </w:r>
            <w:r w:rsidRPr="000E1945">
              <w:t>ical heaters, electrical heater identification, electrical heater ratings, basic principles of operation of control and protection devices, fault conditions and symptoms, safe testing procedure and fault-finding procedures (prescriptive)</w:t>
            </w:r>
          </w:p>
          <w:p w:rsidR="00000000" w:rsidRPr="000E1945" w:rsidP="000E1945">
            <w:pPr>
              <w:pStyle w:val="BodyText"/>
            </w:pPr>
            <w:r w:rsidRPr="000E1945">
              <w:t>T10</w:t>
            </w:r>
            <w:r w:rsidRPr="000E1945">
              <w:tab/>
              <w:t>Geographic Inf</w:t>
            </w:r>
            <w:r w:rsidRPr="000E1945">
              <w:t>ormation Systems principles encompassing:</w:t>
            </w:r>
          </w:p>
          <w:p w:rsidR="00000000" w:rsidRPr="000E1945" w:rsidP="000E1945">
            <w:pPr>
              <w:pStyle w:val="ListBullet"/>
            </w:pPr>
            <w:r w:rsidRPr="000E1945">
              <w:t>Standards, codes, supply authority regulations and or enterprise requirements associated with the use of geographic information systems</w:t>
            </w:r>
          </w:p>
          <w:p w:rsidR="00000000" w:rsidRPr="000E1945" w:rsidP="000E1945">
            <w:pPr>
              <w:pStyle w:val="ListBullet"/>
            </w:pPr>
            <w:r w:rsidRPr="000E1945">
              <w:t>Requirements for the use of system manuals, system diagrams/plans and drawings</w:t>
            </w:r>
          </w:p>
          <w:p w:rsidR="00000000" w:rsidRPr="000E1945" w:rsidP="000E1945">
            <w:pPr>
              <w:pStyle w:val="ListBullet"/>
            </w:pPr>
            <w:r w:rsidRPr="000E1945">
              <w:t>Techniques in system use - system structure, preparation of data, methods of data entry, methods of accessing data, linking to other databases and output options</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10" w:name="O_463608"/>
      <w:bookmarkEnd w:id="10"/>
      <w:r w:rsidRPr="000E1945">
        <w:t>Evidence Guide</w:t>
      </w:r>
    </w:p>
    <w:tbl>
      <w:tblPr>
        <w:tblW w:w="0" w:type="auto"/>
        <w:tblLayout w:type="fixed"/>
        <w:tblCellMar>
          <w:left w:w="62" w:type="dxa"/>
          <w:right w:w="62" w:type="dxa"/>
        </w:tblCellMar>
        <w:tblLook w:val="0000"/>
      </w:tblPr>
      <w:tblGrid>
        <w:gridCol w:w="8460"/>
      </w:tblGrid>
      <w:tr w:rsidTr="004F12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EVIDENCE GUIDE</w:t>
            </w:r>
          </w:p>
        </w:tc>
      </w:tr>
      <w:tr w:rsidTr="004F12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9)</w:t>
            </w:r>
            <w:r w:rsidRPr="000E1945">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0E1945" w:rsidP="000E1945">
            <w:pPr>
              <w:pStyle w:val="BodyText"/>
            </w:pPr>
            <w:r w:rsidRPr="000E1945">
              <w:t>The Evidence Guide form</w:t>
            </w:r>
            <w:r w:rsidRPr="000E1945">
              <w:t>s an integral part of this Competency Standard Unit and shall be used in conjunction with all component parts of this unit and, performed in accordance with the Assessment Guidelines of this Training Package.</w:t>
            </w:r>
          </w:p>
        </w:tc>
      </w:tr>
    </w:tbl>
    <w:p w:rsidR="00000000" w:rsidRPr="000E1945" w:rsidP="000E1945">
      <w:pPr>
        <w:pStyle w:val="BodyText"/>
      </w:pPr>
    </w:p>
    <w:tbl>
      <w:tblPr>
        <w:tblW w:w="0" w:type="auto"/>
        <w:tblLayout w:type="fixed"/>
        <w:tblCellMar>
          <w:left w:w="62" w:type="dxa"/>
          <w:right w:w="62" w:type="dxa"/>
        </w:tblCellMar>
        <w:tblLook w:val="0000"/>
      </w:tblPr>
      <w:tblGrid>
        <w:gridCol w:w="1890"/>
        <w:gridCol w:w="6570"/>
      </w:tblGrid>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9.1)</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Longitudinal competency development approaches to assessment, such as Profiling, require data to be reliably gathered in a form that can be consistently interpreted over time. This approach is best utilised in Apprenticeship programs and reduces assessment</w:t>
            </w:r>
            <w:r w:rsidRPr="000E194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E1945">
              <w:t>tency in a realistically simulated work environment. It is recognised that, in some circumstances, assessment in part or full can occur outside the workplace. However, it must be in accord with Industry and, Regulatory policy in this regard.</w:t>
            </w:r>
          </w:p>
          <w:p w:rsidR="00000000" w:rsidRPr="000E1945" w:rsidP="000E1945">
            <w:pPr>
              <w:pStyle w:val="BodyText"/>
            </w:pPr>
            <w:r w:rsidRPr="000E1945">
              <w:t>Methods chosen</w:t>
            </w:r>
            <w:r w:rsidRPr="000E194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E1945">
              <w:t>equired and the critical nature of the competencies being assessed.</w:t>
            </w:r>
          </w:p>
          <w:p w:rsidR="00000000" w:rsidRPr="000E1945" w:rsidP="000E1945">
            <w:pPr>
              <w:pStyle w:val="BodyText"/>
            </w:pPr>
            <w:r w:rsidRPr="000E1945">
              <w:t>The critical safety nature of working with electricity, electrical equipment, gas or any other hazardous substance/material carries risk in deeming a person competent. Hence, sources of ev</w:t>
            </w:r>
            <w:r w:rsidRPr="000E1945">
              <w:t>idence need to be ‘rich’ in nature so as to minimise error in judgment.</w:t>
            </w:r>
          </w:p>
          <w:p w:rsidR="00000000" w:rsidRPr="000E1945" w:rsidP="000E1945">
            <w:pPr>
              <w:pStyle w:val="BodyText"/>
            </w:pPr>
            <w:r w:rsidRPr="000E1945">
              <w:t>Activities associated with normal every day work have a bearing on the decision as to how much and how detailed the data gathered will contribute to its ‘richness’. Some skills are mor</w:t>
            </w:r>
            <w:r w:rsidRPr="000E1945">
              <w:t>e critical to safety and operational requirements while the same skills may be more or less frequently practiced. These points are raised for the assessors to consider when choosing an assessment method and developing assessment instruments. Sample assessm</w:t>
            </w:r>
            <w:r w:rsidRPr="000E1945">
              <w:t>ent instruments are included for Assessors in the Assessment Guidelines of this Training Package.</w:t>
            </w:r>
          </w:p>
        </w:tc>
      </w:tr>
    </w:tbl>
    <w:p w:rsidR="00000000" w:rsidRPr="000E1945" w:rsidP="000E194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9.2)</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Before the critical aspects of evidence are considered all prerequisi</w:t>
            </w:r>
            <w:r w:rsidRPr="000E1945">
              <w:t>tes shall be met.</w:t>
            </w:r>
          </w:p>
          <w:p w:rsidR="00000000" w:rsidRPr="000E1945" w:rsidP="000E1945">
            <w:pPr>
              <w:pStyle w:val="BodyText"/>
            </w:pPr>
            <w:r w:rsidRPr="000E1945">
              <w:t>Evidence for competence in this unit is based, shall be considered holistically. Each element and associated Performance Criteria shall be demonstrated on at least two occasions in accordance with the “Assessment Guidelines – UET12UET12”</w:t>
            </w:r>
            <w:r w:rsidRPr="000E1945">
              <w:t>. Evidence shall also comprise:</w:t>
            </w:r>
          </w:p>
          <w:p w:rsidR="00000000" w:rsidRPr="000E1945" w:rsidP="000E1945">
            <w:pPr>
              <w:pStyle w:val="ListBullet"/>
            </w:pPr>
            <w:r w:rsidRPr="000E1945">
              <w:t>A representative body of Performance Criteria demonstrated within the timeframes typically expected of the discipline, work function and industrial environment. In particular this shall incorporate evidence that shows a cand</w:t>
            </w:r>
            <w:r w:rsidRPr="000E1945">
              <w:t>idate is able to:</w:t>
            </w:r>
          </w:p>
          <w:p w:rsidR="00000000" w:rsidRPr="000E1945" w:rsidP="000E1945">
            <w:pPr>
              <w:pStyle w:val="ListBullet2"/>
            </w:pPr>
            <w:r w:rsidRPr="000E1945">
              <w:t>Implement Occupational Health and Safety workplace procedures and practices including the use of risk control measures as specified in the Performance Criteria and range; and</w:t>
            </w:r>
          </w:p>
          <w:p w:rsidR="00000000" w:rsidRPr="000E1945" w:rsidP="000E1945">
            <w:pPr>
              <w:pStyle w:val="ListBullet2"/>
            </w:pPr>
            <w:r w:rsidRPr="000E1945">
              <w:t>Apply sustainable energy principles and practices as specified</w:t>
            </w:r>
            <w:r w:rsidRPr="000E1945">
              <w:t xml:space="preserve"> in the Performance Criteria and range; and</w:t>
            </w:r>
          </w:p>
          <w:p w:rsidR="00000000" w:rsidRPr="000E1945" w:rsidP="000E1945">
            <w:pPr>
              <w:pStyle w:val="ListBullet2"/>
            </w:pPr>
            <w:r w:rsidRPr="000E1945">
              <w:t>Demonstrate an understanding of the essential knowledge and associated skills as described in this unit to such an extent that the learner’s performance outcome is reported in accordance with the preferred approa</w:t>
            </w:r>
            <w:r w:rsidRPr="000E1945">
              <w:t>ch; namely a percentile graded result, where required by the regulated environment; and</w:t>
            </w:r>
          </w:p>
          <w:p w:rsidR="00000000" w:rsidRPr="000E1945" w:rsidP="000E1945">
            <w:pPr>
              <w:pStyle w:val="ListBullet2"/>
            </w:pPr>
            <w:r w:rsidRPr="000E1945">
              <w:t>Demonstrate an appropriate level of employability skills; and</w:t>
            </w:r>
          </w:p>
          <w:p w:rsidR="00000000" w:rsidRPr="000E1945" w:rsidP="000E1945">
            <w:pPr>
              <w:pStyle w:val="ListBullet"/>
            </w:pPr>
            <w:r w:rsidRPr="000E1945">
              <w:t>Conduct work observing the relevant Anti Discrimination legislation, regulations, policies and workplace p</w:t>
            </w:r>
            <w:r w:rsidRPr="000E1945">
              <w:t>rocedures; and</w:t>
            </w:r>
          </w:p>
          <w:p w:rsidR="00000000" w:rsidP="000E1945">
            <w:pPr>
              <w:pStyle w:val="ListBullet2"/>
              <w:rPr>
                <w:lang w:val="en-NZ"/>
              </w:rPr>
            </w:pPr>
            <w:r w:rsidRPr="000E1945">
              <w:t>Demonstrated performance across a representative range of contexts from the prescribed items below:</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E194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rPr>
                <w:rStyle w:val="SpecialBold"/>
              </w:rPr>
              <w:t>Range of tools/equipment/materials/procedures/workplaces/other variables</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E194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945" w:rsidP="000E1945">
            <w:pPr>
              <w:pStyle w:val="BodyText"/>
            </w:pPr>
            <w:r w:rsidRPr="000E194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945" w:rsidP="000E1945">
            <w:pPr>
              <w:pStyle w:val="BodyText"/>
            </w:pPr>
            <w:r w:rsidRPr="000E194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rPr>
                <w:rStyle w:val="SpecialBold"/>
              </w:rPr>
              <w:t>Item List</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Completion of GIS records relating to six (6) distribution or subtransmission network relating to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945" w:rsidP="000E1945">
            <w:pPr>
              <w:pStyle w:val="BodyText"/>
            </w:pPr>
            <w:r w:rsidRPr="000E1945">
              <w:t>Overhead extensions (distribution or sub transmission)</w:t>
            </w:r>
          </w:p>
          <w:p w:rsidR="00000000" w:rsidRPr="000E1945" w:rsidP="000E1945">
            <w:pPr>
              <w:pStyle w:val="BodyText"/>
            </w:pPr>
            <w:r w:rsidRPr="000E1945">
              <w:t>Underground extensions (distribution or sub transmission)</w:t>
            </w:r>
          </w:p>
          <w:p w:rsidR="00000000" w:rsidRPr="000E1945" w:rsidP="000E1945">
            <w:pPr>
              <w:pStyle w:val="BodyText"/>
            </w:pPr>
            <w:r w:rsidRPr="000E1945">
              <w:t>Substation construction (distribution or sub transmission)</w:t>
            </w:r>
          </w:p>
          <w:p w:rsidR="00000000" w:rsidP="000E1945">
            <w:pPr>
              <w:pStyle w:val="BodyText"/>
              <w:rPr>
                <w:lang w:val="en-NZ"/>
              </w:rPr>
            </w:pP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Projects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945" w:rsidP="000E1945">
            <w:pPr>
              <w:pStyle w:val="BodyText"/>
            </w:pPr>
            <w:r w:rsidRPr="000E1945">
              <w:t>Any preparation and updating o</w:t>
            </w:r>
            <w:r w:rsidRPr="000E1945">
              <w:t>f detailed construction drawings of distribution and sub transmission networks</w:t>
            </w:r>
          </w:p>
          <w:p w:rsidR="00000000" w:rsidRPr="000E1945" w:rsidP="000E1945">
            <w:pPr>
              <w:pStyle w:val="BodyText"/>
            </w:pPr>
            <w:r w:rsidRPr="000E1945">
              <w:t>The use of a GIS.</w:t>
            </w:r>
          </w:p>
          <w:p w:rsidR="00000000" w:rsidP="000E1945">
            <w:pPr>
              <w:pStyle w:val="BodyText"/>
              <w:rPr>
                <w:lang w:val="en-NZ"/>
              </w:rPr>
            </w:pP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945">
            <w:pPr>
              <w:pStyle w:val="BodyText"/>
              <w:rPr>
                <w:lang w:val="en-NZ"/>
              </w:rPr>
            </w:pPr>
            <w:r w:rsidRPr="000E194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945" w:rsidP="000E1945">
            <w:pPr>
              <w:pStyle w:val="BodyText"/>
            </w:pPr>
            <w:r w:rsidRPr="000E1945">
              <w:t xml:space="preserve">Dealing with an unplanned event by </w:t>
            </w:r>
            <w:r w:rsidRPr="000E1945">
              <w:t>drawing on essential knowledge and associated skills to provide appropriate solutions incorporated in the holistic assessment with the above listed items.</w:t>
            </w:r>
          </w:p>
        </w:tc>
      </w:tr>
    </w:tbl>
    <w:p w:rsidR="00000000" w:rsidRPr="000E1945" w:rsidP="000E1945">
      <w:pPr>
        <w:pStyle w:val="BodyText"/>
      </w:pPr>
    </w:p>
    <w:tbl>
      <w:tblPr>
        <w:tblW w:w="0" w:type="auto"/>
        <w:tblLayout w:type="fixed"/>
        <w:tblCellMar>
          <w:left w:w="62" w:type="dxa"/>
          <w:right w:w="62" w:type="dxa"/>
        </w:tblCellMar>
        <w:tblLook w:val="0000"/>
      </w:tblPr>
      <w:tblGrid>
        <w:gridCol w:w="1890"/>
        <w:gridCol w:w="6570"/>
      </w:tblGrid>
      <w:tr w:rsidTr="004F12E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9.3)</w:t>
            </w:r>
          </w:p>
        </w:tc>
      </w:tr>
      <w:tr w:rsidTr="004F12E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This uni</w:t>
            </w:r>
            <w:r w:rsidRPr="000E1945">
              <w:t>t should be assessed as it relates to normal work practice using procedures, information and resources typical of a workplace. This should include:</w:t>
            </w:r>
          </w:p>
          <w:p w:rsidR="00000000" w:rsidRPr="000E1945" w:rsidP="000E1945">
            <w:pPr>
              <w:pStyle w:val="ListBullet"/>
            </w:pPr>
            <w:r w:rsidRPr="000E1945">
              <w:t>OHS policy and work procedures and instructions.</w:t>
            </w:r>
          </w:p>
          <w:p w:rsidR="00000000" w:rsidRPr="000E1945" w:rsidP="000E1945">
            <w:pPr>
              <w:pStyle w:val="ListBullet"/>
            </w:pPr>
            <w:r w:rsidRPr="000E1945">
              <w:t>Suitable work environment, facilities, equipment and materials to undertake actual establishment and management of geographical information system data</w:t>
            </w:r>
          </w:p>
          <w:p w:rsidR="00000000" w:rsidRPr="000E1945" w:rsidP="000E1945">
            <w:pPr>
              <w:pStyle w:val="BodyText"/>
            </w:pPr>
            <w:r w:rsidRPr="000E1945">
              <w:t>In addition to the resources listed above, in Context of and specific resources for assessment, evidence</w:t>
            </w:r>
            <w:r w:rsidRPr="000E1945">
              <w:t xml:space="preserve"> should show demonstrated competency working realistic environment and a variety of conditions.</w:t>
            </w:r>
          </w:p>
        </w:tc>
      </w:tr>
    </w:tbl>
    <w:p w:rsidR="00000000" w:rsidRPr="000E1945" w:rsidP="000E1945">
      <w:pPr>
        <w:pStyle w:val="BodyText"/>
      </w:pPr>
    </w:p>
    <w:tbl>
      <w:tblPr>
        <w:tblW w:w="0" w:type="auto"/>
        <w:tblLayout w:type="fixed"/>
        <w:tblCellMar>
          <w:left w:w="62" w:type="dxa"/>
          <w:right w:w="62" w:type="dxa"/>
        </w:tblCellMar>
        <w:tblLook w:val="0000"/>
      </w:tblPr>
      <w:tblGrid>
        <w:gridCol w:w="1890"/>
        <w:gridCol w:w="6570"/>
      </w:tblGrid>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9.4)</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This Competency Standard Unit shall be assessed by methods given in Volume 1, Part 3 “Assessment Guidelines”.</w:t>
            </w:r>
          </w:p>
          <w:p w:rsidR="00000000" w:rsidRPr="000E1945" w:rsidP="000E1945">
            <w:pPr>
              <w:pStyle w:val="BodyText"/>
            </w:pPr>
            <w:r w:rsidRPr="000E1945">
              <w:t>Note:</w:t>
            </w:r>
          </w:p>
          <w:p w:rsidR="00000000" w:rsidRPr="000E1945" w:rsidP="000E1945">
            <w:pPr>
              <w:pStyle w:val="BodyText"/>
            </w:pPr>
            <w:r w:rsidRPr="000E1945">
              <w:t>Competent perf</w:t>
            </w:r>
            <w:r w:rsidRPr="000E1945">
              <w:t xml:space="preserve">ormance with inherent safe working practices is expected in the Industry to which this Competency Standard Unit applies. This requires that the specified essential knowledge and associated skills are assessed in a structured environment which is primarily </w:t>
            </w:r>
            <w:r w:rsidRPr="000E1945">
              <w:t>intended for learning/assessment and incorporates all necessary equipment and facilities for learners to develop and demonstrate the essential knowledge and associated skills described in this unit.</w:t>
            </w:r>
          </w:p>
        </w:tc>
      </w:tr>
    </w:tbl>
    <w:p w:rsidR="00000000" w:rsidRPr="000E1945" w:rsidP="000E1945">
      <w:pPr>
        <w:pStyle w:val="BodyText"/>
      </w:pPr>
    </w:p>
    <w:tbl>
      <w:tblPr>
        <w:tblW w:w="0" w:type="auto"/>
        <w:tblLayout w:type="fixed"/>
        <w:tblCellMar>
          <w:left w:w="62" w:type="dxa"/>
          <w:right w:w="62" w:type="dxa"/>
        </w:tblCellMar>
        <w:tblLook w:val="0000"/>
      </w:tblPr>
      <w:tblGrid>
        <w:gridCol w:w="1890"/>
        <w:gridCol w:w="6570"/>
      </w:tblGrid>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9.5)</w:t>
            </w:r>
          </w:p>
        </w:tc>
      </w:tr>
      <w:tr w:rsidTr="004F12E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There are no recommended concurrent assessments with this unit, however in some cases efficiencies may be gained in terms of learning and assessment effort being concurrently managed.</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11" w:name="O_463612"/>
      <w:bookmarkEnd w:id="11"/>
      <w:r w:rsidRPr="000E1945">
        <w:t>Range Statement</w:t>
      </w:r>
    </w:p>
    <w:tbl>
      <w:tblPr>
        <w:tblW w:w="0" w:type="auto"/>
        <w:tblLayout w:type="fixed"/>
        <w:tblCellMar>
          <w:left w:w="62" w:type="dxa"/>
          <w:right w:w="62" w:type="dxa"/>
        </w:tblCellMar>
        <w:tblLook w:val="0000"/>
      </w:tblPr>
      <w:tblGrid>
        <w:gridCol w:w="8460"/>
      </w:tblGrid>
      <w:tr w:rsidTr="004F12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RANGE STATEMENT</w:t>
            </w:r>
          </w:p>
        </w:tc>
      </w:tr>
      <w:tr w:rsidTr="004F12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10)</w:t>
            </w:r>
            <w:r w:rsidRPr="000E194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0E1945" w:rsidP="000E1945">
            <w:pPr>
              <w:pStyle w:val="BodyText"/>
            </w:pPr>
            <w:r w:rsidRPr="000E1945">
              <w:t xml:space="preserve">This Competency Standard Unit </w:t>
            </w:r>
            <w:r w:rsidRPr="000E1945">
              <w:t>shall be demonstrated in relation to the establishment and management of geographical information systems and may include the following equipment:</w:t>
            </w:r>
          </w:p>
          <w:p w:rsidR="00000000" w:rsidRPr="000E1945" w:rsidP="000E1945">
            <w:pPr>
              <w:pStyle w:val="BodyText"/>
            </w:pPr>
            <w:r w:rsidRPr="000E1945">
              <w:t>Geographical information system, computer aided drafting software, construction drawings, design sketches and</w:t>
            </w:r>
            <w:r w:rsidRPr="000E1945">
              <w:t xml:space="preserve"> as built drawings.</w:t>
            </w:r>
          </w:p>
          <w:p w:rsidR="00000000" w:rsidRPr="000E1945" w:rsidP="000E1945">
            <w:pPr>
              <w:pStyle w:val="BodyText"/>
            </w:pPr>
            <w:r w:rsidRPr="000E1945">
              <w:t>The following constants and variables included in the element/Performance Criteria in this unit are fully described in the Definitions Section 1 of this volume and form an integral part of the Range Statement of this unit:</w:t>
            </w:r>
          </w:p>
          <w:p w:rsidR="00000000" w:rsidRPr="000E1945" w:rsidP="000E1945">
            <w:pPr>
              <w:pStyle w:val="ListBullet3"/>
            </w:pPr>
            <w:r w:rsidRPr="000E1945">
              <w:t xml:space="preserve">Appropriate </w:t>
            </w:r>
            <w:r w:rsidRPr="000E1945">
              <w:t>and relevant persons (see Personnel)</w:t>
            </w:r>
          </w:p>
          <w:p w:rsidR="00000000" w:rsidRPr="000E1945" w:rsidP="000E1945">
            <w:pPr>
              <w:pStyle w:val="ListBullet3"/>
            </w:pPr>
            <w:r w:rsidRPr="000E1945">
              <w:t>Appropriate authorities</w:t>
            </w:r>
          </w:p>
          <w:p w:rsidR="00000000" w:rsidRPr="000E1945" w:rsidP="000E1945">
            <w:pPr>
              <w:pStyle w:val="ListBullet3"/>
            </w:pPr>
            <w:r w:rsidRPr="000E1945">
              <w:t>Appropriate work platform.</w:t>
            </w:r>
          </w:p>
          <w:p w:rsidR="00000000" w:rsidRPr="000E1945" w:rsidP="000E1945">
            <w:pPr>
              <w:pStyle w:val="ListBullet3"/>
            </w:pPr>
            <w:r w:rsidRPr="000E1945">
              <w:t>Assessing risk</w:t>
            </w:r>
          </w:p>
          <w:p w:rsidR="00000000" w:rsidRPr="000E1945" w:rsidP="000E1945">
            <w:pPr>
              <w:pStyle w:val="ListBullet3"/>
            </w:pPr>
            <w:r w:rsidRPr="000E1945">
              <w:t>Assessment</w:t>
            </w:r>
          </w:p>
          <w:p w:rsidR="00000000" w:rsidRPr="000E1945" w:rsidP="000E1945">
            <w:pPr>
              <w:pStyle w:val="ListBullet3"/>
            </w:pPr>
            <w:r w:rsidRPr="000E1945">
              <w:t xml:space="preserve">Authorisation </w:t>
            </w:r>
          </w:p>
          <w:p w:rsidR="00000000" w:rsidRPr="000E1945" w:rsidP="000E1945">
            <w:pPr>
              <w:pStyle w:val="ListBullet3"/>
            </w:pPr>
            <w:r w:rsidRPr="000E1945">
              <w:t>Confined space</w:t>
            </w:r>
          </w:p>
          <w:p w:rsidR="00000000" w:rsidRPr="000E1945" w:rsidP="000E1945">
            <w:pPr>
              <w:pStyle w:val="ListBullet3"/>
            </w:pPr>
            <w:r w:rsidRPr="000E1945">
              <w:t>Diagnostic, testing and restoration.</w:t>
            </w:r>
          </w:p>
          <w:p w:rsidR="00000000" w:rsidRPr="000E1945" w:rsidP="000E1945">
            <w:pPr>
              <w:pStyle w:val="ListBullet3"/>
            </w:pPr>
            <w:r w:rsidRPr="000E1945">
              <w:t>Documenting detail work events, record keeping and or storage of information.</w:t>
            </w:r>
          </w:p>
          <w:p w:rsidR="00000000" w:rsidRPr="000E1945" w:rsidP="000E1945">
            <w:pPr>
              <w:pStyle w:val="ListBullet3"/>
            </w:pPr>
            <w:r w:rsidRPr="000E1945">
              <w:t xml:space="preserve">Drawings and specifications </w:t>
            </w:r>
          </w:p>
          <w:p w:rsidR="00000000" w:rsidRPr="000E1945" w:rsidP="000E1945">
            <w:pPr>
              <w:pStyle w:val="ListBullet3"/>
            </w:pPr>
            <w:r w:rsidRPr="000E1945">
              <w:t>Emergency</w:t>
            </w:r>
          </w:p>
          <w:p w:rsidR="00000000" w:rsidRPr="000E1945" w:rsidP="000E1945">
            <w:pPr>
              <w:pStyle w:val="ListBullet3"/>
            </w:pPr>
            <w:r w:rsidRPr="000E1945">
              <w:t>Environmental and sustainable energy procedures</w:t>
            </w:r>
          </w:p>
          <w:p w:rsidR="00000000" w:rsidRPr="000E1945" w:rsidP="000E1945">
            <w:pPr>
              <w:pStyle w:val="ListBullet3"/>
            </w:pPr>
            <w:r w:rsidRPr="000E1945">
              <w:t>Environmental legislation.</w:t>
            </w:r>
          </w:p>
          <w:p w:rsidR="00000000" w:rsidRPr="000E1945" w:rsidP="000E1945">
            <w:pPr>
              <w:pStyle w:val="ListBullet3"/>
            </w:pPr>
            <w:r w:rsidRPr="000E1945">
              <w:t>Environmental management documentation.</w:t>
            </w:r>
          </w:p>
          <w:p w:rsidR="00000000" w:rsidRPr="000E1945" w:rsidP="000E1945">
            <w:pPr>
              <w:pStyle w:val="ListBullet3"/>
            </w:pPr>
            <w:r w:rsidRPr="000E1945">
              <w:t>Established procedures.</w:t>
            </w:r>
          </w:p>
          <w:p w:rsidR="00000000" w:rsidRPr="000E1945" w:rsidP="000E1945">
            <w:pPr>
              <w:pStyle w:val="ListBullet3"/>
            </w:pPr>
            <w:r w:rsidRPr="000E1945">
              <w:t>Fall prevention</w:t>
            </w:r>
          </w:p>
          <w:p w:rsidR="00000000" w:rsidRPr="000E1945" w:rsidP="000E1945">
            <w:pPr>
              <w:pStyle w:val="ListBullet3"/>
            </w:pPr>
            <w:r w:rsidRPr="000E1945">
              <w:t>Hazards</w:t>
            </w:r>
          </w:p>
          <w:p w:rsidR="00000000" w:rsidRPr="000E1945" w:rsidP="000E1945">
            <w:pPr>
              <w:pStyle w:val="ListBullet3"/>
            </w:pPr>
            <w:r w:rsidRPr="000E1945">
              <w:t>Identifying hazards</w:t>
            </w:r>
          </w:p>
          <w:p w:rsidR="00000000" w:rsidRPr="000E1945" w:rsidP="000E1945">
            <w:pPr>
              <w:pStyle w:val="ListBullet3"/>
            </w:pPr>
            <w:r w:rsidRPr="000E1945">
              <w:t>Inspect</w:t>
            </w:r>
          </w:p>
          <w:p w:rsidR="00000000" w:rsidRPr="000E1945" w:rsidP="000E1945">
            <w:pPr>
              <w:pStyle w:val="ListBullet3"/>
            </w:pPr>
            <w:r w:rsidRPr="000E1945">
              <w:t>Legislation</w:t>
            </w:r>
          </w:p>
          <w:p w:rsidR="00000000" w:rsidRPr="000E1945" w:rsidP="000E1945">
            <w:pPr>
              <w:pStyle w:val="ListBullet3"/>
            </w:pPr>
            <w:r w:rsidRPr="000E1945">
              <w:t>MSDS</w:t>
            </w:r>
          </w:p>
          <w:p w:rsidR="00000000" w:rsidRPr="000E1945" w:rsidP="000E1945">
            <w:pPr>
              <w:pStyle w:val="ListBullet3"/>
            </w:pPr>
            <w:r w:rsidRPr="000E1945">
              <w:t>Notification.</w:t>
            </w:r>
          </w:p>
          <w:p w:rsidR="00000000" w:rsidRPr="000E1945" w:rsidP="000E1945">
            <w:pPr>
              <w:pStyle w:val="ListBullet3"/>
            </w:pPr>
            <w:r w:rsidRPr="000E1945">
              <w:t>OHS practices</w:t>
            </w:r>
          </w:p>
          <w:p w:rsidR="00000000" w:rsidRPr="000E1945" w:rsidP="000E1945">
            <w:pPr>
              <w:pStyle w:val="ListBullet3"/>
            </w:pPr>
            <w:r w:rsidRPr="000E1945">
              <w:t>OHS issues</w:t>
            </w:r>
          </w:p>
          <w:p w:rsidR="00000000" w:rsidRPr="000E1945" w:rsidP="000E1945">
            <w:pPr>
              <w:pStyle w:val="ListBullet3"/>
            </w:pPr>
            <w:r w:rsidRPr="000E1945">
              <w:t>Permits and / or permits to work</w:t>
            </w:r>
          </w:p>
          <w:p w:rsidR="00000000" w:rsidRPr="000E1945" w:rsidP="000E1945">
            <w:pPr>
              <w:pStyle w:val="ListBullet3"/>
            </w:pPr>
            <w:r w:rsidRPr="000E1945">
              <w:t>Personnel.</w:t>
            </w:r>
          </w:p>
          <w:p w:rsidR="00000000" w:rsidRPr="000E1945" w:rsidP="000E1945">
            <w:pPr>
              <w:pStyle w:val="ListBullet3"/>
            </w:pPr>
            <w:r w:rsidRPr="000E1945">
              <w:t>Quality assurance systems.</w:t>
            </w:r>
          </w:p>
          <w:p w:rsidR="00000000" w:rsidRPr="000E1945" w:rsidP="000E1945">
            <w:pPr>
              <w:pStyle w:val="ListBullet3"/>
            </w:pPr>
            <w:r w:rsidRPr="000E1945">
              <w:t>Requirements.</w:t>
            </w:r>
          </w:p>
          <w:p w:rsidR="00000000" w:rsidRPr="000E1945" w:rsidP="000E1945">
            <w:pPr>
              <w:pStyle w:val="ListBullet3"/>
            </w:pPr>
            <w:r w:rsidRPr="000E1945">
              <w:t>Safe design principles</w:t>
            </w:r>
          </w:p>
          <w:p w:rsidR="00000000" w:rsidRPr="000E1945" w:rsidP="000E1945">
            <w:pPr>
              <w:pStyle w:val="ListBullet3"/>
            </w:pPr>
            <w:r w:rsidRPr="000E1945">
              <w:t>Testing procedures</w:t>
            </w:r>
          </w:p>
          <w:p w:rsidR="00000000" w:rsidRPr="000E1945" w:rsidP="000E1945">
            <w:pPr>
              <w:pStyle w:val="ListBullet3"/>
            </w:pPr>
            <w:r w:rsidRPr="000E1945">
              <w:t>Work clearance systems</w:t>
            </w:r>
          </w:p>
        </w:tc>
      </w:tr>
    </w:tbl>
    <w:p w:rsidR="00000000" w:rsidRPr="000E1945" w:rsidP="000E1945">
      <w:pPr>
        <w:pStyle w:val="BodyText"/>
      </w:pPr>
    </w:p>
    <w:p w:rsidR="00000000" w:rsidRPr="000E1945" w:rsidP="000E1945">
      <w:pPr>
        <w:pStyle w:val="AllowPageBreak"/>
      </w:pPr>
    </w:p>
    <w:p w:rsidR="00000000" w:rsidRPr="000E1945" w:rsidP="000E1945">
      <w:pPr>
        <w:pStyle w:val="Heading1"/>
      </w:pPr>
      <w:bookmarkStart w:id="12" w:name="O_463615"/>
      <w:bookmarkEnd w:id="12"/>
      <w:r w:rsidRPr="000E1945">
        <w:t>Unit Sector(s)</w:t>
      </w:r>
    </w:p>
    <w:p w:rsidR="00000000" w:rsidRPr="000E1945" w:rsidP="000E1945">
      <w:pPr>
        <w:pStyle w:val="BodyText"/>
      </w:pPr>
      <w:r w:rsidRPr="000E1945">
        <w:t>Not applicable.</w:t>
      </w:r>
    </w:p>
    <w:p w:rsidR="00000000" w:rsidRPr="000E1945" w:rsidP="000E1945">
      <w:pPr>
        <w:pStyle w:val="AllowPageBreak"/>
      </w:pPr>
    </w:p>
    <w:p w:rsidR="00000000" w:rsidRPr="000E1945" w:rsidP="000E1945">
      <w:pPr>
        <w:pStyle w:val="Heading1"/>
      </w:pPr>
      <w:bookmarkStart w:id="13" w:name="O_463604"/>
      <w:bookmarkEnd w:id="13"/>
      <w:r w:rsidRPr="000E1945">
        <w:t>Competency Field</w:t>
      </w:r>
    </w:p>
    <w:tbl>
      <w:tblPr>
        <w:tblW w:w="0" w:type="auto"/>
        <w:tblLayout w:type="fixed"/>
        <w:tblCellMar>
          <w:left w:w="62" w:type="dxa"/>
          <w:right w:w="62" w:type="dxa"/>
        </w:tblCellMar>
        <w:tblLook w:val="0000"/>
      </w:tblPr>
      <w:tblGrid>
        <w:gridCol w:w="2700"/>
        <w:gridCol w:w="5760"/>
      </w:tblGrid>
      <w:tr w:rsidTr="004F12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1945">
            <w:pPr>
              <w:pStyle w:val="BodyText"/>
              <w:rPr>
                <w:lang w:val="en-NZ"/>
              </w:rPr>
            </w:pPr>
            <w:r w:rsidRPr="000E1945">
              <w:rPr>
                <w:rStyle w:val="SpecialBold"/>
              </w:rPr>
              <w:t xml:space="preserve">11) </w:t>
            </w:r>
          </w:p>
        </w:tc>
      </w:tr>
      <w:tr w:rsidTr="004F12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1945" w:rsidP="000E1945">
            <w:pPr>
              <w:pStyle w:val="BodyText"/>
            </w:pPr>
            <w:r w:rsidRPr="000E1945">
              <w:t>Design</w:t>
            </w:r>
          </w:p>
        </w:tc>
      </w:tr>
    </w:tbl>
    <w:p w:rsidR="00000000" w:rsidRPr="000E1945" w:rsidP="000E1945">
      <w:pPr>
        <w:pStyle w:val="BodyText"/>
      </w:pPr>
    </w:p>
    <w:p w:rsidR="00000000" w:rsidRPr="000E1945" w:rsidP="000E1945"/>
    <w:sectPr w:rsidSect="000E1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2E2" w:rsidP="004F12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E2" w:rsidP="000E19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12E2" w:rsidP="000E1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F12E2" w:rsidP="000E1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45" w:rsidRPr="004F12E2" w:rsidP="004F12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E2" w:rsidRPr="002D2AF8" w:rsidP="000E1945">
    <w:pPr>
      <w:pStyle w:val="Header"/>
      <w:framePr w:wrap="around"/>
    </w:pPr>
    <w:r>
      <w:fldChar w:fldCharType="begin"/>
    </w:r>
    <w:r>
      <w:instrText xml:space="preserve"> TITLE   \* MERGEFORMAT </w:instrText>
    </w:r>
    <w:r>
      <w:fldChar w:fldCharType="separate"/>
    </w:r>
    <w:r>
      <w:t>UETTDRDS49A Establish and manage power system geographical information systems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F12E2" w:rsidP="000E1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69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AF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25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945"/>
    <w:pPr>
      <w:spacing w:before="360" w:after="60"/>
      <w:outlineLvl w:val="0"/>
    </w:pPr>
    <w:rPr>
      <w:sz w:val="32"/>
    </w:rPr>
  </w:style>
  <w:style w:type="paragraph" w:styleId="Heading2">
    <w:name w:val="heading 2"/>
    <w:basedOn w:val="HeadingBase"/>
    <w:next w:val="BodyText"/>
    <w:link w:val="Heading2Char"/>
    <w:qFormat/>
    <w:rsid w:val="000E1945"/>
    <w:pPr>
      <w:keepLines/>
      <w:spacing w:before="240" w:after="120"/>
      <w:outlineLvl w:val="1"/>
    </w:pPr>
    <w:rPr>
      <w:sz w:val="28"/>
      <w:szCs w:val="40"/>
    </w:rPr>
  </w:style>
  <w:style w:type="paragraph" w:styleId="Heading3">
    <w:name w:val="heading 3"/>
    <w:basedOn w:val="HeadingBase"/>
    <w:next w:val="BodyText"/>
    <w:link w:val="Heading3Char"/>
    <w:qFormat/>
    <w:rsid w:val="000E1945"/>
    <w:pPr>
      <w:spacing w:before="180" w:after="120"/>
      <w:outlineLvl w:val="2"/>
    </w:pPr>
    <w:rPr>
      <w:spacing w:val="-10"/>
      <w:kern w:val="32"/>
    </w:rPr>
  </w:style>
  <w:style w:type="paragraph" w:styleId="Heading4">
    <w:name w:val="heading 4"/>
    <w:basedOn w:val="HeadingBase"/>
    <w:next w:val="BodyText"/>
    <w:link w:val="Heading4Char"/>
    <w:qFormat/>
    <w:rsid w:val="000E1945"/>
    <w:pPr>
      <w:spacing w:before="160" w:after="120"/>
      <w:outlineLvl w:val="3"/>
    </w:pPr>
    <w:rPr>
      <w:sz w:val="22"/>
    </w:rPr>
  </w:style>
  <w:style w:type="paragraph" w:styleId="Heading5">
    <w:name w:val="heading 5"/>
    <w:basedOn w:val="HeadingBase"/>
    <w:next w:val="Normal"/>
    <w:link w:val="Heading5Char"/>
    <w:qFormat/>
    <w:rsid w:val="000E1945"/>
    <w:pPr>
      <w:spacing w:before="80"/>
      <w:outlineLvl w:val="4"/>
    </w:pPr>
    <w:rPr>
      <w:color w:val="918585"/>
      <w:sz w:val="20"/>
    </w:rPr>
  </w:style>
  <w:style w:type="paragraph" w:styleId="Heading6">
    <w:name w:val="heading 6"/>
    <w:basedOn w:val="HeadingBase"/>
    <w:next w:val="Normal"/>
    <w:link w:val="Heading6Char"/>
    <w:qFormat/>
    <w:rsid w:val="000E1945"/>
    <w:pPr>
      <w:spacing w:before="60"/>
      <w:outlineLvl w:val="5"/>
    </w:pPr>
    <w:rPr>
      <w:color w:val="918585"/>
      <w:sz w:val="20"/>
    </w:rPr>
  </w:style>
  <w:style w:type="paragraph" w:styleId="Heading7">
    <w:name w:val="heading 7"/>
    <w:basedOn w:val="Normal"/>
    <w:next w:val="Normal"/>
    <w:link w:val="Heading7Char"/>
    <w:qFormat/>
    <w:rsid w:val="000E1945"/>
    <w:pPr>
      <w:ind w:left="720"/>
      <w:outlineLvl w:val="6"/>
    </w:pPr>
    <w:rPr>
      <w:i/>
    </w:rPr>
  </w:style>
  <w:style w:type="paragraph" w:styleId="Heading8">
    <w:name w:val="heading 8"/>
    <w:basedOn w:val="Normal"/>
    <w:next w:val="Normal"/>
    <w:link w:val="Heading8Char"/>
    <w:qFormat/>
    <w:rsid w:val="000E1945"/>
    <w:pPr>
      <w:ind w:left="720"/>
      <w:outlineLvl w:val="7"/>
    </w:pPr>
    <w:rPr>
      <w:i/>
    </w:rPr>
  </w:style>
  <w:style w:type="paragraph" w:styleId="Heading9">
    <w:name w:val="heading 9"/>
    <w:basedOn w:val="Normal"/>
    <w:next w:val="Normal"/>
    <w:link w:val="Heading9Char"/>
    <w:qFormat/>
    <w:rsid w:val="000E1945"/>
    <w:pPr>
      <w:ind w:left="720"/>
      <w:outlineLvl w:val="8"/>
    </w:pPr>
    <w:rPr>
      <w:i/>
    </w:rPr>
  </w:style>
  <w:style w:type="character" w:default="1" w:styleId="DefaultParagraphFont">
    <w:name w:val="Default Paragraph Font"/>
    <w:uiPriority w:val="1"/>
    <w:unhideWhenUsed/>
    <w:rsid w:val="000E1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945"/>
  </w:style>
  <w:style w:type="character" w:customStyle="1" w:styleId="Heading1Char">
    <w:name w:val="Heading 1 Char"/>
    <w:basedOn w:val="DefaultParagraphFont"/>
    <w:link w:val="Heading1"/>
    <w:rsid w:val="000E1945"/>
    <w:rPr>
      <w:rFonts w:ascii="Times New Roman" w:eastAsia="Times New Roman" w:hAnsi="Times New Roman" w:cs="Times New Roman"/>
      <w:b/>
      <w:sz w:val="32"/>
      <w:szCs w:val="20"/>
      <w:lang w:eastAsia="en-US"/>
    </w:rPr>
  </w:style>
  <w:style w:type="paragraph" w:styleId="BodyText">
    <w:name w:val="Body Text"/>
    <w:basedOn w:val="Normal"/>
    <w:link w:val="BodyTextChar"/>
    <w:rsid w:val="000E1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945"/>
    <w:rPr>
      <w:rFonts w:ascii="Times New Roman" w:eastAsia="Times New Roman" w:hAnsi="Times New Roman" w:cs="Times New Roman"/>
      <w:sz w:val="24"/>
      <w:lang w:eastAsia="en-US"/>
    </w:rPr>
  </w:style>
  <w:style w:type="paragraph" w:styleId="Footer">
    <w:name w:val="footer"/>
    <w:basedOn w:val="Normal"/>
    <w:link w:val="FooterChar"/>
    <w:rsid w:val="000E1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945"/>
    <w:rPr>
      <w:rFonts w:ascii="Times New Roman" w:eastAsia="Times New Roman" w:hAnsi="Times New Roman" w:cs="Times New Roman"/>
      <w:sz w:val="16"/>
      <w:lang w:eastAsia="en-US"/>
    </w:rPr>
  </w:style>
  <w:style w:type="paragraph" w:styleId="ListBullet">
    <w:name w:val="List Bullet"/>
    <w:basedOn w:val="List"/>
    <w:rsid w:val="000E1945"/>
    <w:pPr>
      <w:numPr>
        <w:numId w:val="14"/>
      </w:numPr>
      <w:tabs>
        <w:tab w:val="clear" w:pos="340"/>
      </w:tabs>
      <w:spacing w:before="40" w:after="40"/>
    </w:pPr>
  </w:style>
  <w:style w:type="character" w:customStyle="1" w:styleId="SpecialBold">
    <w:name w:val="Special Bold"/>
    <w:basedOn w:val="DefaultParagraphFont"/>
    <w:rsid w:val="000E1945"/>
    <w:rPr>
      <w:b/>
      <w:spacing w:val="0"/>
    </w:rPr>
  </w:style>
  <w:style w:type="paragraph" w:styleId="ListBullet2">
    <w:name w:val="List Bullet 2"/>
    <w:basedOn w:val="List2"/>
    <w:rsid w:val="000E1945"/>
    <w:pPr>
      <w:numPr>
        <w:numId w:val="15"/>
      </w:numPr>
      <w:tabs>
        <w:tab w:val="clear" w:pos="680"/>
      </w:tabs>
    </w:pPr>
  </w:style>
  <w:style w:type="paragraph" w:customStyle="1" w:styleId="SuperHeading">
    <w:name w:val="SuperHeading"/>
    <w:basedOn w:val="Normal"/>
    <w:rsid w:val="000E1945"/>
    <w:pPr>
      <w:spacing w:before="240" w:after="120"/>
      <w:outlineLvl w:val="0"/>
    </w:pPr>
    <w:rPr>
      <w:rFonts w:ascii="Times New Roman" w:hAnsi="Times New Roman"/>
      <w:b/>
      <w:sz w:val="28"/>
    </w:rPr>
  </w:style>
  <w:style w:type="paragraph" w:customStyle="1" w:styleId="AllowPageBreak">
    <w:name w:val="AllowPageBreak"/>
    <w:rsid w:val="000E19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1945"/>
    <w:pPr>
      <w:numPr>
        <w:numId w:val="3"/>
      </w:numPr>
      <w:tabs>
        <w:tab w:val="clear" w:pos="1021"/>
      </w:tabs>
      <w:ind w:left="1037" w:hanging="357"/>
    </w:pPr>
  </w:style>
  <w:style w:type="character" w:customStyle="1" w:styleId="Heading2Char">
    <w:name w:val="Heading 2 Char"/>
    <w:basedOn w:val="DefaultParagraphFont"/>
    <w:link w:val="Heading2"/>
    <w:rsid w:val="000E1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945"/>
    <w:rPr>
      <w:rFonts w:ascii="Courier New" w:eastAsia="Times New Roman" w:hAnsi="Courier New" w:cs="Times New Roman"/>
      <w:i/>
      <w:szCs w:val="20"/>
      <w:lang w:eastAsia="en-US"/>
    </w:rPr>
  </w:style>
  <w:style w:type="paragraph" w:customStyle="1" w:styleId="HeadingBase">
    <w:name w:val="Heading Base"/>
    <w:rsid w:val="000E1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945"/>
    <w:pPr>
      <w:tabs>
        <w:tab w:val="right" w:leader="dot" w:pos="9072"/>
      </w:tabs>
      <w:ind w:left="567"/>
    </w:pPr>
    <w:rPr>
      <w:szCs w:val="22"/>
    </w:rPr>
  </w:style>
  <w:style w:type="paragraph" w:customStyle="1" w:styleId="TOCBase">
    <w:name w:val="TOC Base"/>
    <w:rsid w:val="000E1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945"/>
    <w:pPr>
      <w:tabs>
        <w:tab w:val="right" w:leader="dot" w:pos="9072"/>
      </w:tabs>
      <w:spacing w:before="40" w:after="40"/>
      <w:ind w:left="284"/>
    </w:pPr>
    <w:rPr>
      <w:rFonts w:ascii="Times New Roman" w:hAnsi="Times New Roman"/>
    </w:rPr>
  </w:style>
  <w:style w:type="paragraph" w:styleId="TOC1">
    <w:name w:val="toc 1"/>
    <w:basedOn w:val="TOCBase"/>
    <w:next w:val="Normal"/>
    <w:rsid w:val="000E1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945"/>
    <w:pPr>
      <w:spacing w:before="5040"/>
      <w:jc w:val="center"/>
    </w:pPr>
    <w:rPr>
      <w:sz w:val="48"/>
      <w:szCs w:val="72"/>
      <w:lang w:val="en-US"/>
    </w:rPr>
  </w:style>
  <w:style w:type="character" w:customStyle="1" w:styleId="TitleChar">
    <w:name w:val="Title Char"/>
    <w:basedOn w:val="DefaultParagraphFont"/>
    <w:link w:val="Title"/>
    <w:rsid w:val="000E1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945"/>
    <w:pPr>
      <w:tabs>
        <w:tab w:val="left" w:pos="3600"/>
        <w:tab w:val="left" w:pos="3958"/>
      </w:tabs>
    </w:pPr>
  </w:style>
  <w:style w:type="paragraph" w:styleId="List">
    <w:name w:val="List"/>
    <w:basedOn w:val="BodyText"/>
    <w:next w:val="BodyText"/>
    <w:rsid w:val="000E1945"/>
    <w:pPr>
      <w:tabs>
        <w:tab w:val="left" w:pos="340"/>
      </w:tabs>
      <w:spacing w:before="60" w:after="60"/>
      <w:ind w:left="340" w:hanging="340"/>
    </w:pPr>
  </w:style>
  <w:style w:type="paragraph" w:customStyle="1" w:styleId="Note">
    <w:name w:val="Note"/>
    <w:basedOn w:val="BodyText"/>
    <w:rsid w:val="000E1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945"/>
    <w:pPr>
      <w:framePr w:wrap="auto" w:hAnchor="text" w:y="6049"/>
    </w:pPr>
    <w:rPr>
      <w:color w:val="000000"/>
      <w:sz w:val="40"/>
    </w:rPr>
  </w:style>
  <w:style w:type="paragraph" w:customStyle="1" w:styleId="TOCTitle">
    <w:name w:val="TOCTitle"/>
    <w:basedOn w:val="Heading1"/>
    <w:rsid w:val="000E1945"/>
    <w:pPr>
      <w:spacing w:after="240"/>
      <w:jc w:val="center"/>
      <w:outlineLvl w:val="9"/>
    </w:pPr>
    <w:rPr>
      <w:caps/>
    </w:rPr>
  </w:style>
  <w:style w:type="paragraph" w:customStyle="1" w:styleId="Version">
    <w:name w:val="Version"/>
    <w:rsid w:val="000E1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945"/>
    <w:pPr>
      <w:keepNext w:val="0"/>
      <w:tabs>
        <w:tab w:val="right" w:pos="4176"/>
      </w:tabs>
      <w:ind w:left="198" w:hanging="198"/>
    </w:pPr>
    <w:rPr>
      <w:rFonts w:ascii="Garamond" w:hAnsi="Garamond"/>
    </w:rPr>
  </w:style>
  <w:style w:type="paragraph" w:styleId="IndexHeading">
    <w:name w:val="index heading"/>
    <w:basedOn w:val="Normal"/>
    <w:next w:val="Index1"/>
    <w:semiHidden/>
    <w:rsid w:val="000E1945"/>
    <w:pPr>
      <w:spacing w:before="120" w:after="120"/>
    </w:pPr>
    <w:rPr>
      <w:rFonts w:ascii="Arial" w:hAnsi="Arial"/>
      <w:b/>
      <w:color w:val="918585"/>
      <w:sz w:val="24"/>
    </w:rPr>
  </w:style>
  <w:style w:type="paragraph" w:styleId="Header">
    <w:name w:val="header"/>
    <w:basedOn w:val="Normal"/>
    <w:link w:val="HeaderChar"/>
    <w:rsid w:val="000E1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945"/>
    <w:rPr>
      <w:rFonts w:ascii="Times New Roman" w:eastAsia="Times New Roman" w:hAnsi="Times New Roman" w:cs="Times New Roman"/>
      <w:sz w:val="16"/>
      <w:szCs w:val="20"/>
      <w:lang w:val="en-GB" w:eastAsia="en-US"/>
    </w:rPr>
  </w:style>
  <w:style w:type="paragraph" w:customStyle="1" w:styleId="Chapter">
    <w:name w:val="Chapter"/>
    <w:basedOn w:val="Normal"/>
    <w:rsid w:val="000E1945"/>
    <w:pPr>
      <w:spacing w:before="240"/>
    </w:pPr>
    <w:rPr>
      <w:rFonts w:ascii="Times New Roman" w:hAnsi="Times New Roman"/>
      <w:smallCaps/>
      <w:spacing w:val="80"/>
      <w:sz w:val="28"/>
    </w:rPr>
  </w:style>
  <w:style w:type="paragraph" w:customStyle="1" w:styleId="InChapter">
    <w:name w:val="InChapter"/>
    <w:basedOn w:val="Heading3"/>
    <w:rsid w:val="000E1945"/>
    <w:pPr>
      <w:spacing w:after="240"/>
      <w:outlineLvl w:val="9"/>
    </w:pPr>
    <w:rPr>
      <w:noProof/>
    </w:rPr>
  </w:style>
  <w:style w:type="paragraph" w:styleId="Index2">
    <w:name w:val="index 2"/>
    <w:basedOn w:val="Normal"/>
    <w:next w:val="Normal"/>
    <w:semiHidden/>
    <w:rsid w:val="000E1945"/>
    <w:pPr>
      <w:tabs>
        <w:tab w:val="right" w:pos="4176"/>
      </w:tabs>
      <w:ind w:left="568" w:hanging="284"/>
    </w:pPr>
    <w:rPr>
      <w:rFonts w:ascii="Garamond" w:hAnsi="Garamond"/>
    </w:rPr>
  </w:style>
  <w:style w:type="paragraph" w:customStyle="1" w:styleId="Byline">
    <w:name w:val="Byline"/>
    <w:rsid w:val="000E1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945"/>
    <w:pPr>
      <w:tabs>
        <w:tab w:val="clear" w:pos="3600"/>
        <w:tab w:val="clear" w:pos="3958"/>
      </w:tabs>
      <w:jc w:val="right"/>
    </w:pPr>
  </w:style>
  <w:style w:type="character" w:styleId="Emphasis">
    <w:name w:val="Emphasis"/>
    <w:basedOn w:val="DefaultParagraphFont"/>
    <w:qFormat/>
    <w:rsid w:val="000E1945"/>
    <w:rPr>
      <w:i/>
    </w:rPr>
  </w:style>
  <w:style w:type="paragraph" w:styleId="Caption">
    <w:name w:val="caption"/>
    <w:basedOn w:val="BodyText"/>
    <w:next w:val="Normal"/>
    <w:qFormat/>
    <w:rsid w:val="000E1945"/>
    <w:pPr>
      <w:framePr w:w="2268" w:hSpace="181" w:vSpace="181" w:wrap="around" w:vAnchor="text" w:hAnchor="page" w:x="1135" w:y="285" w:anchorLock="1"/>
    </w:pPr>
    <w:rPr>
      <w:i/>
    </w:rPr>
  </w:style>
  <w:style w:type="paragraph" w:customStyle="1" w:styleId="MiniTOCTitle">
    <w:name w:val="MiniTOCTitle"/>
    <w:basedOn w:val="Heading4"/>
    <w:rsid w:val="000E1945"/>
    <w:pPr>
      <w:spacing w:before="240"/>
      <w:outlineLvl w:val="9"/>
    </w:pPr>
    <w:rPr>
      <w:noProof/>
      <w:sz w:val="24"/>
    </w:rPr>
  </w:style>
  <w:style w:type="paragraph" w:customStyle="1" w:styleId="MiniTOCItem">
    <w:name w:val="MiniTOCItem"/>
    <w:basedOn w:val="ListBullet"/>
    <w:rsid w:val="000E1945"/>
    <w:pPr>
      <w:numPr>
        <w:numId w:val="0"/>
      </w:numPr>
      <w:tabs>
        <w:tab w:val="right" w:leader="dot" w:pos="6521"/>
      </w:tabs>
      <w:spacing w:before="0" w:after="0"/>
    </w:pPr>
  </w:style>
  <w:style w:type="paragraph" w:customStyle="1" w:styleId="TOFTitle">
    <w:name w:val="TOFTitle"/>
    <w:basedOn w:val="TOCTitle"/>
    <w:rsid w:val="000E1945"/>
  </w:style>
  <w:style w:type="paragraph" w:styleId="TableofFigures">
    <w:name w:val="table of figures"/>
    <w:basedOn w:val="Normal"/>
    <w:next w:val="Normal"/>
    <w:semiHidden/>
    <w:rsid w:val="000E1945"/>
    <w:pPr>
      <w:tabs>
        <w:tab w:val="right" w:leader="dot" w:pos="9072"/>
      </w:tabs>
      <w:ind w:left="970" w:hanging="403"/>
    </w:pPr>
    <w:rPr>
      <w:rFonts w:ascii="Times New Roman" w:hAnsi="Times New Roman"/>
      <w:b/>
    </w:rPr>
  </w:style>
  <w:style w:type="paragraph" w:styleId="ListNumber">
    <w:name w:val="List Number"/>
    <w:basedOn w:val="List"/>
    <w:rsid w:val="000E1945"/>
    <w:pPr>
      <w:numPr>
        <w:numId w:val="12"/>
      </w:numPr>
    </w:pPr>
  </w:style>
  <w:style w:type="character" w:customStyle="1" w:styleId="WingdingSymbols">
    <w:name w:val="Wingding Symbols"/>
    <w:rsid w:val="000E1945"/>
    <w:rPr>
      <w:rFonts w:ascii="Wingdings" w:hAnsi="Wingdings"/>
    </w:rPr>
  </w:style>
  <w:style w:type="paragraph" w:customStyle="1" w:styleId="TableHeading">
    <w:name w:val="Table Heading"/>
    <w:basedOn w:val="HeadingBase"/>
    <w:rsid w:val="000E1945"/>
    <w:pPr>
      <w:keepLines/>
      <w:pBdr>
        <w:bottom w:val="single" w:sz="6" w:space="1" w:color="918585"/>
      </w:pBdr>
      <w:spacing w:before="240"/>
    </w:pPr>
  </w:style>
  <w:style w:type="character" w:customStyle="1" w:styleId="HotSpot">
    <w:name w:val="HotSpot"/>
    <w:rsid w:val="000E1945"/>
    <w:rPr>
      <w:color w:val="0033CC"/>
      <w:u w:val="none"/>
    </w:rPr>
  </w:style>
  <w:style w:type="paragraph" w:customStyle="1" w:styleId="BodyTextRight">
    <w:name w:val="Body Text Right"/>
    <w:basedOn w:val="BodyText"/>
    <w:rsid w:val="000E1945"/>
    <w:pPr>
      <w:spacing w:before="0" w:after="0"/>
      <w:jc w:val="right"/>
    </w:pPr>
  </w:style>
  <w:style w:type="paragraph" w:styleId="Index3">
    <w:name w:val="index 3"/>
    <w:basedOn w:val="ListNumber2"/>
    <w:next w:val="Normal"/>
    <w:semiHidden/>
    <w:rsid w:val="000E1945"/>
    <w:pPr>
      <w:numPr>
        <w:numId w:val="0"/>
      </w:numPr>
      <w:tabs>
        <w:tab w:val="right" w:leader="dot" w:pos="4176"/>
      </w:tabs>
    </w:pPr>
  </w:style>
  <w:style w:type="paragraph" w:styleId="ListNumber2">
    <w:name w:val="List Number 2"/>
    <w:basedOn w:val="List2"/>
    <w:rsid w:val="000E1945"/>
    <w:pPr>
      <w:numPr>
        <w:numId w:val="11"/>
      </w:numPr>
      <w:tabs>
        <w:tab w:val="clear" w:pos="1060"/>
      </w:tabs>
    </w:pPr>
  </w:style>
  <w:style w:type="paragraph" w:customStyle="1" w:styleId="MarginNote">
    <w:name w:val="Margin Note"/>
    <w:basedOn w:val="BodyText"/>
    <w:rsid w:val="000E1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945"/>
    <w:rPr>
      <w:sz w:val="32"/>
    </w:rPr>
  </w:style>
  <w:style w:type="paragraph" w:customStyle="1" w:styleId="HeadingProcedure">
    <w:name w:val="Heading Procedure"/>
    <w:basedOn w:val="HeadingBase"/>
    <w:next w:val="Normal"/>
    <w:rsid w:val="000E1945"/>
    <w:pPr>
      <w:tabs>
        <w:tab w:val="left" w:pos="0"/>
      </w:tabs>
      <w:spacing w:before="120" w:after="60"/>
    </w:pPr>
    <w:rPr>
      <w:i/>
      <w:color w:val="918585"/>
      <w:sz w:val="22"/>
    </w:rPr>
  </w:style>
  <w:style w:type="paragraph" w:customStyle="1" w:styleId="TableBodyText">
    <w:name w:val="Table Body Text"/>
    <w:basedOn w:val="BodyText"/>
    <w:rsid w:val="000E1945"/>
    <w:pPr>
      <w:spacing w:before="60" w:after="60"/>
    </w:pPr>
  </w:style>
  <w:style w:type="paragraph" w:styleId="ListContinue">
    <w:name w:val="List Continue"/>
    <w:basedOn w:val="List"/>
    <w:rsid w:val="000E1945"/>
    <w:pPr>
      <w:ind w:firstLine="0"/>
    </w:pPr>
  </w:style>
  <w:style w:type="paragraph" w:customStyle="1" w:styleId="ListNote">
    <w:name w:val="List Note"/>
    <w:basedOn w:val="List"/>
    <w:rsid w:val="000E1945"/>
    <w:pPr>
      <w:pBdr>
        <w:top w:val="single" w:sz="6" w:space="2" w:color="918585"/>
        <w:bottom w:val="single" w:sz="6" w:space="2" w:color="918585"/>
      </w:pBdr>
      <w:tabs>
        <w:tab w:val="left" w:pos="1021"/>
      </w:tabs>
      <w:ind w:firstLine="0"/>
    </w:pPr>
  </w:style>
  <w:style w:type="paragraph" w:customStyle="1" w:styleId="Warning">
    <w:name w:val="Warning"/>
    <w:basedOn w:val="BodyText"/>
    <w:rsid w:val="000E1945"/>
    <w:pPr>
      <w:shd w:val="clear" w:color="auto" w:fill="D9D9D9"/>
      <w:tabs>
        <w:tab w:val="left" w:pos="992"/>
      </w:tabs>
      <w:ind w:left="119" w:right="119"/>
    </w:pPr>
    <w:rPr>
      <w:sz w:val="20"/>
    </w:rPr>
  </w:style>
  <w:style w:type="paragraph" w:customStyle="1" w:styleId="MarginIcons">
    <w:name w:val="Margin Icons"/>
    <w:basedOn w:val="BodyText"/>
    <w:rsid w:val="000E1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945"/>
    <w:rPr>
      <w:rFonts w:ascii="Courier New" w:hAnsi="Courier New"/>
    </w:rPr>
  </w:style>
  <w:style w:type="paragraph" w:customStyle="1" w:styleId="NoteBullet">
    <w:name w:val="Note Bullet"/>
    <w:basedOn w:val="Note"/>
    <w:rsid w:val="000E1945"/>
    <w:pPr>
      <w:tabs>
        <w:tab w:val="clear" w:pos="680"/>
      </w:tabs>
      <w:spacing w:before="60" w:after="60"/>
    </w:pPr>
  </w:style>
  <w:style w:type="paragraph" w:customStyle="1" w:styleId="SubHeading2">
    <w:name w:val="SubHeading2"/>
    <w:basedOn w:val="HeadingBase"/>
    <w:rsid w:val="000E1945"/>
    <w:pPr>
      <w:spacing w:before="240" w:after="60"/>
    </w:pPr>
    <w:rPr>
      <w:sz w:val="20"/>
    </w:rPr>
  </w:style>
  <w:style w:type="paragraph" w:customStyle="1" w:styleId="SubHeading1">
    <w:name w:val="SubHeading1"/>
    <w:basedOn w:val="HeadingBase"/>
    <w:rsid w:val="000E1945"/>
    <w:pPr>
      <w:spacing w:before="240" w:after="60"/>
    </w:pPr>
    <w:rPr>
      <w:color w:val="918585"/>
      <w:sz w:val="22"/>
    </w:rPr>
  </w:style>
  <w:style w:type="paragraph" w:customStyle="1" w:styleId="SideHeading">
    <w:name w:val="Side Heading"/>
    <w:basedOn w:val="HeadingBase"/>
    <w:rsid w:val="000E1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945"/>
    <w:pPr>
      <w:numPr>
        <w:numId w:val="13"/>
      </w:numPr>
    </w:pPr>
  </w:style>
  <w:style w:type="paragraph" w:styleId="PlainText">
    <w:name w:val="Plain Text"/>
    <w:basedOn w:val="Normal"/>
    <w:link w:val="PlainTextChar"/>
    <w:rsid w:val="000E1945"/>
    <w:rPr>
      <w:sz w:val="20"/>
    </w:rPr>
  </w:style>
  <w:style w:type="character" w:customStyle="1" w:styleId="PlainTextChar">
    <w:name w:val="Plain Text Char"/>
    <w:basedOn w:val="DefaultParagraphFont"/>
    <w:link w:val="PlainText"/>
    <w:rsid w:val="000E1945"/>
    <w:rPr>
      <w:rFonts w:ascii="Courier New" w:eastAsia="Times New Roman" w:hAnsi="Courier New" w:cs="Times New Roman"/>
      <w:sz w:val="20"/>
      <w:szCs w:val="20"/>
      <w:lang w:eastAsia="en-US"/>
    </w:rPr>
  </w:style>
  <w:style w:type="character" w:customStyle="1" w:styleId="MenuOption">
    <w:name w:val="Menu Option"/>
    <w:basedOn w:val="DefaultParagraphFont"/>
    <w:rsid w:val="000E1945"/>
    <w:rPr>
      <w:b/>
      <w:smallCaps/>
    </w:rPr>
  </w:style>
  <w:style w:type="paragraph" w:customStyle="1" w:styleId="TableListNumber">
    <w:name w:val="Table List Number"/>
    <w:basedOn w:val="ListNumber"/>
    <w:rsid w:val="000E1945"/>
    <w:pPr>
      <w:numPr>
        <w:numId w:val="0"/>
      </w:numPr>
    </w:pPr>
  </w:style>
  <w:style w:type="paragraph" w:styleId="TOC4">
    <w:name w:val="toc 4"/>
    <w:basedOn w:val="TOCBase"/>
    <w:next w:val="Normal"/>
    <w:semiHidden/>
    <w:rsid w:val="000E1945"/>
    <w:pPr>
      <w:tabs>
        <w:tab w:val="right" w:leader="dot" w:pos="9071"/>
      </w:tabs>
      <w:ind w:left="1701"/>
    </w:pPr>
  </w:style>
  <w:style w:type="paragraph" w:customStyle="1" w:styleId="ListAlpha">
    <w:name w:val="List Alpha"/>
    <w:basedOn w:val="List"/>
    <w:rsid w:val="000E1945"/>
    <w:pPr>
      <w:numPr>
        <w:numId w:val="10"/>
      </w:numPr>
    </w:pPr>
  </w:style>
  <w:style w:type="paragraph" w:customStyle="1" w:styleId="ListAlpha2">
    <w:name w:val="List Alpha 2"/>
    <w:basedOn w:val="List2"/>
    <w:rsid w:val="000E1945"/>
    <w:pPr>
      <w:numPr>
        <w:numId w:val="9"/>
      </w:numPr>
    </w:pPr>
  </w:style>
  <w:style w:type="paragraph" w:styleId="List2">
    <w:name w:val="List 2"/>
    <w:basedOn w:val="BodyText"/>
    <w:rsid w:val="000E1945"/>
    <w:pPr>
      <w:tabs>
        <w:tab w:val="left" w:pos="680"/>
      </w:tabs>
      <w:spacing w:before="60" w:after="60"/>
      <w:ind w:left="680" w:hanging="340"/>
    </w:pPr>
  </w:style>
  <w:style w:type="paragraph" w:styleId="List3">
    <w:name w:val="List 3"/>
    <w:basedOn w:val="BodyText"/>
    <w:rsid w:val="000E1945"/>
    <w:pPr>
      <w:tabs>
        <w:tab w:val="left" w:pos="1021"/>
      </w:tabs>
      <w:spacing w:before="60" w:after="60"/>
      <w:ind w:left="1020" w:hanging="340"/>
    </w:pPr>
  </w:style>
  <w:style w:type="paragraph" w:styleId="List4">
    <w:name w:val="List 4"/>
    <w:basedOn w:val="BodyText"/>
    <w:rsid w:val="000E1945"/>
    <w:pPr>
      <w:tabs>
        <w:tab w:val="left" w:pos="1361"/>
      </w:tabs>
      <w:spacing w:before="60" w:after="60"/>
      <w:ind w:left="1361" w:hanging="340"/>
    </w:pPr>
  </w:style>
  <w:style w:type="paragraph" w:styleId="List5">
    <w:name w:val="List 5"/>
    <w:basedOn w:val="BodyText"/>
    <w:rsid w:val="000E1945"/>
    <w:pPr>
      <w:tabs>
        <w:tab w:val="left" w:pos="1701"/>
      </w:tabs>
      <w:spacing w:before="60" w:after="60"/>
      <w:ind w:left="1701" w:hanging="340"/>
    </w:pPr>
  </w:style>
  <w:style w:type="paragraph" w:styleId="ListBullet4">
    <w:name w:val="List Bullet 4"/>
    <w:basedOn w:val="List4"/>
    <w:rsid w:val="000E1945"/>
    <w:pPr>
      <w:numPr>
        <w:numId w:val="4"/>
      </w:numPr>
    </w:pPr>
  </w:style>
  <w:style w:type="paragraph" w:styleId="ListBullet5">
    <w:name w:val="List Bullet 5"/>
    <w:basedOn w:val="List5"/>
    <w:rsid w:val="000E1945"/>
    <w:pPr>
      <w:numPr>
        <w:numId w:val="5"/>
      </w:numPr>
    </w:pPr>
  </w:style>
  <w:style w:type="paragraph" w:styleId="ListContinue2">
    <w:name w:val="List Continue 2"/>
    <w:basedOn w:val="List2"/>
    <w:rsid w:val="000E1945"/>
    <w:pPr>
      <w:ind w:firstLine="0"/>
    </w:pPr>
  </w:style>
  <w:style w:type="paragraph" w:styleId="ListContinue3">
    <w:name w:val="List Continue 3"/>
    <w:basedOn w:val="List3"/>
    <w:rsid w:val="000E1945"/>
    <w:pPr>
      <w:ind w:left="1021" w:firstLine="0"/>
    </w:pPr>
  </w:style>
  <w:style w:type="paragraph" w:styleId="ListContinue4">
    <w:name w:val="List Continue 4"/>
    <w:basedOn w:val="List4"/>
    <w:rsid w:val="000E1945"/>
    <w:pPr>
      <w:ind w:firstLine="0"/>
    </w:pPr>
  </w:style>
  <w:style w:type="paragraph" w:styleId="ListContinue5">
    <w:name w:val="List Continue 5"/>
    <w:basedOn w:val="List5"/>
    <w:rsid w:val="000E1945"/>
    <w:pPr>
      <w:ind w:firstLine="0"/>
    </w:pPr>
  </w:style>
  <w:style w:type="paragraph" w:styleId="ListNumber3">
    <w:name w:val="List Number 3"/>
    <w:basedOn w:val="List3"/>
    <w:rsid w:val="000E1945"/>
    <w:pPr>
      <w:numPr>
        <w:numId w:val="6"/>
      </w:numPr>
    </w:pPr>
  </w:style>
  <w:style w:type="paragraph" w:styleId="ListNumber4">
    <w:name w:val="List Number 4"/>
    <w:basedOn w:val="List4"/>
    <w:rsid w:val="000E1945"/>
    <w:pPr>
      <w:numPr>
        <w:numId w:val="7"/>
      </w:numPr>
    </w:pPr>
  </w:style>
  <w:style w:type="paragraph" w:styleId="ListNumber5">
    <w:name w:val="List Number 5"/>
    <w:basedOn w:val="List5"/>
    <w:rsid w:val="000E1945"/>
    <w:pPr>
      <w:numPr>
        <w:numId w:val="8"/>
      </w:numPr>
    </w:pPr>
  </w:style>
  <w:style w:type="paragraph" w:styleId="BlockText">
    <w:name w:val="Block Text"/>
    <w:basedOn w:val="Normal"/>
    <w:rsid w:val="000E1945"/>
    <w:pPr>
      <w:spacing w:after="120"/>
      <w:ind w:left="1440" w:right="1440"/>
    </w:pPr>
  </w:style>
  <w:style w:type="character" w:customStyle="1" w:styleId="Subscript">
    <w:name w:val="Subscript"/>
    <w:basedOn w:val="DefaultParagraphFont"/>
    <w:rsid w:val="000E1945"/>
    <w:rPr>
      <w:sz w:val="16"/>
      <w:vertAlign w:val="subscript"/>
    </w:rPr>
  </w:style>
  <w:style w:type="character" w:customStyle="1" w:styleId="Superscript">
    <w:name w:val="Superscript"/>
    <w:basedOn w:val="DefaultParagraphFont"/>
    <w:rsid w:val="000E1945"/>
    <w:rPr>
      <w:sz w:val="16"/>
      <w:vertAlign w:val="superscript"/>
    </w:rPr>
  </w:style>
  <w:style w:type="character" w:customStyle="1" w:styleId="Symbols">
    <w:name w:val="Symbols"/>
    <w:basedOn w:val="DefaultParagraphFont"/>
    <w:rsid w:val="000E1945"/>
    <w:rPr>
      <w:rFonts w:ascii="Symbol" w:hAnsi="Symbol"/>
    </w:rPr>
  </w:style>
  <w:style w:type="character" w:customStyle="1" w:styleId="MenuOptions">
    <w:name w:val="Menu Options"/>
    <w:basedOn w:val="DefaultParagraphFont"/>
    <w:rsid w:val="000E1945"/>
    <w:rPr>
      <w:rFonts w:ascii="Arial Narrow" w:hAnsi="Arial Narrow"/>
      <w:smallCaps/>
    </w:rPr>
  </w:style>
  <w:style w:type="character" w:customStyle="1" w:styleId="Buttons">
    <w:name w:val="Buttons"/>
    <w:basedOn w:val="DefaultParagraphFont"/>
    <w:rsid w:val="000E1945"/>
    <w:rPr>
      <w:b/>
    </w:rPr>
  </w:style>
  <w:style w:type="character" w:customStyle="1" w:styleId="Underlined">
    <w:name w:val="Underlined"/>
    <w:basedOn w:val="DefaultParagraphFont"/>
    <w:rsid w:val="000E1945"/>
    <w:rPr>
      <w:u w:val="single"/>
    </w:rPr>
  </w:style>
  <w:style w:type="paragraph" w:customStyle="1" w:styleId="TableBodyTextRight">
    <w:name w:val="Table Body Text Right"/>
    <w:basedOn w:val="TableBodyText"/>
    <w:rsid w:val="000E1945"/>
    <w:pPr>
      <w:widowControl w:val="0"/>
      <w:autoSpaceDE w:val="0"/>
      <w:autoSpaceDN w:val="0"/>
      <w:adjustRightInd w:val="0"/>
      <w:jc w:val="right"/>
    </w:pPr>
    <w:rPr>
      <w:rFonts w:cs="Arial"/>
      <w:szCs w:val="18"/>
    </w:rPr>
  </w:style>
  <w:style w:type="paragraph" w:customStyle="1" w:styleId="CopyrightText">
    <w:name w:val="Copyright Text"/>
    <w:basedOn w:val="BodyText"/>
    <w:rsid w:val="000E1945"/>
    <w:rPr>
      <w:sz w:val="18"/>
    </w:rPr>
  </w:style>
  <w:style w:type="paragraph" w:customStyle="1" w:styleId="BodySmallRight">
    <w:name w:val="Body Small Right"/>
    <w:basedOn w:val="BodyTextRight"/>
    <w:rsid w:val="000E1945"/>
    <w:rPr>
      <w:sz w:val="18"/>
      <w:szCs w:val="18"/>
    </w:rPr>
  </w:style>
  <w:style w:type="paragraph" w:customStyle="1" w:styleId="MarginEdition">
    <w:name w:val="Margin Edition"/>
    <w:basedOn w:val="MarginNote"/>
    <w:rsid w:val="000E1945"/>
    <w:pPr>
      <w:spacing w:before="0" w:after="0"/>
    </w:pPr>
    <w:rPr>
      <w:rFonts w:ascii="Times New Roman" w:hAnsi="Times New Roman"/>
      <w:color w:val="999999"/>
    </w:rPr>
  </w:style>
  <w:style w:type="paragraph" w:customStyle="1" w:styleId="Spacer">
    <w:name w:val="Spacer"/>
    <w:basedOn w:val="Normal"/>
    <w:rsid w:val="000E1945"/>
    <w:rPr>
      <w:sz w:val="2"/>
      <w:szCs w:val="2"/>
    </w:rPr>
  </w:style>
  <w:style w:type="character" w:customStyle="1" w:styleId="Small">
    <w:name w:val="Small"/>
    <w:basedOn w:val="DefaultParagraphFont"/>
    <w:rsid w:val="000E1945"/>
    <w:rPr>
      <w:sz w:val="16"/>
    </w:rPr>
  </w:style>
  <w:style w:type="paragraph" w:customStyle="1" w:styleId="WideTable">
    <w:name w:val="Wide Table"/>
    <w:basedOn w:val="Normal"/>
    <w:rsid w:val="000E1945"/>
    <w:pPr>
      <w:ind w:left="-1418"/>
    </w:pPr>
    <w:rPr>
      <w:sz w:val="2"/>
      <w:szCs w:val="2"/>
    </w:rPr>
  </w:style>
  <w:style w:type="character" w:styleId="PageNumber">
    <w:name w:val="page number"/>
    <w:basedOn w:val="DefaultParagraphFont"/>
    <w:rsid w:val="000E1945"/>
  </w:style>
  <w:style w:type="paragraph" w:styleId="Quote">
    <w:name w:val="Quote"/>
    <w:basedOn w:val="Heading1"/>
    <w:link w:val="QuoteChar"/>
    <w:qFormat/>
    <w:rsid w:val="000E1945"/>
    <w:rPr>
      <w:b w:val="0"/>
      <w:sz w:val="72"/>
      <w:szCs w:val="72"/>
      <w:lang w:val="en-NZ"/>
    </w:rPr>
  </w:style>
  <w:style w:type="character" w:customStyle="1" w:styleId="QuoteChar">
    <w:name w:val="Quote Char"/>
    <w:basedOn w:val="DefaultParagraphFont"/>
    <w:link w:val="Quote"/>
    <w:rsid w:val="000E1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945"/>
    <w:pPr>
      <w:pageBreakBefore/>
    </w:pPr>
  </w:style>
  <w:style w:type="paragraph" w:customStyle="1" w:styleId="Border">
    <w:name w:val="Border"/>
    <w:basedOn w:val="Normal"/>
    <w:qFormat/>
    <w:rsid w:val="000E1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945"/>
    <w:rPr>
      <w:b/>
      <w:bCs/>
      <w:i/>
      <w:iCs/>
      <w:color w:val="auto"/>
    </w:rPr>
  </w:style>
  <w:style w:type="paragraph" w:styleId="IntenseQuote">
    <w:name w:val="Intense Quote"/>
    <w:basedOn w:val="Normal"/>
    <w:next w:val="Normal"/>
    <w:link w:val="IntenseQuoteChar"/>
    <w:uiPriority w:val="30"/>
    <w:qFormat/>
    <w:rsid w:val="000E1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945"/>
    <w:rPr>
      <w:smallCaps/>
      <w:color w:val="auto"/>
      <w:u w:val="single"/>
    </w:rPr>
  </w:style>
  <w:style w:type="character" w:styleId="IntenseReference">
    <w:name w:val="Intense Reference"/>
    <w:basedOn w:val="DefaultParagraphFont"/>
    <w:uiPriority w:val="32"/>
    <w:qFormat/>
    <w:rsid w:val="000E1945"/>
    <w:rPr>
      <w:b/>
      <w:bCs/>
      <w:smallCaps/>
      <w:color w:val="auto"/>
      <w:spacing w:val="5"/>
      <w:u w:val="single"/>
    </w:rPr>
  </w:style>
  <w:style w:type="paragraph" w:customStyle="1" w:styleId="2ColumnHeading">
    <w:name w:val="2Column Heading"/>
    <w:basedOn w:val="BodyText"/>
    <w:qFormat/>
    <w:rsid w:val="000E1945"/>
    <w:pPr>
      <w:spacing w:after="60"/>
      <w:ind w:left="-2268"/>
    </w:pPr>
    <w:rPr>
      <w:b/>
    </w:rPr>
  </w:style>
  <w:style w:type="paragraph" w:customStyle="1" w:styleId="Heading1TOC">
    <w:name w:val="Heading1 TOC"/>
    <w:basedOn w:val="Normal"/>
    <w:qFormat/>
    <w:rsid w:val="000E1945"/>
    <w:pPr>
      <w:spacing w:before="240" w:after="120"/>
    </w:pPr>
    <w:rPr>
      <w:rFonts w:ascii="Times New Roman" w:hAnsi="Times New Roman"/>
      <w:b/>
      <w:sz w:val="32"/>
    </w:rPr>
  </w:style>
  <w:style w:type="paragraph" w:customStyle="1" w:styleId="Heading2TOC">
    <w:name w:val="Heading2 TOC"/>
    <w:basedOn w:val="Normal"/>
    <w:qFormat/>
    <w:rsid w:val="000E1945"/>
    <w:pPr>
      <w:spacing w:before="240" w:after="60"/>
    </w:pPr>
    <w:rPr>
      <w:rFonts w:ascii="Times New Roman" w:hAnsi="Times New Roman"/>
      <w:b/>
      <w:sz w:val="28"/>
    </w:rPr>
  </w:style>
  <w:style w:type="character" w:customStyle="1" w:styleId="Underline">
    <w:name w:val="Underline"/>
    <w:basedOn w:val="DefaultParagraphFont"/>
    <w:qFormat/>
    <w:rsid w:val="000E1945"/>
    <w:rPr>
      <w:u w:val="single"/>
    </w:rPr>
  </w:style>
  <w:style w:type="character" w:customStyle="1" w:styleId="BoldandItalics">
    <w:name w:val="Bold and Italics"/>
    <w:qFormat/>
    <w:rsid w:val="000E1945"/>
    <w:rPr>
      <w:b/>
      <w:i/>
      <w:u w:val="none"/>
    </w:rPr>
  </w:style>
  <w:style w:type="paragraph" w:styleId="BalloonText">
    <w:name w:val="Balloon Text"/>
    <w:basedOn w:val="Normal"/>
    <w:link w:val="BalloonTextChar"/>
    <w:rsid w:val="000E1945"/>
    <w:rPr>
      <w:rFonts w:ascii="Tahoma" w:hAnsi="Tahoma" w:cs="Tahoma"/>
      <w:sz w:val="16"/>
      <w:szCs w:val="16"/>
    </w:rPr>
  </w:style>
  <w:style w:type="character" w:customStyle="1" w:styleId="BalloonTextChar">
    <w:name w:val="Balloon Text Char"/>
    <w:basedOn w:val="DefaultParagraphFont"/>
    <w:link w:val="BalloonText"/>
    <w:rsid w:val="000E1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945"/>
    <w:rPr>
      <w:b/>
      <w:color w:val="660033"/>
      <w:spacing w:val="0"/>
    </w:rPr>
  </w:style>
  <w:style w:type="paragraph" w:customStyle="1" w:styleId="Nameditemlist">
    <w:name w:val="Named item list"/>
    <w:basedOn w:val="BodyText"/>
    <w:qFormat/>
    <w:rsid w:val="000E19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3442</Words>
  <Characters>22298</Characters>
  <Application>Microsoft Office Word</Application>
  <DocSecurity>0</DocSecurity>
  <Lines>715</Lines>
  <Paragraphs>271</Paragraphs>
  <ScaleCrop>false</ScaleCrop>
  <Company>Author-it Software Corporation Ltd.</Company>
  <LinksUpToDate>false</LinksUpToDate>
  <CharactersWithSpaces>25577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UETTDRDS49A Establish and manage power system geographical information systems data</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2012-10-10T07:44:00Z</dcterms:created>
  <dcterms:modified xsi:type="dcterms:W3CDTF">2012-10-10T07:44:00Z</dcterms:modified>
</cp:coreProperties>
</file>