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24EA" w:rsidP="00DC24EA">
      <w:pPr>
        <w:pStyle w:val="Title"/>
      </w:pPr>
      <w:bookmarkStart w:id="0" w:name="_GoBack"/>
      <w:bookmarkEnd w:id="0"/>
      <w:r>
        <w:fldChar w:fldCharType="begin"/>
      </w:r>
      <w:r>
        <w:instrText xml:space="preserve"> TITLE   \* MERGEFORMAT </w:instrText>
      </w:r>
      <w:r>
        <w:fldChar w:fldCharType="separate"/>
      </w:r>
      <w:r>
        <w:t>UETTDRCJ25A Perform straight through high voltage paper insulated to polymeric transition joint</w:t>
      </w:r>
      <w:r>
        <w:fldChar w:fldCharType="end"/>
      </w:r>
    </w:p>
    <w:p w:rsidR="00DC24EA" w:rsidP="00DC24EA">
      <w:pPr>
        <w:pStyle w:val="Version"/>
        <w:sectPr w:rsidSect="00C2565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25654" w:rsidP="00C25654">
      <w:pPr>
        <w:pStyle w:val="SuperHeading"/>
      </w:pPr>
      <w:r w:rsidRPr="00C25654">
        <w:t>UETTDRCJ25A Perform straight through high voltage paper insulated to polymeric transition joint</w:t>
      </w:r>
    </w:p>
    <w:p w:rsidR="00000000" w:rsidRPr="00C25654" w:rsidP="00C25654">
      <w:pPr>
        <w:pStyle w:val="Heading1"/>
      </w:pPr>
      <w:bookmarkStart w:id="1" w:name="O_461727"/>
      <w:bookmarkEnd w:id="1"/>
      <w:r w:rsidRPr="00C25654">
        <w:t>Modification History</w:t>
      </w:r>
    </w:p>
    <w:p w:rsidR="00000000" w:rsidRPr="00C25654" w:rsidP="00C25654">
      <w:pPr>
        <w:pStyle w:val="BodyText"/>
      </w:pPr>
      <w:r w:rsidRPr="00C25654">
        <w:t>Not applicable.</w:t>
      </w:r>
    </w:p>
    <w:p w:rsidR="00000000" w:rsidRPr="00C25654" w:rsidP="00C25654">
      <w:pPr>
        <w:pStyle w:val="AllowPageBreak"/>
      </w:pPr>
    </w:p>
    <w:p w:rsidR="00000000" w:rsidRPr="00C25654" w:rsidP="00C25654">
      <w:pPr>
        <w:pStyle w:val="Heading1"/>
      </w:pPr>
      <w:bookmarkStart w:id="2" w:name="O_461725"/>
      <w:bookmarkEnd w:id="2"/>
      <w:r w:rsidRPr="00C25654">
        <w:t>Unit Descriptor</w:t>
      </w:r>
    </w:p>
    <w:tbl>
      <w:tblPr>
        <w:tblW w:w="0" w:type="auto"/>
        <w:tblLayout w:type="fixed"/>
        <w:tblCellMar>
          <w:left w:w="62" w:type="dxa"/>
          <w:right w:w="62" w:type="dxa"/>
        </w:tblCellMar>
        <w:tblLook w:val="0000"/>
      </w:tblPr>
      <w:tblGrid>
        <w:gridCol w:w="2700"/>
        <w:gridCol w:w="5760"/>
      </w:tblGrid>
      <w:tr w:rsidTr="00DC24E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25654" w:rsidP="00C25654">
            <w:pPr>
              <w:pStyle w:val="BodyText"/>
            </w:pPr>
            <w:r w:rsidRPr="00C25654">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C25654">
            <w:pPr>
              <w:pStyle w:val="BodyText"/>
              <w:rPr>
                <w:lang w:val="en-NZ"/>
              </w:rPr>
            </w:pPr>
            <w:r w:rsidRPr="00C25654">
              <w:rPr>
                <w:rStyle w:val="SpecialBold"/>
              </w:rPr>
              <w:t>1)</w:t>
            </w:r>
            <w:r w:rsidRPr="00C25654">
              <w:t xml:space="preserve"> </w:t>
            </w:r>
            <w:r w:rsidRPr="00C25654">
              <w:rPr>
                <w:rStyle w:val="SpecialBold"/>
              </w:rPr>
              <w:t>Scope:</w:t>
            </w:r>
          </w:p>
        </w:tc>
      </w:tr>
      <w:tr w:rsidTr="00DC24E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25654">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C25654">
            <w:pPr>
              <w:pStyle w:val="BodyText"/>
              <w:rPr>
                <w:lang w:val="en-NZ"/>
              </w:rPr>
            </w:pPr>
            <w:r w:rsidRPr="00C25654">
              <w:rPr>
                <w:rStyle w:val="SpecialBold"/>
              </w:rPr>
              <w:t>1.1) Descriptor</w:t>
            </w:r>
          </w:p>
        </w:tc>
      </w:tr>
      <w:tr w:rsidTr="00DC24E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25654" w:rsidP="00C25654">
            <w:pPr>
              <w:pStyle w:val="BodyText"/>
            </w:pPr>
            <w:r w:rsidRPr="00C25654">
              <w:t xml:space="preserve">This Competency Standard Unit covers the formation of a HV/LV transition joint(s) from paper insulated to polymeric cable on belted and screened </w:t>
            </w:r>
            <w:r w:rsidRPr="00C25654">
              <w:t>cables and covers the; determination of electrical values of belt papers and core insulation, protection of core and belt papers prior to setting, core setting, termination of belt papers, construction of bell mouth and moisture testing. It includes the is</w:t>
            </w:r>
            <w:r w:rsidRPr="00C25654">
              <w:t>olation of systems and circuits, the procedure of issuing/accepting electrical access permits, the undertaking of pre-commissioning and/or re-commissioning tests and the updating of system data/maintenance records.</w:t>
            </w:r>
          </w:p>
        </w:tc>
      </w:tr>
    </w:tbl>
    <w:p w:rsidR="00000000" w:rsidRPr="00C25654" w:rsidP="00C25654">
      <w:pPr>
        <w:pStyle w:val="BodyText"/>
      </w:pPr>
    </w:p>
    <w:p w:rsidR="00000000" w:rsidRPr="00C25654" w:rsidP="00C25654">
      <w:pPr>
        <w:pStyle w:val="AllowPageBreak"/>
      </w:pPr>
    </w:p>
    <w:p w:rsidR="00000000" w:rsidRPr="00C25654" w:rsidP="00C25654">
      <w:pPr>
        <w:pStyle w:val="Heading1"/>
      </w:pPr>
      <w:bookmarkStart w:id="3" w:name="O_461714"/>
      <w:bookmarkEnd w:id="3"/>
      <w:r w:rsidRPr="00C25654">
        <w:t>Application of the Uni</w:t>
      </w:r>
      <w:r w:rsidRPr="00C25654">
        <w:t>t</w:t>
      </w:r>
    </w:p>
    <w:tbl>
      <w:tblPr>
        <w:tblW w:w="0" w:type="auto"/>
        <w:tblLayout w:type="fixed"/>
        <w:tblCellMar>
          <w:left w:w="62" w:type="dxa"/>
          <w:right w:w="62" w:type="dxa"/>
        </w:tblCellMar>
        <w:tblLook w:val="0000"/>
      </w:tblPr>
      <w:tblGrid>
        <w:gridCol w:w="2672"/>
        <w:gridCol w:w="5699"/>
      </w:tblGrid>
      <w:tr w:rsidTr="00DC24EA">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C25654" w:rsidP="00C25654">
            <w:pPr>
              <w:pStyle w:val="BodyText"/>
            </w:pPr>
            <w:r w:rsidRPr="00C25654">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C25654">
            <w:pPr>
              <w:pStyle w:val="BodyText"/>
              <w:rPr>
                <w:lang w:val="en-NZ"/>
              </w:rPr>
            </w:pPr>
            <w:r w:rsidRPr="00C25654">
              <w:rPr>
                <w:rStyle w:val="SpecialBold"/>
              </w:rPr>
              <w:t>2)</w:t>
            </w:r>
          </w:p>
        </w:tc>
      </w:tr>
      <w:tr w:rsidTr="00DC24EA">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C25654" w:rsidP="00C25654">
            <w:pPr>
              <w:pStyle w:val="BodyText"/>
            </w:pPr>
            <w:r w:rsidRPr="00C25654">
              <w:t>This Competency Standard Unit is intended to augment formally acquired competencies. It is suitable for employment-based programs under an approved contract of training.</w:t>
            </w:r>
          </w:p>
        </w:tc>
      </w:tr>
    </w:tbl>
    <w:p w:rsidR="00000000" w:rsidRPr="00C25654" w:rsidP="00C25654">
      <w:pPr>
        <w:pStyle w:val="BodyText"/>
      </w:pPr>
    </w:p>
    <w:p w:rsidR="00000000" w:rsidRPr="00C25654" w:rsidP="00C25654">
      <w:pPr>
        <w:pStyle w:val="AllowPageBreak"/>
      </w:pPr>
    </w:p>
    <w:p w:rsidR="00000000" w:rsidRPr="00C25654" w:rsidP="00C25654">
      <w:pPr>
        <w:pStyle w:val="Heading1"/>
      </w:pPr>
      <w:bookmarkStart w:id="4" w:name="O_461721"/>
      <w:bookmarkEnd w:id="4"/>
      <w:r w:rsidRPr="00C25654">
        <w:t>Licensing/Regulatory Information</w:t>
      </w:r>
    </w:p>
    <w:tbl>
      <w:tblPr>
        <w:tblW w:w="0" w:type="auto"/>
        <w:tblLayout w:type="fixed"/>
        <w:tblCellMar>
          <w:left w:w="62" w:type="dxa"/>
          <w:right w:w="62" w:type="dxa"/>
        </w:tblCellMar>
        <w:tblLook w:val="0000"/>
      </w:tblPr>
      <w:tblGrid>
        <w:gridCol w:w="2700"/>
        <w:gridCol w:w="5760"/>
      </w:tblGrid>
      <w:tr w:rsidTr="00DC24E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25654" w:rsidP="00C25654">
            <w:pPr>
              <w:pStyle w:val="BodyText"/>
            </w:pPr>
            <w:r w:rsidRPr="00C25654">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C25654">
            <w:pPr>
              <w:pStyle w:val="BodyText"/>
              <w:rPr>
                <w:lang w:val="en-NZ"/>
              </w:rPr>
            </w:pPr>
            <w:r w:rsidRPr="00C25654">
              <w:rPr>
                <w:rStyle w:val="SpecialBold"/>
              </w:rPr>
              <w:t xml:space="preserve">3) </w:t>
            </w:r>
          </w:p>
        </w:tc>
      </w:tr>
      <w:tr w:rsidTr="00DC24E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25654" w:rsidP="00C25654">
            <w:pPr>
              <w:pStyle w:val="BodyText"/>
            </w:pPr>
            <w:r w:rsidRPr="00C25654">
              <w:t xml:space="preserve">The skills and knowledge described in this unit may require a licence/registration to practice in the work place subject to regulations for undertaking of electrical work. </w:t>
            </w:r>
            <w:r w:rsidRPr="00C25654">
              <w:t xml:space="preserve">Practice in workplace and during training is also subject </w:t>
            </w:r>
            <w:r w:rsidRPr="00C25654">
              <w:t>to regulations directly related to Occupational Health and Safety, electricity/telecommunications/gas/water industry safety and compliance, industrial relations, environmental protection, anti discrimination and training. Commonwealth, State/Territory or L</w:t>
            </w:r>
            <w:r w:rsidRPr="00C25654">
              <w:t>ocal Government legislation and regulations may exist that limits the age of operating certain equipment.</w:t>
            </w:r>
          </w:p>
        </w:tc>
      </w:tr>
    </w:tbl>
    <w:p w:rsidR="00000000" w:rsidRPr="00C25654" w:rsidP="00C25654">
      <w:pPr>
        <w:pStyle w:val="BodyText"/>
      </w:pPr>
    </w:p>
    <w:p w:rsidR="00000000" w:rsidRPr="00C25654" w:rsidP="00C25654">
      <w:pPr>
        <w:pStyle w:val="AllowPageBreak"/>
      </w:pPr>
    </w:p>
    <w:p w:rsidR="00000000" w:rsidRPr="00C25654" w:rsidP="00C25654">
      <w:pPr>
        <w:pStyle w:val="Heading1"/>
      </w:pPr>
      <w:bookmarkStart w:id="5" w:name="O_461722"/>
      <w:bookmarkEnd w:id="5"/>
      <w:r w:rsidRPr="00C25654">
        <w:t>Pre-Requisites</w:t>
      </w:r>
    </w:p>
    <w:tbl>
      <w:tblPr>
        <w:tblW w:w="0" w:type="auto"/>
        <w:tblLayout w:type="fixed"/>
        <w:tblCellMar>
          <w:left w:w="62" w:type="dxa"/>
          <w:right w:w="62" w:type="dxa"/>
        </w:tblCellMar>
        <w:tblLook w:val="0000"/>
      </w:tblPr>
      <w:tblGrid>
        <w:gridCol w:w="2700"/>
        <w:gridCol w:w="1980"/>
        <w:gridCol w:w="3780"/>
      </w:tblGrid>
      <w:tr w:rsidTr="00DC24E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25654" w:rsidP="00C25654">
            <w:pPr>
              <w:pStyle w:val="BodyText"/>
            </w:pPr>
            <w:r w:rsidRPr="00C25654">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C25654">
            <w:pPr>
              <w:pStyle w:val="BodyText"/>
              <w:rPr>
                <w:lang w:val="en-NZ"/>
              </w:rPr>
            </w:pPr>
            <w:r w:rsidRPr="00C25654">
              <w:rPr>
                <w:rStyle w:val="SpecialBold"/>
              </w:rPr>
              <w:t xml:space="preserve">4) </w:t>
            </w:r>
          </w:p>
        </w:tc>
      </w:tr>
      <w:tr w:rsidTr="00DC24E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25654" w:rsidP="00C25654">
            <w:pPr>
              <w:pStyle w:val="BodyText"/>
            </w:pPr>
            <w:r w:rsidRPr="00C25654">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C25654">
            <w:pPr>
              <w:pStyle w:val="BodyText"/>
              <w:rPr>
                <w:lang w:val="en-NZ"/>
              </w:rPr>
            </w:pPr>
            <w:r w:rsidRPr="00C25654">
              <w:rPr>
                <w:rStyle w:val="SpecialBold"/>
              </w:rPr>
              <w:t>4.1)</w:t>
            </w:r>
          </w:p>
        </w:tc>
      </w:tr>
      <w:tr w:rsidTr="00DC24E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C25654" w:rsidP="00C25654">
            <w:pPr>
              <w:pStyle w:val="BodyText"/>
            </w:pPr>
            <w:r w:rsidRPr="00C25654">
              <w:t>Granting of competency in this unit shall be made only after competency in the following unit(s) has/have been confirmed.</w:t>
            </w:r>
          </w:p>
          <w:p w:rsidR="00000000" w:rsidRPr="00C25654" w:rsidP="00C25654">
            <w:pPr>
              <w:pStyle w:val="BodyText"/>
            </w:pPr>
            <w:r w:rsidRPr="00C25654">
              <w:t xml:space="preserve">Where pre-requisite pathways have been identified. All competencies in the Common Unit Group must be have been completed plus all the </w:t>
            </w:r>
            <w:r w:rsidRPr="00C25654">
              <w:t>competencies in one (1) of the identified Pathway Unit Group(s):</w:t>
            </w:r>
          </w:p>
          <w:p w:rsidR="00000000" w:rsidP="00C25654">
            <w:pPr>
              <w:pStyle w:val="BodyText"/>
              <w:rPr>
                <w:lang w:val="en-NZ"/>
              </w:rPr>
            </w:pPr>
            <w:r w:rsidRPr="00C25654">
              <w:t>Common Unit Group</w:t>
            </w:r>
          </w:p>
        </w:tc>
      </w:tr>
      <w:tr w:rsidTr="00DC24E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C25654">
            <w:pPr>
              <w:pStyle w:val="BodyText"/>
              <w:rPr>
                <w:lang w:val="en-NZ"/>
              </w:rPr>
            </w:pPr>
            <w:r w:rsidRPr="00C25654">
              <w:t>Unit Code</w:t>
            </w:r>
            <w:r w:rsidRPr="00C25654">
              <w:tab/>
            </w:r>
          </w:p>
        </w:tc>
        <w:tc>
          <w:tcPr>
            <w:tcW w:w="3780" w:type="dxa"/>
            <w:tcBorders>
              <w:top w:val="nil"/>
              <w:left w:val="nil"/>
              <w:bottom w:val="nil"/>
              <w:right w:val="nil"/>
            </w:tcBorders>
            <w:tcMar>
              <w:top w:w="0" w:type="dxa"/>
              <w:left w:w="62" w:type="dxa"/>
              <w:bottom w:w="0" w:type="dxa"/>
              <w:right w:w="62" w:type="dxa"/>
            </w:tcMar>
            <w:vAlign w:val="bottom"/>
          </w:tcPr>
          <w:p w:rsidR="00000000" w:rsidP="00C25654">
            <w:pPr>
              <w:pStyle w:val="BodyText"/>
              <w:rPr>
                <w:lang w:val="en-NZ"/>
              </w:rPr>
            </w:pPr>
            <w:r w:rsidRPr="00C25654">
              <w:t>Unit Title</w:t>
            </w:r>
          </w:p>
        </w:tc>
      </w:tr>
      <w:tr w:rsidTr="00DC24E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C25654">
            <w:pPr>
              <w:pStyle w:val="BodyText"/>
              <w:rPr>
                <w:lang w:val="en-NZ"/>
              </w:rPr>
            </w:pPr>
            <w:r w:rsidRPr="00C25654">
              <w:t>UEENEEE101A</w:t>
            </w:r>
          </w:p>
        </w:tc>
        <w:tc>
          <w:tcPr>
            <w:tcW w:w="3780" w:type="dxa"/>
            <w:tcBorders>
              <w:top w:val="nil"/>
              <w:left w:val="nil"/>
              <w:bottom w:val="nil"/>
              <w:right w:val="nil"/>
            </w:tcBorders>
            <w:tcMar>
              <w:top w:w="0" w:type="dxa"/>
              <w:left w:w="62" w:type="dxa"/>
              <w:bottom w:w="0" w:type="dxa"/>
              <w:right w:w="62" w:type="dxa"/>
            </w:tcMar>
            <w:vAlign w:val="bottom"/>
          </w:tcPr>
          <w:p w:rsidR="00000000" w:rsidP="00C25654">
            <w:pPr>
              <w:pStyle w:val="BodyText"/>
              <w:rPr>
                <w:lang w:val="en-NZ"/>
              </w:rPr>
            </w:pPr>
            <w:r w:rsidRPr="00C25654">
              <w:t>Apply Occupational Health and Safety regulations, codes and practices in the workplace</w:t>
            </w:r>
          </w:p>
        </w:tc>
      </w:tr>
      <w:tr w:rsidTr="00DC24E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C25654">
            <w:pPr>
              <w:pStyle w:val="BodyText"/>
              <w:rPr>
                <w:lang w:val="en-NZ"/>
              </w:rPr>
            </w:pPr>
            <w:r w:rsidRPr="00C25654">
              <w:t>UEENEEE102A</w:t>
            </w:r>
          </w:p>
        </w:tc>
        <w:tc>
          <w:tcPr>
            <w:tcW w:w="3780" w:type="dxa"/>
            <w:tcBorders>
              <w:top w:val="nil"/>
              <w:left w:val="nil"/>
              <w:bottom w:val="nil"/>
              <w:right w:val="nil"/>
            </w:tcBorders>
            <w:tcMar>
              <w:top w:w="0" w:type="dxa"/>
              <w:left w:w="62" w:type="dxa"/>
              <w:bottom w:w="0" w:type="dxa"/>
              <w:right w:w="62" w:type="dxa"/>
            </w:tcMar>
            <w:vAlign w:val="bottom"/>
          </w:tcPr>
          <w:p w:rsidR="00000000" w:rsidP="00C25654">
            <w:pPr>
              <w:pStyle w:val="BodyText"/>
              <w:rPr>
                <w:lang w:val="en-NZ"/>
              </w:rPr>
            </w:pPr>
            <w:r w:rsidRPr="00C25654">
              <w:t>Fabricate, assemble and dismantle utilities industry components</w:t>
            </w:r>
          </w:p>
        </w:tc>
      </w:tr>
      <w:tr w:rsidTr="00DC24E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C25654">
            <w:pPr>
              <w:pStyle w:val="BodyText"/>
              <w:rPr>
                <w:lang w:val="en-NZ"/>
              </w:rPr>
            </w:pPr>
            <w:r w:rsidRPr="00C25654">
              <w:t>UEENEEE104A</w:t>
            </w:r>
          </w:p>
        </w:tc>
        <w:tc>
          <w:tcPr>
            <w:tcW w:w="3780" w:type="dxa"/>
            <w:tcBorders>
              <w:top w:val="nil"/>
              <w:left w:val="nil"/>
              <w:bottom w:val="nil"/>
              <w:right w:val="nil"/>
            </w:tcBorders>
            <w:tcMar>
              <w:top w:w="0" w:type="dxa"/>
              <w:left w:w="62" w:type="dxa"/>
              <w:bottom w:w="0" w:type="dxa"/>
              <w:right w:w="62" w:type="dxa"/>
            </w:tcMar>
            <w:vAlign w:val="bottom"/>
          </w:tcPr>
          <w:p w:rsidR="00000000" w:rsidP="00C25654">
            <w:pPr>
              <w:pStyle w:val="BodyText"/>
              <w:rPr>
                <w:lang w:val="en-NZ"/>
              </w:rPr>
            </w:pPr>
            <w:r w:rsidRPr="00C25654">
              <w:t>Solve problems in d.c. Circuits</w:t>
            </w:r>
          </w:p>
        </w:tc>
      </w:tr>
      <w:tr w:rsidTr="00DC24E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C25654">
            <w:pPr>
              <w:pStyle w:val="BodyText"/>
              <w:rPr>
                <w:lang w:val="en-NZ"/>
              </w:rPr>
            </w:pPr>
            <w:r w:rsidRPr="00C25654">
              <w:t>UEENEEE105A</w:t>
            </w:r>
          </w:p>
        </w:tc>
        <w:tc>
          <w:tcPr>
            <w:tcW w:w="3780" w:type="dxa"/>
            <w:tcBorders>
              <w:top w:val="nil"/>
              <w:left w:val="nil"/>
              <w:bottom w:val="nil"/>
              <w:right w:val="nil"/>
            </w:tcBorders>
            <w:tcMar>
              <w:top w:w="0" w:type="dxa"/>
              <w:left w:w="62" w:type="dxa"/>
              <w:bottom w:w="0" w:type="dxa"/>
              <w:right w:w="62" w:type="dxa"/>
            </w:tcMar>
            <w:vAlign w:val="bottom"/>
          </w:tcPr>
          <w:p w:rsidR="00000000" w:rsidP="00C25654">
            <w:pPr>
              <w:pStyle w:val="BodyText"/>
              <w:rPr>
                <w:lang w:val="en-NZ"/>
              </w:rPr>
            </w:pPr>
            <w:r w:rsidRPr="00C25654">
              <w:t>Fix and secure electrotechnology equipment</w:t>
            </w:r>
          </w:p>
        </w:tc>
      </w:tr>
      <w:tr w:rsidTr="00DC24E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C25654">
            <w:pPr>
              <w:pStyle w:val="BodyText"/>
              <w:rPr>
                <w:lang w:val="en-NZ"/>
              </w:rPr>
            </w:pPr>
            <w:r w:rsidRPr="00C25654">
              <w:t>UEENEEE107A</w:t>
            </w:r>
          </w:p>
        </w:tc>
        <w:tc>
          <w:tcPr>
            <w:tcW w:w="3780" w:type="dxa"/>
            <w:tcBorders>
              <w:top w:val="nil"/>
              <w:left w:val="nil"/>
              <w:bottom w:val="nil"/>
              <w:right w:val="nil"/>
            </w:tcBorders>
            <w:tcMar>
              <w:top w:w="0" w:type="dxa"/>
              <w:left w:w="62" w:type="dxa"/>
              <w:bottom w:w="0" w:type="dxa"/>
              <w:right w:w="62" w:type="dxa"/>
            </w:tcMar>
            <w:vAlign w:val="bottom"/>
          </w:tcPr>
          <w:p w:rsidR="00000000" w:rsidP="00C25654">
            <w:pPr>
              <w:pStyle w:val="BodyText"/>
              <w:rPr>
                <w:lang w:val="en-NZ"/>
              </w:rPr>
            </w:pPr>
            <w:r w:rsidRPr="00C25654">
              <w:t>Use drawings, diagrams, schedules, standards, codes and specifications</w:t>
            </w:r>
          </w:p>
        </w:tc>
      </w:tr>
      <w:tr w:rsidTr="00DC24E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C25654">
            <w:pPr>
              <w:pStyle w:val="BodyText"/>
              <w:rPr>
                <w:lang w:val="en-NZ"/>
              </w:rPr>
            </w:pPr>
            <w:r w:rsidRPr="00C25654">
              <w:t>UE</w:t>
            </w:r>
            <w:r w:rsidRPr="00C25654">
              <w:t>ENEEG101A</w:t>
            </w:r>
          </w:p>
        </w:tc>
        <w:tc>
          <w:tcPr>
            <w:tcW w:w="3780" w:type="dxa"/>
            <w:tcBorders>
              <w:top w:val="nil"/>
              <w:left w:val="nil"/>
              <w:bottom w:val="nil"/>
              <w:right w:val="nil"/>
            </w:tcBorders>
            <w:tcMar>
              <w:top w:w="0" w:type="dxa"/>
              <w:left w:w="62" w:type="dxa"/>
              <w:bottom w:w="0" w:type="dxa"/>
              <w:right w:w="62" w:type="dxa"/>
            </w:tcMar>
            <w:vAlign w:val="bottom"/>
          </w:tcPr>
          <w:p w:rsidR="00000000" w:rsidP="00C25654">
            <w:pPr>
              <w:pStyle w:val="BodyText"/>
              <w:rPr>
                <w:lang w:val="en-NZ"/>
              </w:rPr>
            </w:pPr>
            <w:r w:rsidRPr="00C25654">
              <w:t>Solve problems in electromagnetic devices and related circuits</w:t>
            </w:r>
          </w:p>
        </w:tc>
      </w:tr>
      <w:tr w:rsidTr="00DC24E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C25654">
            <w:pPr>
              <w:pStyle w:val="BodyText"/>
              <w:rPr>
                <w:lang w:val="en-NZ"/>
              </w:rPr>
            </w:pPr>
            <w:r w:rsidRPr="00C25654">
              <w:t>UEENEEG102A</w:t>
            </w:r>
          </w:p>
        </w:tc>
        <w:tc>
          <w:tcPr>
            <w:tcW w:w="3780" w:type="dxa"/>
            <w:tcBorders>
              <w:top w:val="nil"/>
              <w:left w:val="nil"/>
              <w:bottom w:val="nil"/>
              <w:right w:val="nil"/>
            </w:tcBorders>
            <w:tcMar>
              <w:top w:w="0" w:type="dxa"/>
              <w:left w:w="62" w:type="dxa"/>
              <w:bottom w:w="0" w:type="dxa"/>
              <w:right w:w="62" w:type="dxa"/>
            </w:tcMar>
            <w:vAlign w:val="bottom"/>
          </w:tcPr>
          <w:p w:rsidR="00000000" w:rsidP="00C25654">
            <w:pPr>
              <w:pStyle w:val="BodyText"/>
              <w:rPr>
                <w:lang w:val="en-NZ"/>
              </w:rPr>
            </w:pPr>
            <w:r w:rsidRPr="00C25654">
              <w:t>Solve problems in low voltage a.c. Circuits</w:t>
            </w:r>
          </w:p>
        </w:tc>
      </w:tr>
      <w:tr w:rsidTr="00DC24E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bottom"/>
          </w:tcPr>
          <w:p w:rsidR="00000000" w:rsidP="00C25654">
            <w:pPr>
              <w:pStyle w:val="BodyText"/>
              <w:rPr>
                <w:lang w:val="en-NZ"/>
              </w:rPr>
            </w:pPr>
            <w:r w:rsidRPr="00C25654">
              <w:t>UETTDRCJ21A</w:t>
            </w:r>
          </w:p>
        </w:tc>
        <w:tc>
          <w:tcPr>
            <w:tcW w:w="3780" w:type="dxa"/>
            <w:tcBorders>
              <w:top w:val="nil"/>
              <w:left w:val="nil"/>
              <w:bottom w:val="nil"/>
              <w:right w:val="nil"/>
            </w:tcBorders>
            <w:tcMar>
              <w:top w:w="0" w:type="dxa"/>
              <w:left w:w="62" w:type="dxa"/>
              <w:bottom w:w="0" w:type="dxa"/>
              <w:right w:w="62" w:type="dxa"/>
            </w:tcMar>
            <w:vAlign w:val="bottom"/>
          </w:tcPr>
          <w:p w:rsidR="00000000" w:rsidP="00C25654">
            <w:pPr>
              <w:pStyle w:val="BodyText"/>
              <w:rPr>
                <w:lang w:val="en-NZ"/>
              </w:rPr>
            </w:pPr>
            <w:r w:rsidRPr="00C25654">
              <w:t xml:space="preserve">Lay ESI electrical cables </w:t>
            </w:r>
          </w:p>
        </w:tc>
      </w:tr>
      <w:tr w:rsidTr="00DC24E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C25654">
            <w:pPr>
              <w:pStyle w:val="BodyText"/>
              <w:rPr>
                <w:lang w:val="en-NZ"/>
              </w:rPr>
            </w:pPr>
            <w:r w:rsidRPr="00C25654">
              <w:t>UETTDRCJ26A</w:t>
            </w:r>
          </w:p>
        </w:tc>
        <w:tc>
          <w:tcPr>
            <w:tcW w:w="3780" w:type="dxa"/>
            <w:tcBorders>
              <w:top w:val="nil"/>
              <w:left w:val="nil"/>
              <w:bottom w:val="nil"/>
              <w:right w:val="nil"/>
            </w:tcBorders>
            <w:tcMar>
              <w:top w:w="0" w:type="dxa"/>
              <w:left w:w="62" w:type="dxa"/>
              <w:bottom w:w="0" w:type="dxa"/>
              <w:right w:w="62" w:type="dxa"/>
            </w:tcMar>
            <w:vAlign w:val="bottom"/>
          </w:tcPr>
          <w:p w:rsidR="00000000" w:rsidP="00C25654">
            <w:pPr>
              <w:pStyle w:val="BodyText"/>
              <w:rPr>
                <w:lang w:val="en-NZ"/>
              </w:rPr>
            </w:pPr>
            <w:r w:rsidRPr="00C25654">
              <w:t xml:space="preserve">Install and maintain de-energised low voltage underground polymeric cables. </w:t>
            </w:r>
          </w:p>
        </w:tc>
      </w:tr>
      <w:tr w:rsidTr="00DC24E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C25654">
            <w:pPr>
              <w:pStyle w:val="BodyText"/>
              <w:rPr>
                <w:lang w:val="en-NZ"/>
              </w:rPr>
            </w:pPr>
            <w:r w:rsidRPr="00C25654">
              <w:t>UETTDRCJ27A</w:t>
            </w:r>
          </w:p>
        </w:tc>
        <w:tc>
          <w:tcPr>
            <w:tcW w:w="3780" w:type="dxa"/>
            <w:tcBorders>
              <w:top w:val="nil"/>
              <w:left w:val="nil"/>
              <w:bottom w:val="nil"/>
              <w:right w:val="nil"/>
            </w:tcBorders>
            <w:tcMar>
              <w:top w:w="0" w:type="dxa"/>
              <w:left w:w="62" w:type="dxa"/>
              <w:bottom w:w="0" w:type="dxa"/>
              <w:right w:w="62" w:type="dxa"/>
            </w:tcMar>
            <w:vAlign w:val="bottom"/>
          </w:tcPr>
          <w:p w:rsidR="00000000" w:rsidP="00C25654">
            <w:pPr>
              <w:pStyle w:val="BodyText"/>
              <w:rPr>
                <w:lang w:val="en-NZ"/>
              </w:rPr>
            </w:pPr>
            <w:r w:rsidRPr="00C25654">
              <w:t xml:space="preserve">Install and maintain de-energised high voltage underground polymeric cables. </w:t>
            </w:r>
          </w:p>
        </w:tc>
      </w:tr>
      <w:tr w:rsidTr="00DC24E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C25654">
            <w:pPr>
              <w:pStyle w:val="BodyText"/>
              <w:rPr>
                <w:lang w:val="en-NZ"/>
              </w:rPr>
            </w:pPr>
            <w:r w:rsidRPr="00C25654">
              <w:t>UETTDREL11A</w:t>
            </w:r>
          </w:p>
        </w:tc>
        <w:tc>
          <w:tcPr>
            <w:tcW w:w="3780" w:type="dxa"/>
            <w:tcBorders>
              <w:top w:val="nil"/>
              <w:left w:val="nil"/>
              <w:bottom w:val="nil"/>
              <w:right w:val="nil"/>
            </w:tcBorders>
            <w:tcMar>
              <w:top w:w="0" w:type="dxa"/>
              <w:left w:w="62" w:type="dxa"/>
              <w:bottom w:w="0" w:type="dxa"/>
              <w:right w:w="62" w:type="dxa"/>
            </w:tcMar>
            <w:vAlign w:val="bottom"/>
          </w:tcPr>
          <w:p w:rsidR="00000000" w:rsidP="00C25654">
            <w:pPr>
              <w:pStyle w:val="BodyText"/>
              <w:rPr>
                <w:lang w:val="en-NZ"/>
              </w:rPr>
            </w:pPr>
            <w:r w:rsidRPr="00C25654">
              <w:t xml:space="preserve">Apply sustainable energy and environmental procedures </w:t>
            </w:r>
          </w:p>
        </w:tc>
      </w:tr>
      <w:tr w:rsidTr="00DC24E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C25654">
            <w:pPr>
              <w:pStyle w:val="BodyText"/>
              <w:rPr>
                <w:lang w:val="en-NZ"/>
              </w:rPr>
            </w:pPr>
            <w:r w:rsidRPr="00C25654">
              <w:t>UETTDREL12A</w:t>
            </w:r>
          </w:p>
        </w:tc>
        <w:tc>
          <w:tcPr>
            <w:tcW w:w="3780" w:type="dxa"/>
            <w:tcBorders>
              <w:top w:val="nil"/>
              <w:left w:val="nil"/>
              <w:bottom w:val="nil"/>
              <w:right w:val="nil"/>
            </w:tcBorders>
            <w:tcMar>
              <w:top w:w="0" w:type="dxa"/>
              <w:left w:w="62" w:type="dxa"/>
              <w:bottom w:w="0" w:type="dxa"/>
              <w:right w:w="62" w:type="dxa"/>
            </w:tcMar>
            <w:vAlign w:val="bottom"/>
          </w:tcPr>
          <w:p w:rsidR="00000000" w:rsidP="00C25654">
            <w:pPr>
              <w:pStyle w:val="BodyText"/>
              <w:rPr>
                <w:lang w:val="en-NZ"/>
              </w:rPr>
            </w:pPr>
            <w:r w:rsidRPr="00C25654">
              <w:t xml:space="preserve">Operate plant and equipment near live electrical conductors and apparatus </w:t>
            </w:r>
          </w:p>
        </w:tc>
      </w:tr>
      <w:tr w:rsidTr="00DC24E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C25654">
            <w:pPr>
              <w:pStyle w:val="BodyText"/>
              <w:rPr>
                <w:lang w:val="en-NZ"/>
              </w:rPr>
            </w:pPr>
            <w:r w:rsidRPr="00C25654">
              <w:t>UETTDREL16A</w:t>
            </w:r>
          </w:p>
        </w:tc>
        <w:tc>
          <w:tcPr>
            <w:tcW w:w="3780" w:type="dxa"/>
            <w:tcBorders>
              <w:top w:val="nil"/>
              <w:left w:val="nil"/>
              <w:bottom w:val="nil"/>
              <w:right w:val="nil"/>
            </w:tcBorders>
            <w:tcMar>
              <w:top w:w="0" w:type="dxa"/>
              <w:left w:w="62" w:type="dxa"/>
              <w:bottom w:w="0" w:type="dxa"/>
              <w:right w:w="62" w:type="dxa"/>
            </w:tcMar>
            <w:vAlign w:val="bottom"/>
          </w:tcPr>
          <w:p w:rsidR="00000000" w:rsidP="00C25654">
            <w:pPr>
              <w:pStyle w:val="BodyText"/>
              <w:rPr>
                <w:lang w:val="en-NZ"/>
              </w:rPr>
            </w:pPr>
            <w:r w:rsidRPr="00C25654">
              <w:t xml:space="preserve">Working safely near live electrical apparatus </w:t>
            </w:r>
          </w:p>
        </w:tc>
      </w:tr>
      <w:tr w:rsidTr="00DC24E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C25654">
            <w:pPr>
              <w:pStyle w:val="BodyText"/>
              <w:rPr>
                <w:lang w:val="en-NZ"/>
              </w:rPr>
            </w:pPr>
            <w:r w:rsidRPr="00C25654">
              <w:t>UETTDRIS41A</w:t>
            </w:r>
          </w:p>
        </w:tc>
        <w:tc>
          <w:tcPr>
            <w:tcW w:w="3780" w:type="dxa"/>
            <w:tcBorders>
              <w:top w:val="nil"/>
              <w:left w:val="nil"/>
              <w:bottom w:val="nil"/>
              <w:right w:val="nil"/>
            </w:tcBorders>
            <w:tcMar>
              <w:top w:w="0" w:type="dxa"/>
              <w:left w:w="62" w:type="dxa"/>
              <w:bottom w:w="0" w:type="dxa"/>
              <w:right w:w="62" w:type="dxa"/>
            </w:tcMar>
            <w:vAlign w:val="bottom"/>
          </w:tcPr>
          <w:p w:rsidR="00000000" w:rsidP="00C25654">
            <w:pPr>
              <w:pStyle w:val="BodyText"/>
              <w:rPr>
                <w:lang w:val="en-NZ"/>
              </w:rPr>
            </w:pPr>
            <w:r w:rsidRPr="00C25654">
              <w:t xml:space="preserve">Install network infrastructure electrical equipment </w:t>
            </w:r>
          </w:p>
        </w:tc>
      </w:tr>
      <w:tr w:rsidTr="00DC24E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C25654">
            <w:pPr>
              <w:pStyle w:val="BodyText"/>
              <w:rPr>
                <w:lang w:val="en-NZ"/>
              </w:rPr>
            </w:pPr>
            <w:r w:rsidRPr="00C25654">
              <w:t>UETTDRIS42A</w:t>
            </w:r>
          </w:p>
        </w:tc>
        <w:tc>
          <w:tcPr>
            <w:tcW w:w="3780" w:type="dxa"/>
            <w:tcBorders>
              <w:top w:val="nil"/>
              <w:left w:val="nil"/>
              <w:bottom w:val="nil"/>
              <w:right w:val="nil"/>
            </w:tcBorders>
            <w:tcMar>
              <w:top w:w="0" w:type="dxa"/>
              <w:left w:w="62" w:type="dxa"/>
              <w:bottom w:w="0" w:type="dxa"/>
              <w:right w:w="62" w:type="dxa"/>
            </w:tcMar>
            <w:vAlign w:val="bottom"/>
          </w:tcPr>
          <w:p w:rsidR="00000000" w:rsidP="00C25654">
            <w:pPr>
              <w:pStyle w:val="BodyText"/>
              <w:rPr>
                <w:lang w:val="en-NZ"/>
              </w:rPr>
            </w:pPr>
            <w:r w:rsidRPr="00C25654">
              <w:t>Maintain network infrastructure electri</w:t>
            </w:r>
            <w:r w:rsidRPr="00C25654">
              <w:t xml:space="preserve">cal equipment </w:t>
            </w:r>
          </w:p>
        </w:tc>
      </w:tr>
      <w:tr w:rsidTr="00DC24E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C25654">
            <w:pPr>
              <w:pStyle w:val="BodyText"/>
              <w:rPr>
                <w:lang w:val="en-NZ"/>
              </w:rPr>
            </w:pPr>
            <w:r w:rsidRPr="00C25654">
              <w:t>UETTDRIS55A</w:t>
            </w:r>
          </w:p>
        </w:tc>
        <w:tc>
          <w:tcPr>
            <w:tcW w:w="3780" w:type="dxa"/>
            <w:tcBorders>
              <w:top w:val="nil"/>
              <w:left w:val="nil"/>
              <w:bottom w:val="nil"/>
              <w:right w:val="nil"/>
            </w:tcBorders>
            <w:tcMar>
              <w:top w:w="0" w:type="dxa"/>
              <w:left w:w="62" w:type="dxa"/>
              <w:bottom w:w="0" w:type="dxa"/>
              <w:right w:w="62" w:type="dxa"/>
            </w:tcMar>
            <w:vAlign w:val="bottom"/>
          </w:tcPr>
          <w:p w:rsidR="00000000" w:rsidRPr="00C25654" w:rsidP="00C25654">
            <w:pPr>
              <w:pStyle w:val="BodyText"/>
            </w:pPr>
            <w:r w:rsidRPr="00C25654">
              <w:t xml:space="preserve">Install and maintain low voltage underground services </w:t>
            </w:r>
          </w:p>
        </w:tc>
      </w:tr>
    </w:tbl>
    <w:p w:rsidR="00000000" w:rsidRPr="00C25654" w:rsidP="00C25654">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DC24EA">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C25654" w:rsidP="00C25654">
            <w:pPr>
              <w:pStyle w:val="BodyText"/>
            </w:pPr>
            <w:r w:rsidRPr="00C25654">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C25654">
            <w:pPr>
              <w:pStyle w:val="BodyText"/>
              <w:rPr>
                <w:lang w:val="en-NZ"/>
              </w:rPr>
            </w:pPr>
            <w:r w:rsidRPr="00C25654">
              <w:rPr>
                <w:rStyle w:val="SpecialBold"/>
              </w:rPr>
              <w:t xml:space="preserve">4.2) </w:t>
            </w:r>
          </w:p>
        </w:tc>
      </w:tr>
      <w:tr w:rsidTr="00DC24E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C25654">
            <w:pPr>
              <w:pStyle w:val="BodyText"/>
              <w:rPr>
                <w:lang w:val="en-NZ"/>
              </w:rPr>
            </w:pPr>
            <w:r w:rsidRPr="00C25654">
              <w:t>Participants are best equipped to achieve this unit if they have reading, writing and numeracy skills indicated by the following scales. Description of each scale is given in Volume 2, Part 3 “Literacy and Numeracy”.</w:t>
            </w:r>
          </w:p>
        </w:tc>
      </w:tr>
      <w:tr w:rsidTr="00DC24E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25654">
            <w:pPr>
              <w:pStyle w:val="BodyText"/>
              <w:rPr>
                <w:lang w:val="en-NZ"/>
              </w:rPr>
            </w:pPr>
            <w:r w:rsidRPr="00C25654">
              <w:t>Reading</w:t>
            </w:r>
          </w:p>
        </w:tc>
        <w:tc>
          <w:tcPr>
            <w:tcW w:w="810" w:type="dxa"/>
            <w:tcBorders>
              <w:top w:val="nil"/>
              <w:left w:val="nil"/>
              <w:bottom w:val="nil"/>
              <w:right w:val="nil"/>
            </w:tcBorders>
            <w:tcMar>
              <w:top w:w="0" w:type="dxa"/>
              <w:left w:w="62" w:type="dxa"/>
              <w:bottom w:w="0" w:type="dxa"/>
              <w:right w:w="62" w:type="dxa"/>
            </w:tcMar>
          </w:tcPr>
          <w:p w:rsidR="00000000" w:rsidP="00C25654">
            <w:pPr>
              <w:pStyle w:val="BodyText"/>
              <w:rPr>
                <w:lang w:val="en-NZ"/>
              </w:rPr>
            </w:pPr>
            <w:r w:rsidRPr="00C25654">
              <w:t>3</w:t>
            </w:r>
          </w:p>
        </w:tc>
        <w:tc>
          <w:tcPr>
            <w:tcW w:w="990" w:type="dxa"/>
            <w:tcBorders>
              <w:top w:val="nil"/>
              <w:left w:val="nil"/>
              <w:bottom w:val="nil"/>
              <w:right w:val="nil"/>
            </w:tcBorders>
            <w:tcMar>
              <w:top w:w="0" w:type="dxa"/>
              <w:left w:w="62" w:type="dxa"/>
              <w:bottom w:w="0" w:type="dxa"/>
              <w:right w:w="62" w:type="dxa"/>
            </w:tcMar>
          </w:tcPr>
          <w:p w:rsidR="00000000" w:rsidP="00C25654">
            <w:pPr>
              <w:pStyle w:val="BodyText"/>
              <w:rPr>
                <w:lang w:val="en-NZ"/>
              </w:rPr>
            </w:pPr>
            <w:r w:rsidRPr="00C25654">
              <w:t>Writing</w:t>
            </w:r>
          </w:p>
        </w:tc>
        <w:tc>
          <w:tcPr>
            <w:tcW w:w="900" w:type="dxa"/>
            <w:tcBorders>
              <w:top w:val="nil"/>
              <w:left w:val="nil"/>
              <w:bottom w:val="nil"/>
              <w:right w:val="nil"/>
            </w:tcBorders>
            <w:tcMar>
              <w:top w:w="0" w:type="dxa"/>
              <w:left w:w="62" w:type="dxa"/>
              <w:bottom w:w="0" w:type="dxa"/>
              <w:right w:w="62" w:type="dxa"/>
            </w:tcMar>
          </w:tcPr>
          <w:p w:rsidR="00000000" w:rsidP="00C25654">
            <w:pPr>
              <w:pStyle w:val="BodyText"/>
              <w:rPr>
                <w:lang w:val="en-NZ"/>
              </w:rPr>
            </w:pPr>
            <w:r w:rsidRPr="00C25654">
              <w:t>3</w:t>
            </w:r>
          </w:p>
        </w:tc>
        <w:tc>
          <w:tcPr>
            <w:tcW w:w="1260" w:type="dxa"/>
            <w:tcBorders>
              <w:top w:val="nil"/>
              <w:left w:val="nil"/>
              <w:bottom w:val="nil"/>
              <w:right w:val="nil"/>
            </w:tcBorders>
            <w:tcMar>
              <w:top w:w="0" w:type="dxa"/>
              <w:left w:w="62" w:type="dxa"/>
              <w:bottom w:w="0" w:type="dxa"/>
              <w:right w:w="62" w:type="dxa"/>
            </w:tcMar>
          </w:tcPr>
          <w:p w:rsidR="00000000" w:rsidP="00C25654">
            <w:pPr>
              <w:pStyle w:val="BodyText"/>
              <w:rPr>
                <w:lang w:val="en-NZ"/>
              </w:rPr>
            </w:pPr>
            <w:r w:rsidRPr="00C25654">
              <w:t>Numeracy</w:t>
            </w:r>
          </w:p>
        </w:tc>
        <w:tc>
          <w:tcPr>
            <w:tcW w:w="720" w:type="dxa"/>
            <w:tcBorders>
              <w:top w:val="nil"/>
              <w:left w:val="nil"/>
              <w:bottom w:val="nil"/>
              <w:right w:val="nil"/>
            </w:tcBorders>
            <w:tcMar>
              <w:top w:w="0" w:type="dxa"/>
              <w:left w:w="62" w:type="dxa"/>
              <w:bottom w:w="0" w:type="dxa"/>
              <w:right w:w="62" w:type="dxa"/>
            </w:tcMar>
          </w:tcPr>
          <w:p w:rsidR="00000000" w:rsidRPr="00C25654" w:rsidP="00C25654">
            <w:pPr>
              <w:pStyle w:val="BodyText"/>
            </w:pPr>
            <w:r w:rsidRPr="00C25654">
              <w:t>3</w:t>
            </w:r>
          </w:p>
        </w:tc>
      </w:tr>
    </w:tbl>
    <w:p w:rsidR="00000000" w:rsidRPr="00C25654" w:rsidP="00C25654">
      <w:pPr>
        <w:pStyle w:val="BodyText"/>
      </w:pPr>
    </w:p>
    <w:p w:rsidR="00000000" w:rsidRPr="00C25654" w:rsidP="00C25654">
      <w:pPr>
        <w:pStyle w:val="AllowPageBreak"/>
      </w:pPr>
    </w:p>
    <w:p w:rsidR="00000000" w:rsidRPr="00C25654" w:rsidP="00C25654">
      <w:pPr>
        <w:pStyle w:val="Heading1"/>
      </w:pPr>
      <w:bookmarkStart w:id="6" w:name="O_461718"/>
      <w:bookmarkEnd w:id="6"/>
      <w:r w:rsidRPr="00C25654">
        <w:t>Employability Skills Information</w:t>
      </w:r>
    </w:p>
    <w:tbl>
      <w:tblPr>
        <w:tblW w:w="0" w:type="auto"/>
        <w:tblLayout w:type="fixed"/>
        <w:tblCellMar>
          <w:left w:w="62" w:type="dxa"/>
          <w:right w:w="62" w:type="dxa"/>
        </w:tblCellMar>
        <w:tblLook w:val="0000"/>
      </w:tblPr>
      <w:tblGrid>
        <w:gridCol w:w="2700"/>
        <w:gridCol w:w="5760"/>
      </w:tblGrid>
      <w:tr w:rsidTr="00DC24E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25654" w:rsidP="00C25654">
            <w:pPr>
              <w:pStyle w:val="BodyText"/>
            </w:pPr>
            <w:r w:rsidRPr="00C25654">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C25654">
            <w:pPr>
              <w:pStyle w:val="BodyText"/>
              <w:rPr>
                <w:lang w:val="en-NZ"/>
              </w:rPr>
            </w:pPr>
            <w:r w:rsidRPr="00C25654">
              <w:rPr>
                <w:rStyle w:val="SpecialBold"/>
              </w:rPr>
              <w:t xml:space="preserve">5) </w:t>
            </w:r>
          </w:p>
        </w:tc>
      </w:tr>
      <w:tr w:rsidTr="00DC24E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25654" w:rsidP="00C25654">
            <w:pPr>
              <w:pStyle w:val="BodyText"/>
            </w:pPr>
            <w:r w:rsidRPr="00C25654">
              <w:t xml:space="preserve">The required outcomes described in this unit of competency contain applicable facets of Employability Skills. The Employability Skills Summary </w:t>
            </w:r>
            <w:r w:rsidRPr="00C25654">
              <w:t>of the qualification in which this unit of competency is packaged will assist in identifying Employability Skill requirements.</w:t>
            </w:r>
          </w:p>
        </w:tc>
      </w:tr>
    </w:tbl>
    <w:p w:rsidR="00000000" w:rsidRPr="00C25654" w:rsidP="00C25654">
      <w:pPr>
        <w:pStyle w:val="BodyText"/>
      </w:pPr>
    </w:p>
    <w:p w:rsidR="00000000" w:rsidRPr="00C25654" w:rsidP="00C25654">
      <w:pPr>
        <w:pStyle w:val="AllowPageBreak"/>
      </w:pPr>
    </w:p>
    <w:p w:rsidR="00000000" w:rsidRPr="00C25654" w:rsidP="00C25654">
      <w:pPr>
        <w:pStyle w:val="Heading1"/>
      </w:pPr>
      <w:bookmarkStart w:id="7" w:name="O_461717"/>
      <w:bookmarkEnd w:id="7"/>
      <w:r w:rsidRPr="00C25654">
        <w:t>Elements and Performance Criteria Pre-Content</w:t>
      </w:r>
    </w:p>
    <w:tbl>
      <w:tblPr>
        <w:tblW w:w="0" w:type="auto"/>
        <w:tblLayout w:type="fixed"/>
        <w:tblCellMar>
          <w:left w:w="62" w:type="dxa"/>
          <w:right w:w="62" w:type="dxa"/>
        </w:tblCellMar>
        <w:tblLook w:val="0000"/>
      </w:tblPr>
      <w:tblGrid>
        <w:gridCol w:w="2700"/>
        <w:gridCol w:w="5760"/>
      </w:tblGrid>
      <w:tr w:rsidTr="00DC24E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25654">
            <w:pPr>
              <w:pStyle w:val="BodyText"/>
              <w:rPr>
                <w:lang w:val="en-NZ"/>
              </w:rPr>
            </w:pPr>
            <w:r w:rsidRPr="00C25654">
              <w:rPr>
                <w:rStyle w:val="SpecialBold"/>
              </w:rPr>
              <w:t>6)</w:t>
            </w:r>
            <w:r w:rsidRPr="00C25654">
              <w:t xml:space="preserve"> Elements describe the essential outcomes of a competency stan</w:t>
            </w:r>
            <w:r w:rsidRPr="00C25654">
              <w:t>dard unit</w:t>
            </w:r>
          </w:p>
        </w:tc>
        <w:tc>
          <w:tcPr>
            <w:tcW w:w="5760" w:type="dxa"/>
            <w:tcBorders>
              <w:top w:val="nil"/>
              <w:left w:val="nil"/>
              <w:bottom w:val="nil"/>
              <w:right w:val="nil"/>
            </w:tcBorders>
            <w:tcMar>
              <w:top w:w="0" w:type="dxa"/>
              <w:left w:w="62" w:type="dxa"/>
              <w:bottom w:w="0" w:type="dxa"/>
              <w:right w:w="62" w:type="dxa"/>
            </w:tcMar>
          </w:tcPr>
          <w:p w:rsidR="00000000" w:rsidRPr="00C25654" w:rsidP="00C25654">
            <w:pPr>
              <w:pStyle w:val="BodyText"/>
            </w:pPr>
            <w:r w:rsidRPr="00C25654">
              <w:t>Performance Criteria describe the required performance needed to demonstrate achievement of the element. Assessment of performance is to be consistent with the Evidence Guide.</w:t>
            </w:r>
          </w:p>
        </w:tc>
      </w:tr>
    </w:tbl>
    <w:p w:rsidR="00000000" w:rsidRPr="00C25654" w:rsidP="00C25654">
      <w:pPr>
        <w:pStyle w:val="BodyText"/>
      </w:pPr>
    </w:p>
    <w:p w:rsidR="00000000" w:rsidRPr="00C25654" w:rsidP="00C25654">
      <w:pPr>
        <w:pStyle w:val="AllowPageBreak"/>
      </w:pPr>
    </w:p>
    <w:p w:rsidR="00000000" w:rsidRPr="00C25654" w:rsidP="00C25654">
      <w:pPr>
        <w:pStyle w:val="Heading1"/>
      </w:pPr>
      <w:bookmarkStart w:id="8" w:name="O_461716"/>
      <w:bookmarkEnd w:id="8"/>
      <w:r w:rsidRPr="00C25654">
        <w:t>Elements and Performance Criteria</w:t>
      </w:r>
    </w:p>
    <w:tbl>
      <w:tblPr>
        <w:tblW w:w="0" w:type="auto"/>
        <w:tblLayout w:type="fixed"/>
        <w:tblCellMar>
          <w:left w:w="62" w:type="dxa"/>
          <w:right w:w="62" w:type="dxa"/>
        </w:tblCellMar>
        <w:tblLook w:val="0000"/>
      </w:tblPr>
      <w:tblGrid>
        <w:gridCol w:w="408"/>
        <w:gridCol w:w="2292"/>
        <w:gridCol w:w="851"/>
        <w:gridCol w:w="4909"/>
      </w:tblGrid>
      <w:tr w:rsidTr="00DC24EA">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C25654" w:rsidP="00C25654">
            <w:pPr>
              <w:pStyle w:val="BodyText"/>
            </w:pPr>
            <w:r w:rsidRPr="00C25654">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C25654">
            <w:pPr>
              <w:pStyle w:val="BodyText"/>
              <w:rPr>
                <w:lang w:val="en-NZ"/>
              </w:rPr>
            </w:pPr>
            <w:r w:rsidRPr="00C25654">
              <w:rPr>
                <w:rStyle w:val="SpecialBold"/>
              </w:rPr>
              <w:t>PERFORMANCE CRITERIA</w:t>
            </w:r>
          </w:p>
        </w:tc>
      </w:tr>
      <w:tr w:rsidTr="00DC24EA">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rsidP="00C25654">
            <w:pPr>
              <w:pStyle w:val="BodyText"/>
              <w:rPr>
                <w:lang w:val="en-NZ"/>
              </w:rPr>
            </w:pPr>
            <w:r w:rsidRPr="00C25654">
              <w:t>1</w:t>
            </w:r>
          </w:p>
        </w:tc>
        <w:tc>
          <w:tcPr>
            <w:tcW w:w="2292" w:type="dxa"/>
            <w:vMerge w:val="restart"/>
            <w:tcBorders>
              <w:top w:val="nil"/>
              <w:left w:val="nil"/>
              <w:bottom w:val="nil"/>
              <w:right w:val="nil"/>
            </w:tcBorders>
            <w:tcMar>
              <w:top w:w="0" w:type="dxa"/>
              <w:left w:w="62" w:type="dxa"/>
              <w:bottom w:w="0" w:type="dxa"/>
              <w:right w:w="62" w:type="dxa"/>
            </w:tcMar>
          </w:tcPr>
          <w:p w:rsidR="00000000" w:rsidP="00C25654">
            <w:pPr>
              <w:pStyle w:val="BodyText"/>
              <w:rPr>
                <w:lang w:val="en-NZ"/>
              </w:rPr>
            </w:pPr>
            <w:r w:rsidRPr="00C25654">
              <w:t>Prepare for the formation of a paper insulated to polymeric transition joint.</w:t>
            </w:r>
          </w:p>
        </w:tc>
        <w:tc>
          <w:tcPr>
            <w:tcW w:w="851" w:type="dxa"/>
            <w:tcBorders>
              <w:top w:val="nil"/>
              <w:left w:val="nil"/>
              <w:bottom w:val="nil"/>
              <w:right w:val="nil"/>
            </w:tcBorders>
            <w:tcMar>
              <w:top w:w="0" w:type="dxa"/>
              <w:left w:w="62" w:type="dxa"/>
              <w:bottom w:w="0" w:type="dxa"/>
              <w:right w:w="62" w:type="dxa"/>
            </w:tcMar>
          </w:tcPr>
          <w:p w:rsidR="00000000" w:rsidP="00C25654">
            <w:pPr>
              <w:pStyle w:val="BodyText"/>
              <w:rPr>
                <w:lang w:val="en-NZ"/>
              </w:rPr>
            </w:pPr>
            <w:r w:rsidRPr="00C25654">
              <w:t>1.1</w:t>
            </w:r>
          </w:p>
        </w:tc>
        <w:tc>
          <w:tcPr>
            <w:tcW w:w="4909" w:type="dxa"/>
            <w:tcBorders>
              <w:top w:val="nil"/>
              <w:left w:val="nil"/>
              <w:bottom w:val="nil"/>
              <w:right w:val="nil"/>
            </w:tcBorders>
            <w:tcMar>
              <w:top w:w="0" w:type="dxa"/>
              <w:left w:w="62" w:type="dxa"/>
              <w:bottom w:w="0" w:type="dxa"/>
              <w:right w:w="62" w:type="dxa"/>
            </w:tcMar>
          </w:tcPr>
          <w:p w:rsidR="00000000" w:rsidP="00C25654">
            <w:pPr>
              <w:pStyle w:val="BodyText"/>
              <w:rPr>
                <w:lang w:val="en-NZ"/>
              </w:rPr>
            </w:pPr>
            <w:r w:rsidRPr="00C25654">
              <w:t>Works schedule(s), including drawings, plans, requirements, established procedures, and material lists, are received, analysed and confirmed, if nece</w:t>
            </w:r>
            <w:r w:rsidRPr="00C25654">
              <w:t>ssary, by site inspection</w:t>
            </w:r>
          </w:p>
        </w:tc>
      </w:tr>
      <w:tr w:rsidTr="00DC24EA">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C25654">
            <w:pPr>
              <w:pStyle w:val="BodyText"/>
              <w:rPr>
                <w:lang w:val="en-NZ"/>
              </w:rPr>
            </w:pPr>
            <w:r w:rsidRPr="00C25654">
              <w:t>1.2</w:t>
            </w:r>
          </w:p>
        </w:tc>
        <w:tc>
          <w:tcPr>
            <w:tcW w:w="4909" w:type="dxa"/>
            <w:tcBorders>
              <w:top w:val="nil"/>
              <w:left w:val="nil"/>
              <w:bottom w:val="nil"/>
              <w:right w:val="nil"/>
            </w:tcBorders>
            <w:tcMar>
              <w:top w:w="0" w:type="dxa"/>
              <w:left w:w="62" w:type="dxa"/>
              <w:bottom w:w="0" w:type="dxa"/>
              <w:right w:w="62" w:type="dxa"/>
            </w:tcMar>
          </w:tcPr>
          <w:p w:rsidR="00000000" w:rsidP="00C25654">
            <w:pPr>
              <w:pStyle w:val="BodyText"/>
              <w:rPr>
                <w:lang w:val="en-NZ"/>
              </w:rPr>
            </w:pPr>
            <w:r w:rsidRPr="00C25654">
              <w:t>Relevant requirements and established procedures for the work are communicated to all personnel and identified for all work sites</w:t>
            </w:r>
          </w:p>
        </w:tc>
      </w:tr>
      <w:tr w:rsidTr="00DC24EA">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C25654">
            <w:pPr>
              <w:pStyle w:val="BodyText"/>
              <w:rPr>
                <w:lang w:val="en-NZ"/>
              </w:rPr>
            </w:pPr>
            <w:r w:rsidRPr="00C25654">
              <w:t>1.3</w:t>
            </w:r>
          </w:p>
        </w:tc>
        <w:tc>
          <w:tcPr>
            <w:tcW w:w="4909" w:type="dxa"/>
            <w:tcBorders>
              <w:top w:val="nil"/>
              <w:left w:val="nil"/>
              <w:bottom w:val="nil"/>
              <w:right w:val="nil"/>
            </w:tcBorders>
            <w:tcMar>
              <w:top w:w="0" w:type="dxa"/>
              <w:left w:w="62" w:type="dxa"/>
              <w:bottom w:w="0" w:type="dxa"/>
              <w:right w:w="62" w:type="dxa"/>
            </w:tcMar>
          </w:tcPr>
          <w:p w:rsidR="00000000" w:rsidP="00C25654">
            <w:pPr>
              <w:pStyle w:val="BodyText"/>
              <w:rPr>
                <w:lang w:val="en-NZ"/>
              </w:rPr>
            </w:pPr>
            <w:r w:rsidRPr="00C25654">
              <w:t>OHS policies and procedures related to requirements and established procedures for the formation of a paper insulated to polymeric transition joint are obtained and confirmed for the purposes of the work to be performed and communicated</w:t>
            </w:r>
          </w:p>
        </w:tc>
      </w:tr>
      <w:tr w:rsidTr="00DC24EA">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C25654">
            <w:pPr>
              <w:pStyle w:val="BodyText"/>
              <w:rPr>
                <w:lang w:val="en-NZ"/>
              </w:rPr>
            </w:pPr>
            <w:r w:rsidRPr="00C25654">
              <w:t>1.4</w:t>
            </w:r>
          </w:p>
        </w:tc>
        <w:tc>
          <w:tcPr>
            <w:tcW w:w="4909" w:type="dxa"/>
            <w:tcBorders>
              <w:top w:val="nil"/>
              <w:left w:val="nil"/>
              <w:bottom w:val="nil"/>
              <w:right w:val="nil"/>
            </w:tcBorders>
            <w:tcMar>
              <w:top w:w="0" w:type="dxa"/>
              <w:left w:w="62" w:type="dxa"/>
              <w:bottom w:w="0" w:type="dxa"/>
              <w:right w:w="62" w:type="dxa"/>
            </w:tcMar>
          </w:tcPr>
          <w:p w:rsidR="00000000" w:rsidP="00C25654">
            <w:pPr>
              <w:pStyle w:val="BodyText"/>
              <w:rPr>
                <w:lang w:val="en-NZ"/>
              </w:rPr>
            </w:pPr>
            <w:r w:rsidRPr="00C25654">
              <w:t>Work is prioritised and sequenced following consultation with others for completion within acceptable timeframes and in accordance with established procedures</w:t>
            </w:r>
          </w:p>
        </w:tc>
      </w:tr>
      <w:tr w:rsidTr="00DC24EA">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C25654">
            <w:pPr>
              <w:pStyle w:val="BodyText"/>
              <w:rPr>
                <w:lang w:val="en-NZ"/>
              </w:rPr>
            </w:pPr>
            <w:r w:rsidRPr="00C25654">
              <w:t>1.5</w:t>
            </w:r>
          </w:p>
        </w:tc>
        <w:tc>
          <w:tcPr>
            <w:tcW w:w="4909" w:type="dxa"/>
            <w:tcBorders>
              <w:top w:val="nil"/>
              <w:left w:val="nil"/>
              <w:bottom w:val="nil"/>
              <w:right w:val="nil"/>
            </w:tcBorders>
            <w:tcMar>
              <w:top w:w="0" w:type="dxa"/>
              <w:left w:w="62" w:type="dxa"/>
              <w:bottom w:w="0" w:type="dxa"/>
              <w:right w:w="62" w:type="dxa"/>
            </w:tcMar>
          </w:tcPr>
          <w:p w:rsidR="00000000" w:rsidP="00C25654">
            <w:pPr>
              <w:pStyle w:val="BodyText"/>
              <w:rPr>
                <w:lang w:val="en-NZ"/>
              </w:rPr>
            </w:pPr>
            <w:r w:rsidRPr="00C25654">
              <w:t>Hazards are identified, OHS risks assessed and control measures are prioritised, implement</w:t>
            </w:r>
            <w:r w:rsidRPr="00C25654">
              <w:t>ed and monitored including emergency exits kept clear according to established procedures.</w:t>
            </w:r>
          </w:p>
        </w:tc>
      </w:tr>
      <w:tr w:rsidTr="00DC24EA">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C25654">
            <w:pPr>
              <w:pStyle w:val="BodyText"/>
              <w:rPr>
                <w:lang w:val="en-NZ"/>
              </w:rPr>
            </w:pPr>
            <w:r w:rsidRPr="00C25654">
              <w:t>1.6</w:t>
            </w:r>
          </w:p>
        </w:tc>
        <w:tc>
          <w:tcPr>
            <w:tcW w:w="4909" w:type="dxa"/>
            <w:tcBorders>
              <w:top w:val="nil"/>
              <w:left w:val="nil"/>
              <w:bottom w:val="nil"/>
              <w:right w:val="nil"/>
            </w:tcBorders>
            <w:tcMar>
              <w:top w:w="0" w:type="dxa"/>
              <w:left w:w="62" w:type="dxa"/>
              <w:bottom w:w="0" w:type="dxa"/>
              <w:right w:w="62" w:type="dxa"/>
            </w:tcMar>
          </w:tcPr>
          <w:p w:rsidR="00000000" w:rsidP="00C25654">
            <w:pPr>
              <w:pStyle w:val="BodyText"/>
              <w:rPr>
                <w:lang w:val="en-NZ"/>
              </w:rPr>
            </w:pPr>
            <w:r w:rsidRPr="00C25654">
              <w:t>Relevant work permits are obtained to access and perform work according to requirements and/or established procedures</w:t>
            </w:r>
          </w:p>
        </w:tc>
      </w:tr>
      <w:tr w:rsidTr="00DC24EA">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C25654">
            <w:pPr>
              <w:pStyle w:val="BodyText"/>
              <w:rPr>
                <w:lang w:val="en-NZ"/>
              </w:rPr>
            </w:pPr>
            <w:r w:rsidRPr="00C25654">
              <w:t>1.7</w:t>
            </w:r>
          </w:p>
        </w:tc>
        <w:tc>
          <w:tcPr>
            <w:tcW w:w="4909" w:type="dxa"/>
            <w:tcBorders>
              <w:top w:val="nil"/>
              <w:left w:val="nil"/>
              <w:bottom w:val="nil"/>
              <w:right w:val="nil"/>
            </w:tcBorders>
            <w:tcMar>
              <w:top w:w="0" w:type="dxa"/>
              <w:left w:w="62" w:type="dxa"/>
              <w:bottom w:w="0" w:type="dxa"/>
              <w:right w:w="62" w:type="dxa"/>
            </w:tcMar>
          </w:tcPr>
          <w:p w:rsidR="00000000" w:rsidP="00C25654">
            <w:pPr>
              <w:pStyle w:val="BodyText"/>
              <w:rPr>
                <w:lang w:val="en-NZ"/>
              </w:rPr>
            </w:pPr>
            <w:r w:rsidRPr="00C25654">
              <w:t>Resources including personnel, eq</w:t>
            </w:r>
            <w:r w:rsidRPr="00C25654">
              <w:t>uipment, tools and personal protective equipment required for the job are obtained and confirmed in working order.</w:t>
            </w:r>
          </w:p>
        </w:tc>
      </w:tr>
      <w:tr w:rsidTr="00DC24EA">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C25654">
            <w:pPr>
              <w:pStyle w:val="BodyText"/>
              <w:rPr>
                <w:lang w:val="en-NZ"/>
              </w:rPr>
            </w:pPr>
            <w:r w:rsidRPr="00C25654">
              <w:t>1.8</w:t>
            </w:r>
          </w:p>
        </w:tc>
        <w:tc>
          <w:tcPr>
            <w:tcW w:w="4909" w:type="dxa"/>
            <w:tcBorders>
              <w:top w:val="nil"/>
              <w:left w:val="nil"/>
              <w:bottom w:val="nil"/>
              <w:right w:val="nil"/>
            </w:tcBorders>
            <w:tcMar>
              <w:top w:w="0" w:type="dxa"/>
              <w:left w:w="62" w:type="dxa"/>
              <w:bottom w:w="0" w:type="dxa"/>
              <w:right w:w="62" w:type="dxa"/>
            </w:tcMar>
          </w:tcPr>
          <w:p w:rsidR="00000000" w:rsidP="00C25654">
            <w:pPr>
              <w:pStyle w:val="BodyText"/>
              <w:rPr>
                <w:lang w:val="en-NZ"/>
              </w:rPr>
            </w:pPr>
            <w:r w:rsidRPr="00C25654">
              <w:t>Relevant personnel at work site are confirmed current in First Aid and other related work procedures according to requirements</w:t>
            </w:r>
          </w:p>
        </w:tc>
      </w:tr>
      <w:tr w:rsidTr="00DC24EA">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C25654">
            <w:pPr>
              <w:pStyle w:val="BodyText"/>
              <w:rPr>
                <w:lang w:val="en-NZ"/>
              </w:rPr>
            </w:pPr>
            <w:r w:rsidRPr="00C25654">
              <w:t>1.9</w:t>
            </w:r>
          </w:p>
        </w:tc>
        <w:tc>
          <w:tcPr>
            <w:tcW w:w="4909" w:type="dxa"/>
            <w:tcBorders>
              <w:top w:val="nil"/>
              <w:left w:val="nil"/>
              <w:bottom w:val="nil"/>
              <w:right w:val="nil"/>
            </w:tcBorders>
            <w:tcMar>
              <w:top w:w="0" w:type="dxa"/>
              <w:left w:w="62" w:type="dxa"/>
              <w:bottom w:w="0" w:type="dxa"/>
              <w:right w:w="62" w:type="dxa"/>
            </w:tcMar>
          </w:tcPr>
          <w:p w:rsidR="00000000" w:rsidP="00C25654">
            <w:pPr>
              <w:pStyle w:val="BodyText"/>
              <w:rPr>
                <w:lang w:val="en-NZ"/>
              </w:rPr>
            </w:pPr>
            <w:r w:rsidRPr="00C25654">
              <w:t>Liaison and communication issues with other/authorised personnel, authorities, clients and land owners are resolved to carry out work where necessary.</w:t>
            </w:r>
          </w:p>
        </w:tc>
      </w:tr>
      <w:tr w:rsidTr="00DC24EA">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C25654">
            <w:pPr>
              <w:pStyle w:val="BodyText"/>
              <w:rPr>
                <w:lang w:val="en-NZ"/>
              </w:rPr>
            </w:pPr>
            <w:r w:rsidRPr="00C25654">
              <w:t>1.10</w:t>
            </w:r>
          </w:p>
        </w:tc>
        <w:tc>
          <w:tcPr>
            <w:tcW w:w="4909" w:type="dxa"/>
            <w:tcBorders>
              <w:top w:val="nil"/>
              <w:left w:val="nil"/>
              <w:bottom w:val="nil"/>
              <w:right w:val="nil"/>
            </w:tcBorders>
            <w:tcMar>
              <w:top w:w="0" w:type="dxa"/>
              <w:left w:w="62" w:type="dxa"/>
              <w:bottom w:w="0" w:type="dxa"/>
              <w:right w:w="62" w:type="dxa"/>
            </w:tcMar>
          </w:tcPr>
          <w:p w:rsidR="00000000" w:rsidP="00C25654">
            <w:pPr>
              <w:pStyle w:val="BodyText"/>
              <w:rPr>
                <w:lang w:val="en-NZ"/>
              </w:rPr>
            </w:pPr>
            <w:r w:rsidRPr="00C25654">
              <w:t>Site is prepared according to the work schedule and to minimise risk and damage to property, comm</w:t>
            </w:r>
            <w:r w:rsidRPr="00C25654">
              <w:t>erce, and individuals in accordance with established procedures</w:t>
            </w:r>
          </w:p>
        </w:tc>
      </w:tr>
      <w:tr w:rsidTr="00DC24EA">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C25654">
            <w:pPr>
              <w:pStyle w:val="BodyText"/>
              <w:rPr>
                <w:lang w:val="en-NZ"/>
              </w:rPr>
            </w:pPr>
            <w:r w:rsidRPr="00C25654">
              <w:t>1.11</w:t>
            </w:r>
          </w:p>
        </w:tc>
        <w:tc>
          <w:tcPr>
            <w:tcW w:w="4909" w:type="dxa"/>
            <w:tcBorders>
              <w:top w:val="nil"/>
              <w:left w:val="nil"/>
              <w:bottom w:val="nil"/>
              <w:right w:val="nil"/>
            </w:tcBorders>
            <w:tcMar>
              <w:top w:w="0" w:type="dxa"/>
              <w:left w:w="62" w:type="dxa"/>
              <w:bottom w:w="0" w:type="dxa"/>
              <w:right w:w="62" w:type="dxa"/>
            </w:tcMar>
          </w:tcPr>
          <w:p w:rsidR="00000000" w:rsidP="00C25654">
            <w:pPr>
              <w:pStyle w:val="BodyText"/>
              <w:rPr>
                <w:lang w:val="en-NZ"/>
              </w:rPr>
            </w:pPr>
            <w:r w:rsidRPr="00C25654">
              <w:t>Personnel participating in the work, including plant operators and contractors, are fully briefed and respective responsibilities confirmed where applicable in accordance with establis</w:t>
            </w:r>
            <w:r w:rsidRPr="00C25654">
              <w:t>hed procedures</w:t>
            </w:r>
          </w:p>
        </w:tc>
      </w:tr>
      <w:tr w:rsidTr="00DC24EA">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C25654">
            <w:pPr>
              <w:pStyle w:val="BodyText"/>
              <w:rPr>
                <w:lang w:val="en-NZ"/>
              </w:rPr>
            </w:pPr>
            <w:r w:rsidRPr="00C25654">
              <w:t>1.12</w:t>
            </w:r>
          </w:p>
        </w:tc>
        <w:tc>
          <w:tcPr>
            <w:tcW w:w="4909" w:type="dxa"/>
            <w:tcBorders>
              <w:top w:val="nil"/>
              <w:left w:val="nil"/>
              <w:bottom w:val="nil"/>
              <w:right w:val="nil"/>
            </w:tcBorders>
            <w:tcMar>
              <w:top w:w="0" w:type="dxa"/>
              <w:left w:w="62" w:type="dxa"/>
              <w:bottom w:w="0" w:type="dxa"/>
              <w:right w:w="62" w:type="dxa"/>
            </w:tcMar>
          </w:tcPr>
          <w:p w:rsidR="00000000" w:rsidP="00C25654">
            <w:pPr>
              <w:pStyle w:val="BodyText"/>
              <w:rPr>
                <w:lang w:val="en-NZ"/>
              </w:rPr>
            </w:pPr>
            <w:r w:rsidRPr="00C25654">
              <w:t>Road signs, barriers and warning devices are positioned in accordance with requirements</w:t>
            </w:r>
          </w:p>
        </w:tc>
      </w:tr>
      <w:tr w:rsidTr="00DC24EA">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rsidP="00C25654">
            <w:pPr>
              <w:pStyle w:val="BodyText"/>
              <w:rPr>
                <w:lang w:val="en-NZ"/>
              </w:rPr>
            </w:pPr>
            <w:r w:rsidRPr="00C25654">
              <w:t>2</w:t>
            </w:r>
          </w:p>
        </w:tc>
        <w:tc>
          <w:tcPr>
            <w:tcW w:w="2292" w:type="dxa"/>
            <w:vMerge w:val="restart"/>
            <w:tcBorders>
              <w:top w:val="nil"/>
              <w:left w:val="nil"/>
              <w:bottom w:val="nil"/>
              <w:right w:val="nil"/>
            </w:tcBorders>
            <w:tcMar>
              <w:top w:w="0" w:type="dxa"/>
              <w:left w:w="62" w:type="dxa"/>
              <w:bottom w:w="0" w:type="dxa"/>
              <w:right w:w="62" w:type="dxa"/>
            </w:tcMar>
          </w:tcPr>
          <w:p w:rsidR="00000000" w:rsidP="00C25654">
            <w:pPr>
              <w:pStyle w:val="BodyText"/>
              <w:rPr>
                <w:lang w:val="en-NZ"/>
              </w:rPr>
            </w:pPr>
            <w:r w:rsidRPr="00C25654">
              <w:t>Carry out the formation of a paper insulated to polymeric transition joint</w:t>
            </w:r>
          </w:p>
        </w:tc>
        <w:tc>
          <w:tcPr>
            <w:tcW w:w="851" w:type="dxa"/>
            <w:tcBorders>
              <w:top w:val="nil"/>
              <w:left w:val="nil"/>
              <w:bottom w:val="nil"/>
              <w:right w:val="nil"/>
            </w:tcBorders>
            <w:tcMar>
              <w:top w:w="0" w:type="dxa"/>
              <w:left w:w="62" w:type="dxa"/>
              <w:bottom w:w="0" w:type="dxa"/>
              <w:right w:w="62" w:type="dxa"/>
            </w:tcMar>
          </w:tcPr>
          <w:p w:rsidR="00000000" w:rsidP="00C25654">
            <w:pPr>
              <w:pStyle w:val="BodyText"/>
              <w:rPr>
                <w:lang w:val="en-NZ"/>
              </w:rPr>
            </w:pPr>
            <w:r w:rsidRPr="00C25654">
              <w:t>2.1</w:t>
            </w:r>
          </w:p>
        </w:tc>
        <w:tc>
          <w:tcPr>
            <w:tcW w:w="4909" w:type="dxa"/>
            <w:tcBorders>
              <w:top w:val="nil"/>
              <w:left w:val="nil"/>
              <w:bottom w:val="nil"/>
              <w:right w:val="nil"/>
            </w:tcBorders>
            <w:tcMar>
              <w:top w:w="0" w:type="dxa"/>
              <w:left w:w="62" w:type="dxa"/>
              <w:bottom w:w="0" w:type="dxa"/>
              <w:right w:w="62" w:type="dxa"/>
            </w:tcMar>
          </w:tcPr>
          <w:p w:rsidR="00000000" w:rsidP="00C25654">
            <w:pPr>
              <w:pStyle w:val="BodyText"/>
              <w:rPr>
                <w:lang w:val="en-NZ"/>
              </w:rPr>
            </w:pPr>
            <w:r w:rsidRPr="00C25654">
              <w:t>OHS and sustainable energy principles and practices to reduce the incidents of accidents and minimise waste are monitored and followed in accordance with requirements and/or established procedures</w:t>
            </w:r>
          </w:p>
        </w:tc>
      </w:tr>
      <w:tr w:rsidTr="00DC24EA">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C25654">
            <w:pPr>
              <w:pStyle w:val="BodyText"/>
              <w:rPr>
                <w:lang w:val="en-NZ"/>
              </w:rPr>
            </w:pPr>
            <w:r w:rsidRPr="00C25654">
              <w:t>2.2</w:t>
            </w:r>
          </w:p>
        </w:tc>
        <w:tc>
          <w:tcPr>
            <w:tcW w:w="4909" w:type="dxa"/>
            <w:tcBorders>
              <w:top w:val="nil"/>
              <w:left w:val="nil"/>
              <w:bottom w:val="nil"/>
              <w:right w:val="nil"/>
            </w:tcBorders>
            <w:tcMar>
              <w:top w:w="0" w:type="dxa"/>
              <w:left w:w="62" w:type="dxa"/>
              <w:bottom w:w="0" w:type="dxa"/>
              <w:right w:w="62" w:type="dxa"/>
            </w:tcMar>
          </w:tcPr>
          <w:p w:rsidR="00000000" w:rsidP="00C25654">
            <w:pPr>
              <w:pStyle w:val="BodyText"/>
              <w:rPr>
                <w:lang w:val="en-NZ"/>
              </w:rPr>
            </w:pPr>
            <w:r w:rsidRPr="00C25654">
              <w:t>Lifting, climbing, working in confined spaces and al</w:t>
            </w:r>
            <w:r w:rsidRPr="00C25654">
              <w:t>oft, and use of power tools/equipment, techniques and practices are safely followed and, currency according to requirements confirmed</w:t>
            </w:r>
          </w:p>
        </w:tc>
      </w:tr>
      <w:tr w:rsidTr="00DC24EA">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C25654">
            <w:pPr>
              <w:pStyle w:val="BodyText"/>
              <w:rPr>
                <w:lang w:val="en-NZ"/>
              </w:rPr>
            </w:pPr>
            <w:r w:rsidRPr="00C25654">
              <w:t>2.3</w:t>
            </w:r>
          </w:p>
        </w:tc>
        <w:tc>
          <w:tcPr>
            <w:tcW w:w="4909" w:type="dxa"/>
            <w:tcBorders>
              <w:top w:val="nil"/>
              <w:left w:val="nil"/>
              <w:bottom w:val="nil"/>
              <w:right w:val="nil"/>
            </w:tcBorders>
            <w:tcMar>
              <w:top w:w="0" w:type="dxa"/>
              <w:left w:w="62" w:type="dxa"/>
              <w:bottom w:w="0" w:type="dxa"/>
              <w:right w:w="62" w:type="dxa"/>
            </w:tcMar>
          </w:tcPr>
          <w:p w:rsidR="00000000" w:rsidP="00C25654">
            <w:pPr>
              <w:pStyle w:val="BodyText"/>
              <w:rPr>
                <w:lang w:val="en-NZ"/>
              </w:rPr>
            </w:pPr>
            <w:r w:rsidRPr="00C25654">
              <w:t>Systems and circuits are isolated as required, proved safe to work on in accordance with the requirements/permits and established procedures</w:t>
            </w:r>
          </w:p>
        </w:tc>
      </w:tr>
      <w:tr w:rsidTr="00DC24EA">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C25654">
            <w:pPr>
              <w:pStyle w:val="BodyText"/>
              <w:rPr>
                <w:lang w:val="en-NZ"/>
              </w:rPr>
            </w:pPr>
            <w:r w:rsidRPr="00C25654">
              <w:t>2.4</w:t>
            </w:r>
          </w:p>
        </w:tc>
        <w:tc>
          <w:tcPr>
            <w:tcW w:w="4909" w:type="dxa"/>
            <w:tcBorders>
              <w:top w:val="nil"/>
              <w:left w:val="nil"/>
              <w:bottom w:val="nil"/>
              <w:right w:val="nil"/>
            </w:tcBorders>
            <w:tcMar>
              <w:top w:w="0" w:type="dxa"/>
              <w:left w:w="62" w:type="dxa"/>
              <w:bottom w:w="0" w:type="dxa"/>
              <w:right w:w="62" w:type="dxa"/>
            </w:tcMar>
          </w:tcPr>
          <w:p w:rsidR="00000000" w:rsidP="00C25654">
            <w:pPr>
              <w:pStyle w:val="BodyText"/>
              <w:rPr>
                <w:lang w:val="en-NZ"/>
              </w:rPr>
            </w:pPr>
            <w:r w:rsidRPr="00C25654">
              <w:t xml:space="preserve">Essential knowledge and associated skills are applied in the safe formation of a transition paper insulated </w:t>
            </w:r>
            <w:r w:rsidRPr="00C25654">
              <w:t>to polymeric cable joint to ensure completion in an agreed timeframe and, to quality standards with a minimum of waste according to requirements</w:t>
            </w:r>
          </w:p>
        </w:tc>
      </w:tr>
      <w:tr w:rsidTr="00DC24EA">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C25654">
            <w:pPr>
              <w:pStyle w:val="BodyText"/>
              <w:rPr>
                <w:lang w:val="en-NZ"/>
              </w:rPr>
            </w:pPr>
            <w:r w:rsidRPr="00C25654">
              <w:t>2.5</w:t>
            </w:r>
          </w:p>
        </w:tc>
        <w:tc>
          <w:tcPr>
            <w:tcW w:w="4909" w:type="dxa"/>
            <w:tcBorders>
              <w:top w:val="nil"/>
              <w:left w:val="nil"/>
              <w:bottom w:val="nil"/>
              <w:right w:val="nil"/>
            </w:tcBorders>
            <w:tcMar>
              <w:top w:w="0" w:type="dxa"/>
              <w:left w:w="62" w:type="dxa"/>
              <w:bottom w:w="0" w:type="dxa"/>
              <w:right w:w="62" w:type="dxa"/>
            </w:tcMar>
          </w:tcPr>
          <w:p w:rsidR="00000000" w:rsidP="00C25654">
            <w:pPr>
              <w:pStyle w:val="BodyText"/>
              <w:rPr>
                <w:lang w:val="en-NZ"/>
              </w:rPr>
            </w:pPr>
            <w:r w:rsidRPr="00C25654">
              <w:t>A transition paper insulated to polymeric cable joint is formed according the work schedule and requirem</w:t>
            </w:r>
            <w:r w:rsidRPr="00C25654">
              <w:t>ents/established procedures</w:t>
            </w:r>
          </w:p>
        </w:tc>
      </w:tr>
      <w:tr w:rsidTr="00DC24EA">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C25654">
            <w:pPr>
              <w:pStyle w:val="BodyText"/>
              <w:rPr>
                <w:lang w:val="en-NZ"/>
              </w:rPr>
            </w:pPr>
            <w:r w:rsidRPr="00C25654">
              <w:t>2.6</w:t>
            </w:r>
          </w:p>
        </w:tc>
        <w:tc>
          <w:tcPr>
            <w:tcW w:w="4909" w:type="dxa"/>
            <w:tcBorders>
              <w:top w:val="nil"/>
              <w:left w:val="nil"/>
              <w:bottom w:val="nil"/>
              <w:right w:val="nil"/>
            </w:tcBorders>
            <w:tcMar>
              <w:top w:w="0" w:type="dxa"/>
              <w:left w:w="62" w:type="dxa"/>
              <w:bottom w:w="0" w:type="dxa"/>
              <w:right w:w="62" w:type="dxa"/>
            </w:tcMar>
          </w:tcPr>
          <w:p w:rsidR="00000000" w:rsidP="00C25654">
            <w:pPr>
              <w:pStyle w:val="BodyText"/>
              <w:rPr>
                <w:lang w:val="en-NZ"/>
              </w:rPr>
            </w:pPr>
            <w:r w:rsidRPr="00C25654">
              <w:t>Hazard warnings and safety signs are recognised and hazards and assessed OHS risks are reported to the immediate authorised persons for directions according to established procedures.</w:t>
            </w:r>
          </w:p>
        </w:tc>
      </w:tr>
      <w:tr w:rsidTr="00DC24EA">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C25654">
            <w:pPr>
              <w:pStyle w:val="BodyText"/>
              <w:rPr>
                <w:lang w:val="en-NZ"/>
              </w:rPr>
            </w:pPr>
            <w:r w:rsidRPr="00C25654">
              <w:t>2.7</w:t>
            </w:r>
          </w:p>
        </w:tc>
        <w:tc>
          <w:tcPr>
            <w:tcW w:w="4909" w:type="dxa"/>
            <w:tcBorders>
              <w:top w:val="nil"/>
              <w:left w:val="nil"/>
              <w:bottom w:val="nil"/>
              <w:right w:val="nil"/>
            </w:tcBorders>
            <w:tcMar>
              <w:top w:w="0" w:type="dxa"/>
              <w:left w:w="62" w:type="dxa"/>
              <w:bottom w:w="0" w:type="dxa"/>
              <w:right w:w="62" w:type="dxa"/>
            </w:tcMar>
          </w:tcPr>
          <w:p w:rsidR="00000000" w:rsidP="00C25654">
            <w:pPr>
              <w:pStyle w:val="BodyText"/>
              <w:rPr>
                <w:lang w:val="en-NZ"/>
              </w:rPr>
            </w:pPr>
            <w:r w:rsidRPr="00C25654">
              <w:t>Unplanned events in the formation of a transition paper insulated to polymeric cable joint are undertaken within the scope of established procedures</w:t>
            </w:r>
          </w:p>
        </w:tc>
      </w:tr>
      <w:tr w:rsidTr="00DC24EA">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C25654">
            <w:pPr>
              <w:pStyle w:val="BodyText"/>
              <w:rPr>
                <w:lang w:val="en-NZ"/>
              </w:rPr>
            </w:pPr>
            <w:r w:rsidRPr="00C25654">
              <w:t>2.8</w:t>
            </w:r>
          </w:p>
        </w:tc>
        <w:tc>
          <w:tcPr>
            <w:tcW w:w="4909" w:type="dxa"/>
            <w:tcBorders>
              <w:top w:val="nil"/>
              <w:left w:val="nil"/>
              <w:bottom w:val="nil"/>
              <w:right w:val="nil"/>
            </w:tcBorders>
            <w:tcMar>
              <w:top w:w="0" w:type="dxa"/>
              <w:left w:w="62" w:type="dxa"/>
              <w:bottom w:w="0" w:type="dxa"/>
              <w:right w:w="62" w:type="dxa"/>
            </w:tcMar>
          </w:tcPr>
          <w:p w:rsidR="00000000" w:rsidP="00C25654">
            <w:pPr>
              <w:pStyle w:val="BodyText"/>
              <w:rPr>
                <w:lang w:val="en-NZ"/>
              </w:rPr>
            </w:pPr>
            <w:r w:rsidRPr="00C25654">
              <w:t>Known solutions to a variety of problems are applied using acquired essential knowledge and associat</w:t>
            </w:r>
            <w:r w:rsidRPr="00C25654">
              <w:t>ed skills</w:t>
            </w:r>
          </w:p>
        </w:tc>
      </w:tr>
      <w:tr w:rsidTr="00DC24EA">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C25654">
            <w:pPr>
              <w:pStyle w:val="BodyText"/>
              <w:rPr>
                <w:lang w:val="en-NZ"/>
              </w:rPr>
            </w:pPr>
            <w:r w:rsidRPr="00C25654">
              <w:t>2.9</w:t>
            </w:r>
          </w:p>
        </w:tc>
        <w:tc>
          <w:tcPr>
            <w:tcW w:w="4909" w:type="dxa"/>
            <w:tcBorders>
              <w:top w:val="nil"/>
              <w:left w:val="nil"/>
              <w:bottom w:val="nil"/>
              <w:right w:val="nil"/>
            </w:tcBorders>
            <w:tcMar>
              <w:top w:w="0" w:type="dxa"/>
              <w:left w:w="62" w:type="dxa"/>
              <w:bottom w:w="0" w:type="dxa"/>
              <w:right w:w="62" w:type="dxa"/>
            </w:tcMar>
          </w:tcPr>
          <w:p w:rsidR="00000000" w:rsidP="00C25654">
            <w:pPr>
              <w:pStyle w:val="BodyText"/>
              <w:rPr>
                <w:lang w:val="en-NZ"/>
              </w:rPr>
            </w:pPr>
            <w:r w:rsidRPr="00C25654">
              <w:t>Ongoing checks of quality of the work are undertaken in accordance with instructions and established procedures</w:t>
            </w:r>
          </w:p>
        </w:tc>
      </w:tr>
      <w:tr w:rsidTr="00DC24EA">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rsidP="00C25654">
            <w:pPr>
              <w:pStyle w:val="BodyText"/>
              <w:rPr>
                <w:lang w:val="en-NZ"/>
              </w:rPr>
            </w:pPr>
            <w:r w:rsidRPr="00C25654">
              <w:t>3</w:t>
            </w:r>
          </w:p>
        </w:tc>
        <w:tc>
          <w:tcPr>
            <w:tcW w:w="2292" w:type="dxa"/>
            <w:vMerge w:val="restart"/>
            <w:tcBorders>
              <w:top w:val="nil"/>
              <w:left w:val="nil"/>
              <w:bottom w:val="nil"/>
              <w:right w:val="nil"/>
            </w:tcBorders>
            <w:tcMar>
              <w:top w:w="0" w:type="dxa"/>
              <w:left w:w="62" w:type="dxa"/>
              <w:bottom w:w="0" w:type="dxa"/>
              <w:right w:w="62" w:type="dxa"/>
            </w:tcMar>
          </w:tcPr>
          <w:p w:rsidR="00000000" w:rsidP="00C25654">
            <w:pPr>
              <w:pStyle w:val="BodyText"/>
              <w:rPr>
                <w:lang w:val="en-NZ"/>
              </w:rPr>
            </w:pPr>
            <w:r w:rsidRPr="00C25654">
              <w:t>Complete the formation of a paper insulated to polymeric transition joint</w:t>
            </w:r>
          </w:p>
        </w:tc>
        <w:tc>
          <w:tcPr>
            <w:tcW w:w="851" w:type="dxa"/>
            <w:tcBorders>
              <w:top w:val="nil"/>
              <w:left w:val="nil"/>
              <w:bottom w:val="nil"/>
              <w:right w:val="nil"/>
            </w:tcBorders>
            <w:tcMar>
              <w:top w:w="0" w:type="dxa"/>
              <w:left w:w="62" w:type="dxa"/>
              <w:bottom w:w="0" w:type="dxa"/>
              <w:right w:w="62" w:type="dxa"/>
            </w:tcMar>
          </w:tcPr>
          <w:p w:rsidR="00000000" w:rsidP="00C25654">
            <w:pPr>
              <w:pStyle w:val="BodyText"/>
              <w:rPr>
                <w:lang w:val="en-NZ"/>
              </w:rPr>
            </w:pPr>
            <w:r w:rsidRPr="00C25654">
              <w:t>3.1</w:t>
            </w:r>
          </w:p>
        </w:tc>
        <w:tc>
          <w:tcPr>
            <w:tcW w:w="4909" w:type="dxa"/>
            <w:tcBorders>
              <w:top w:val="nil"/>
              <w:left w:val="nil"/>
              <w:bottom w:val="nil"/>
              <w:right w:val="nil"/>
            </w:tcBorders>
            <w:tcMar>
              <w:top w:w="0" w:type="dxa"/>
              <w:left w:w="62" w:type="dxa"/>
              <w:bottom w:w="0" w:type="dxa"/>
              <w:right w:w="62" w:type="dxa"/>
            </w:tcMar>
          </w:tcPr>
          <w:p w:rsidR="00000000" w:rsidP="00C25654">
            <w:pPr>
              <w:pStyle w:val="BodyText"/>
              <w:rPr>
                <w:lang w:val="en-NZ"/>
              </w:rPr>
            </w:pPr>
            <w:r w:rsidRPr="00C25654">
              <w:t>Work undertaken is checked against works schedule for conformance with requirements and anomalies reported in accordance with established procedures</w:t>
            </w:r>
          </w:p>
        </w:tc>
      </w:tr>
      <w:tr w:rsidTr="00DC24EA">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C25654">
            <w:pPr>
              <w:pStyle w:val="BodyText"/>
              <w:rPr>
                <w:lang w:val="en-NZ"/>
              </w:rPr>
            </w:pPr>
            <w:r w:rsidRPr="00C25654">
              <w:t>3.2</w:t>
            </w:r>
          </w:p>
        </w:tc>
        <w:tc>
          <w:tcPr>
            <w:tcW w:w="4909" w:type="dxa"/>
            <w:tcBorders>
              <w:top w:val="nil"/>
              <w:left w:val="nil"/>
              <w:bottom w:val="nil"/>
              <w:right w:val="nil"/>
            </w:tcBorders>
            <w:tcMar>
              <w:top w:w="0" w:type="dxa"/>
              <w:left w:w="62" w:type="dxa"/>
              <w:bottom w:w="0" w:type="dxa"/>
              <w:right w:w="62" w:type="dxa"/>
            </w:tcMar>
          </w:tcPr>
          <w:p w:rsidR="00000000" w:rsidP="00C25654">
            <w:pPr>
              <w:pStyle w:val="BodyText"/>
              <w:rPr>
                <w:lang w:val="en-NZ"/>
              </w:rPr>
            </w:pPr>
            <w:r w:rsidRPr="00C25654">
              <w:t>Accidents and/or injuries are reported in accordance with requirements/established procedures, where</w:t>
            </w:r>
            <w:r w:rsidRPr="00C25654">
              <w:t xml:space="preserve"> applicable</w:t>
            </w:r>
          </w:p>
        </w:tc>
      </w:tr>
      <w:tr w:rsidTr="00DC24EA">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C25654">
            <w:pPr>
              <w:pStyle w:val="BodyText"/>
              <w:rPr>
                <w:lang w:val="en-NZ"/>
              </w:rPr>
            </w:pPr>
            <w:r w:rsidRPr="00C25654">
              <w:t>3.3</w:t>
            </w:r>
          </w:p>
        </w:tc>
        <w:tc>
          <w:tcPr>
            <w:tcW w:w="4909" w:type="dxa"/>
            <w:tcBorders>
              <w:top w:val="nil"/>
              <w:left w:val="nil"/>
              <w:bottom w:val="nil"/>
              <w:right w:val="nil"/>
            </w:tcBorders>
            <w:tcMar>
              <w:top w:w="0" w:type="dxa"/>
              <w:left w:w="62" w:type="dxa"/>
              <w:bottom w:w="0" w:type="dxa"/>
              <w:right w:w="62" w:type="dxa"/>
            </w:tcMar>
          </w:tcPr>
          <w:p w:rsidR="00000000" w:rsidP="00C25654">
            <w:pPr>
              <w:pStyle w:val="BodyText"/>
              <w:rPr>
                <w:lang w:val="en-NZ"/>
              </w:rPr>
            </w:pPr>
            <w:r w:rsidRPr="00C25654">
              <w:t>Work site is rehabilitated, cleaned up and made safe in accordance with established procedures</w:t>
            </w:r>
          </w:p>
        </w:tc>
      </w:tr>
      <w:tr w:rsidTr="00DC24EA">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C25654">
            <w:pPr>
              <w:pStyle w:val="BodyText"/>
              <w:rPr>
                <w:lang w:val="en-NZ"/>
              </w:rPr>
            </w:pPr>
            <w:r w:rsidRPr="00C25654">
              <w:t>3.4</w:t>
            </w:r>
          </w:p>
        </w:tc>
        <w:tc>
          <w:tcPr>
            <w:tcW w:w="4909" w:type="dxa"/>
            <w:tcBorders>
              <w:top w:val="nil"/>
              <w:left w:val="nil"/>
              <w:bottom w:val="nil"/>
              <w:right w:val="nil"/>
            </w:tcBorders>
            <w:tcMar>
              <w:top w:w="0" w:type="dxa"/>
              <w:left w:w="62" w:type="dxa"/>
              <w:bottom w:w="0" w:type="dxa"/>
              <w:right w:w="62" w:type="dxa"/>
            </w:tcMar>
          </w:tcPr>
          <w:p w:rsidR="00000000" w:rsidP="00C25654">
            <w:pPr>
              <w:pStyle w:val="BodyText"/>
              <w:rPr>
                <w:lang w:val="en-NZ"/>
              </w:rPr>
            </w:pPr>
            <w:r w:rsidRPr="00C25654">
              <w:t>Tools, equipment and any surplus resources and materials are, where ap</w:t>
            </w:r>
            <w:r w:rsidRPr="00C25654">
              <w:t>propriate, cleaned, checked and returned to storage in accordance with established procedures</w:t>
            </w:r>
          </w:p>
        </w:tc>
      </w:tr>
      <w:tr w:rsidTr="00DC24EA">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C25654">
            <w:pPr>
              <w:pStyle w:val="BodyText"/>
              <w:rPr>
                <w:lang w:val="en-NZ"/>
              </w:rPr>
            </w:pPr>
            <w:r w:rsidRPr="00C25654">
              <w:t>3.5</w:t>
            </w:r>
          </w:p>
        </w:tc>
        <w:tc>
          <w:tcPr>
            <w:tcW w:w="4909" w:type="dxa"/>
            <w:tcBorders>
              <w:top w:val="nil"/>
              <w:left w:val="nil"/>
              <w:bottom w:val="nil"/>
              <w:right w:val="nil"/>
            </w:tcBorders>
            <w:tcMar>
              <w:top w:w="0" w:type="dxa"/>
              <w:left w:w="62" w:type="dxa"/>
              <w:bottom w:w="0" w:type="dxa"/>
              <w:right w:w="62" w:type="dxa"/>
            </w:tcMar>
          </w:tcPr>
          <w:p w:rsidR="00000000" w:rsidP="00C25654">
            <w:pPr>
              <w:pStyle w:val="BodyText"/>
              <w:rPr>
                <w:lang w:val="en-NZ"/>
              </w:rPr>
            </w:pPr>
            <w:r w:rsidRPr="00C25654">
              <w:t>Relevant work permit(s) are signed off and, HV/LV underground paper insulated/polymeric cables are returned to service in accordance with requirements</w:t>
            </w:r>
          </w:p>
        </w:tc>
      </w:tr>
      <w:tr w:rsidTr="00DC24EA">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C25654">
            <w:pPr>
              <w:pStyle w:val="BodyText"/>
              <w:rPr>
                <w:lang w:val="en-NZ"/>
              </w:rPr>
            </w:pPr>
            <w:r w:rsidRPr="00C25654">
              <w:t>3</w:t>
            </w:r>
            <w:r w:rsidRPr="00C25654">
              <w:t>.6</w:t>
            </w:r>
          </w:p>
        </w:tc>
        <w:tc>
          <w:tcPr>
            <w:tcW w:w="4909" w:type="dxa"/>
            <w:tcBorders>
              <w:top w:val="nil"/>
              <w:left w:val="nil"/>
              <w:bottom w:val="nil"/>
              <w:right w:val="nil"/>
            </w:tcBorders>
            <w:tcMar>
              <w:top w:w="0" w:type="dxa"/>
              <w:left w:w="62" w:type="dxa"/>
              <w:bottom w:w="0" w:type="dxa"/>
              <w:right w:w="62" w:type="dxa"/>
            </w:tcMar>
          </w:tcPr>
          <w:p w:rsidR="00000000" w:rsidRPr="00C25654" w:rsidP="00C25654">
            <w:pPr>
              <w:pStyle w:val="BodyText"/>
            </w:pPr>
            <w:r w:rsidRPr="00C25654">
              <w:t>Works completion records, reports, as installed /modified drawing and/or documentation and information are finalised and processed and appropriate personnel notified</w:t>
            </w:r>
          </w:p>
        </w:tc>
      </w:tr>
    </w:tbl>
    <w:p w:rsidR="00000000" w:rsidRPr="00C25654" w:rsidP="00C25654">
      <w:pPr>
        <w:pStyle w:val="BodyText"/>
      </w:pPr>
    </w:p>
    <w:p w:rsidR="00000000" w:rsidRPr="00C25654" w:rsidP="00C25654">
      <w:pPr>
        <w:pStyle w:val="AllowPageBreak"/>
      </w:pPr>
    </w:p>
    <w:p w:rsidR="00000000" w:rsidRPr="00C25654" w:rsidP="00C25654">
      <w:pPr>
        <w:pStyle w:val="Heading1"/>
      </w:pPr>
      <w:bookmarkStart w:id="9" w:name="O_461724"/>
      <w:bookmarkEnd w:id="9"/>
      <w:r w:rsidRPr="00C25654">
        <w:t>Required Skills and Knowledge</w:t>
      </w:r>
    </w:p>
    <w:tbl>
      <w:tblPr>
        <w:tblW w:w="0" w:type="auto"/>
        <w:tblLayout w:type="fixed"/>
        <w:tblCellMar>
          <w:left w:w="62" w:type="dxa"/>
          <w:right w:w="62" w:type="dxa"/>
        </w:tblCellMar>
        <w:tblLook w:val="0000"/>
      </w:tblPr>
      <w:tblGrid>
        <w:gridCol w:w="8460"/>
      </w:tblGrid>
      <w:tr w:rsidTr="00DC24EA">
        <w:tblPrEx>
          <w:tblW w:w="0" w:type="auto"/>
          <w:tblLayout w:type="fixed"/>
          <w:tblCellMar>
            <w:left w:w="62" w:type="dxa"/>
            <w:right w:w="62" w:type="dxa"/>
          </w:tblCellMar>
          <w:tblLook w:val="0000"/>
        </w:tblPrEx>
        <w:trPr>
          <w:trHeight w:val="466"/>
          <w:tblHeader/>
        </w:trPr>
        <w:tc>
          <w:tcPr>
            <w:tcW w:w="8460" w:type="dxa"/>
            <w:tcBorders>
              <w:top w:val="nil"/>
              <w:left w:val="nil"/>
              <w:bottom w:val="nil"/>
              <w:right w:val="nil"/>
            </w:tcBorders>
            <w:tcMar>
              <w:top w:w="0" w:type="dxa"/>
              <w:left w:w="62" w:type="dxa"/>
              <w:bottom w:w="0" w:type="dxa"/>
              <w:right w:w="62" w:type="dxa"/>
            </w:tcMar>
          </w:tcPr>
          <w:p w:rsidR="00000000" w:rsidP="00C25654">
            <w:pPr>
              <w:pStyle w:val="BodyText"/>
              <w:rPr>
                <w:lang w:val="en-NZ"/>
              </w:rPr>
            </w:pPr>
            <w:r w:rsidRPr="00C25654">
              <w:rPr>
                <w:rStyle w:val="SpecialBold"/>
              </w:rPr>
              <w:t>REQUIRED SKILLS AND KNOWLEDGE</w:t>
            </w:r>
          </w:p>
        </w:tc>
      </w:tr>
      <w:tr w:rsidTr="00DC24EA">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C25654" w:rsidP="00C25654">
            <w:pPr>
              <w:pStyle w:val="BodyText"/>
            </w:pPr>
            <w:r w:rsidRPr="00C25654">
              <w:rPr>
                <w:rStyle w:val="SpecialBold"/>
              </w:rPr>
              <w:t>8)</w:t>
            </w:r>
            <w:r w:rsidRPr="00C25654">
              <w:t xml:space="preserve"> Essential knowledge and associated skills (EKAS): This describes the essential skills and knowledge and their level, required for this unit.</w:t>
            </w:r>
          </w:p>
          <w:p w:rsidR="00000000" w:rsidRPr="00C25654" w:rsidP="00C25654">
            <w:pPr>
              <w:pStyle w:val="BodyText"/>
            </w:pPr>
            <w:r w:rsidRPr="00C25654">
              <w:t>Evidence shall show that knowledge has been acquired of performing straight through HV paper insulated to polymeri</w:t>
            </w:r>
            <w:r w:rsidRPr="00C25654">
              <w:t>c transition joints.</w:t>
            </w:r>
          </w:p>
          <w:p w:rsidR="00000000" w:rsidRPr="00C25654" w:rsidP="00C25654">
            <w:pPr>
              <w:pStyle w:val="BodyText"/>
            </w:pPr>
            <w:r w:rsidRPr="00C25654">
              <w:t>All knowledge and skills detailed in this unit should be contextualised to current industry practices and technologies.</w:t>
            </w:r>
          </w:p>
          <w:p w:rsidR="00000000" w:rsidRPr="00C25654" w:rsidP="00C25654">
            <w:pPr>
              <w:pStyle w:val="BodyText"/>
            </w:pPr>
            <w:r w:rsidRPr="00C25654">
              <w:t>KS01-TCJ25A</w:t>
            </w:r>
            <w:r w:rsidRPr="00C25654">
              <w:tab/>
              <w:t>HV Transition Cable Jointing</w:t>
            </w:r>
          </w:p>
          <w:p w:rsidR="00000000" w:rsidRPr="00C25654" w:rsidP="00C25654">
            <w:pPr>
              <w:pStyle w:val="BodyText"/>
            </w:pPr>
            <w:r w:rsidRPr="00C25654">
              <w:t xml:space="preserve">Evidence shall show an understanding of the jointing HV transition joints </w:t>
            </w:r>
            <w:r w:rsidRPr="00C25654">
              <w:t>to an extent indicated by the following aspects:</w:t>
            </w:r>
          </w:p>
          <w:p w:rsidR="00000000" w:rsidRPr="00C25654" w:rsidP="00C25654">
            <w:pPr>
              <w:pStyle w:val="BodyText"/>
            </w:pPr>
            <w:r w:rsidRPr="00C25654">
              <w:t>T1</w:t>
            </w:r>
            <w:r w:rsidRPr="00C25654">
              <w:tab/>
              <w:t>Safety precautions specific to handling and jointing underground aluminium and lead cable including provision of OHS information such as material safety data sheets (MSDS)</w:t>
            </w:r>
          </w:p>
          <w:p w:rsidR="00000000" w:rsidRPr="00C25654" w:rsidP="00C25654">
            <w:pPr>
              <w:pStyle w:val="BodyText"/>
            </w:pPr>
            <w:r w:rsidRPr="00C25654">
              <w:t>T2</w:t>
            </w:r>
            <w:r w:rsidRPr="00C25654">
              <w:tab/>
              <w:t>Requirements for the use of e</w:t>
            </w:r>
            <w:r w:rsidRPr="00C25654">
              <w:t>nterprise manuals, system diagrams/plans and drawings</w:t>
            </w:r>
          </w:p>
          <w:p w:rsidR="00000000" w:rsidRPr="00C25654" w:rsidP="00C25654">
            <w:pPr>
              <w:pStyle w:val="BodyText"/>
            </w:pPr>
            <w:r w:rsidRPr="00C25654">
              <w:t>T3</w:t>
            </w:r>
            <w:r w:rsidRPr="00C25654">
              <w:tab/>
              <w:t>Types of tools and equipment</w:t>
            </w:r>
          </w:p>
          <w:p w:rsidR="00000000" w:rsidRPr="00C25654" w:rsidP="00C25654">
            <w:pPr>
              <w:pStyle w:val="BodyText"/>
            </w:pPr>
            <w:r w:rsidRPr="00C25654">
              <w:t>T4</w:t>
            </w:r>
            <w:r w:rsidRPr="00C25654">
              <w:tab/>
              <w:t>Technique for the jointing of transition joint between XLPE and lead sheathed, paper insulated cables</w:t>
            </w:r>
          </w:p>
          <w:p w:rsidR="00000000" w:rsidRPr="00C25654" w:rsidP="00C25654">
            <w:pPr>
              <w:pStyle w:val="BodyText"/>
            </w:pPr>
            <w:r w:rsidRPr="00C25654">
              <w:t>T5</w:t>
            </w:r>
            <w:r w:rsidRPr="00C25654">
              <w:tab/>
              <w:t>Methods of testing cable after jointing</w:t>
            </w:r>
          </w:p>
        </w:tc>
      </w:tr>
    </w:tbl>
    <w:p w:rsidR="00000000" w:rsidRPr="00C25654" w:rsidP="00C25654">
      <w:pPr>
        <w:pStyle w:val="BodyText"/>
      </w:pPr>
    </w:p>
    <w:p w:rsidR="00000000" w:rsidRPr="00C25654" w:rsidP="00C25654">
      <w:pPr>
        <w:pStyle w:val="AllowPageBreak"/>
      </w:pPr>
    </w:p>
    <w:p w:rsidR="00000000" w:rsidRPr="00C25654" w:rsidP="00C25654">
      <w:pPr>
        <w:pStyle w:val="Heading1"/>
      </w:pPr>
      <w:bookmarkStart w:id="10" w:name="O_461719"/>
      <w:bookmarkEnd w:id="10"/>
      <w:r w:rsidRPr="00C25654">
        <w:t>Evi</w:t>
      </w:r>
      <w:r w:rsidRPr="00C25654">
        <w:t>dence Guide</w:t>
      </w:r>
    </w:p>
    <w:tbl>
      <w:tblPr>
        <w:tblW w:w="0" w:type="auto"/>
        <w:tblLayout w:type="fixed"/>
        <w:tblCellMar>
          <w:left w:w="62" w:type="dxa"/>
          <w:right w:w="62" w:type="dxa"/>
        </w:tblCellMar>
        <w:tblLook w:val="0000"/>
      </w:tblPr>
      <w:tblGrid>
        <w:gridCol w:w="8460"/>
      </w:tblGrid>
      <w:tr w:rsidTr="00DC24E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25654">
            <w:pPr>
              <w:pStyle w:val="BodyText"/>
              <w:rPr>
                <w:lang w:val="en-NZ"/>
              </w:rPr>
            </w:pPr>
            <w:r w:rsidRPr="00C25654">
              <w:rPr>
                <w:rStyle w:val="SpecialBold"/>
              </w:rPr>
              <w:t>EVIDENCE GUIDE</w:t>
            </w:r>
          </w:p>
        </w:tc>
      </w:tr>
      <w:tr w:rsidTr="00DC24E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25654" w:rsidP="00C25654">
            <w:pPr>
              <w:pStyle w:val="BodyText"/>
            </w:pPr>
            <w:r w:rsidRPr="00C25654">
              <w:rPr>
                <w:rStyle w:val="SpecialBold"/>
              </w:rPr>
              <w:t>9)</w:t>
            </w:r>
            <w:r w:rsidRPr="00C25654">
              <w:t xml:space="preserve"> This provides essential advice for assessment of the unit of competency and must be read in conjunction with the performance criteria and the range statement of the unit of competency and</w:t>
            </w:r>
            <w:r w:rsidRPr="00C25654">
              <w:t xml:space="preserve"> the Training Package Assessment Guidelines.</w:t>
            </w:r>
          </w:p>
          <w:p w:rsidR="00000000" w:rsidRPr="00C25654" w:rsidP="00C25654">
            <w:pPr>
              <w:pStyle w:val="BodyText"/>
            </w:pPr>
            <w:r w:rsidRPr="00C25654">
              <w:t>The Evidence Guide forms an integral part of this Competency Standard Unit and shall be used in conjunction with all component parts of this unit and, performed in accordance with the Assessment Guidelines of th</w:t>
            </w:r>
            <w:r w:rsidRPr="00C25654">
              <w:t>is Training Package.</w:t>
            </w:r>
          </w:p>
        </w:tc>
      </w:tr>
    </w:tbl>
    <w:p w:rsidR="00000000" w:rsidRPr="00C25654" w:rsidP="00C25654">
      <w:pPr>
        <w:pStyle w:val="BodyText"/>
      </w:pPr>
    </w:p>
    <w:tbl>
      <w:tblPr>
        <w:tblW w:w="0" w:type="auto"/>
        <w:tblLayout w:type="fixed"/>
        <w:tblCellMar>
          <w:left w:w="62" w:type="dxa"/>
          <w:right w:w="62" w:type="dxa"/>
        </w:tblCellMar>
        <w:tblLook w:val="0000"/>
      </w:tblPr>
      <w:tblGrid>
        <w:gridCol w:w="1890"/>
        <w:gridCol w:w="6570"/>
      </w:tblGrid>
      <w:tr w:rsidTr="00DC24E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25654" w:rsidP="00C25654">
            <w:pPr>
              <w:pStyle w:val="BodyText"/>
            </w:pPr>
            <w:r w:rsidRPr="00C25654">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C25654">
            <w:pPr>
              <w:pStyle w:val="BodyText"/>
              <w:rPr>
                <w:lang w:val="en-NZ"/>
              </w:rPr>
            </w:pPr>
            <w:r w:rsidRPr="00C25654">
              <w:rPr>
                <w:rStyle w:val="SpecialBold"/>
              </w:rPr>
              <w:t>9.1)</w:t>
            </w:r>
          </w:p>
        </w:tc>
      </w:tr>
      <w:tr w:rsidTr="00DC24E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25654" w:rsidP="00C25654">
            <w:pPr>
              <w:pStyle w:val="BodyText"/>
            </w:pPr>
            <w:r w:rsidRPr="00C25654">
              <w:t>Longitudinal competency development approaches to assessment, such as Profiling, require data to be reliably gathered in a form that can be consistently interpreted over time. This approach is best utili</w:t>
            </w:r>
            <w:r w:rsidRPr="00C25654">
              <w:t>sed in Apprenticeship programs and reduces assessment intervention. It is the Industry’s preferred model for apprenticeships. However, where summative (or final) assessment is used it is to include the application of the competency in the normal work envir</w:t>
            </w:r>
            <w:r w:rsidRPr="00C25654">
              <w:t xml:space="preserve">onment or, at a minimum, the application of the competency in a realistically simulated work environment. It is recognised that, in some circumstances, assessment in part or full can occur outside the workplace. However, it must be in accord with Industry </w:t>
            </w:r>
            <w:r w:rsidRPr="00C25654">
              <w:t>and, Regulatory policy in this regard.</w:t>
            </w:r>
          </w:p>
          <w:p w:rsidR="00000000" w:rsidRPr="00C25654" w:rsidP="00C25654">
            <w:pPr>
              <w:pStyle w:val="BodyText"/>
            </w:pPr>
            <w:r w:rsidRPr="00C25654">
              <w:t>Methods chosen for a particular assessment will be influenced by various factors. These include the extent of the assessment, the most effective locations for the assessment activities to take place, access to physica</w:t>
            </w:r>
            <w:r w:rsidRPr="00C25654">
              <w:t>l resources, additional safety measures that may be required and the critical nature of the competencies being assessed.</w:t>
            </w:r>
          </w:p>
          <w:p w:rsidR="00000000" w:rsidRPr="00C25654" w:rsidP="00C25654">
            <w:pPr>
              <w:pStyle w:val="BodyText"/>
            </w:pPr>
            <w:r w:rsidRPr="00C25654">
              <w:t>The critical safety nature of working with electricity, electrical equipment, gas or any other hazardous substance/material carries ris</w:t>
            </w:r>
            <w:r w:rsidRPr="00C25654">
              <w:t>k in deeming a person competent. Hence, sources of evidence need to be ‘rich’ in nature so as to minimise error in judgment.</w:t>
            </w:r>
          </w:p>
          <w:p w:rsidR="00000000" w:rsidRPr="00C25654" w:rsidP="00C25654">
            <w:pPr>
              <w:pStyle w:val="BodyText"/>
            </w:pPr>
            <w:r w:rsidRPr="00C25654">
              <w:t xml:space="preserve">Activities associated with normal every day work have a bearing on the decision as to how much and how detailed the data gathered will contribute to its ‘richness’. Some skills are more critical to safety and operational requirements while the same skills </w:t>
            </w:r>
            <w:r w:rsidRPr="00C25654">
              <w:t xml:space="preserve">may be more or less frequently practiced. These points are raised for the assessors to consider when choosing an assessment method and developing assessment instruments. Sample assessment instruments are included for Assessors in the Assessment Guidelines </w:t>
            </w:r>
            <w:r w:rsidRPr="00C25654">
              <w:t>of this Training Package.</w:t>
            </w:r>
          </w:p>
        </w:tc>
      </w:tr>
    </w:tbl>
    <w:p w:rsidR="00000000" w:rsidRPr="00C25654" w:rsidP="00C25654">
      <w:pPr>
        <w:pStyle w:val="BodyText"/>
      </w:pPr>
    </w:p>
    <w:tbl>
      <w:tblPr>
        <w:tblW w:w="0" w:type="auto"/>
        <w:tblLayout w:type="fixed"/>
        <w:tblCellMar>
          <w:left w:w="62" w:type="dxa"/>
          <w:right w:w="62" w:type="dxa"/>
        </w:tblCellMar>
        <w:tblLook w:val="0000"/>
      </w:tblPr>
      <w:tblGrid>
        <w:gridCol w:w="1890"/>
        <w:gridCol w:w="720"/>
        <w:gridCol w:w="1260"/>
        <w:gridCol w:w="2160"/>
        <w:gridCol w:w="2430"/>
      </w:tblGrid>
      <w:tr w:rsidTr="00DC24E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25654" w:rsidP="00C25654">
            <w:pPr>
              <w:pStyle w:val="BodyText"/>
            </w:pPr>
            <w:r w:rsidRPr="00C25654">
              <w:rPr>
                <w:rStyle w:val="SpecialBold"/>
              </w:rPr>
              <w:t>Critical aspects of evidence required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C25654">
            <w:pPr>
              <w:pStyle w:val="BodyText"/>
              <w:rPr>
                <w:lang w:val="en-NZ"/>
              </w:rPr>
            </w:pPr>
            <w:r w:rsidRPr="00C25654">
              <w:rPr>
                <w:rStyle w:val="SpecialBold"/>
              </w:rPr>
              <w:t>9.2)</w:t>
            </w:r>
          </w:p>
        </w:tc>
      </w:tr>
      <w:tr w:rsidTr="00DC24E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C25654" w:rsidP="00C25654">
            <w:pPr>
              <w:pStyle w:val="BodyText"/>
            </w:pPr>
            <w:r w:rsidRPr="00C25654">
              <w:t>Before the critical aspects of evidence are considered all prerequisites shall be met.</w:t>
            </w:r>
          </w:p>
          <w:p w:rsidR="00000000" w:rsidRPr="00C25654" w:rsidP="00C25654">
            <w:pPr>
              <w:pStyle w:val="BodyText"/>
            </w:pPr>
            <w:r w:rsidRPr="00C25654">
              <w:t>Evidence for competence in this unit shall be consider</w:t>
            </w:r>
            <w:r w:rsidRPr="00C25654">
              <w:t>ed holistically. Each element and associated performance criteria shall be demonstrated on at least two occasions in accordance with the “Assessment Guidelines – UET12”. Evidence shall also comprise:</w:t>
            </w:r>
          </w:p>
          <w:p w:rsidR="00000000" w:rsidRPr="00C25654" w:rsidP="00C25654">
            <w:pPr>
              <w:pStyle w:val="ListBullet"/>
            </w:pPr>
            <w:r w:rsidRPr="00C25654">
              <w:t>A representative body of performance criteria demonstrat</w:t>
            </w:r>
            <w:r w:rsidRPr="00C25654">
              <w:t>ed within the timeframes typically expected of the discipline, work function and industrial environment. In particular this shall incorporate evidence that shows a candidate is able to:</w:t>
            </w:r>
          </w:p>
          <w:p w:rsidR="00000000" w:rsidRPr="00C25654" w:rsidP="00C25654">
            <w:pPr>
              <w:pStyle w:val="ListBullet2"/>
            </w:pPr>
            <w:r w:rsidRPr="00C25654">
              <w:t>Implement Occupational Health and Safety workplace procedures and practices including the use of risk control measures as specified in the performance criteria and range; and</w:t>
            </w:r>
          </w:p>
          <w:p w:rsidR="00000000" w:rsidRPr="00C25654" w:rsidP="00C25654">
            <w:pPr>
              <w:pStyle w:val="ListBullet2"/>
            </w:pPr>
            <w:r w:rsidRPr="00C25654">
              <w:t>Apply sustainable energy principles and practices as specified in the performance</w:t>
            </w:r>
            <w:r w:rsidRPr="00C25654">
              <w:t xml:space="preserve"> criteria and range; and</w:t>
            </w:r>
          </w:p>
          <w:p w:rsidR="00000000" w:rsidRPr="00C25654" w:rsidP="00C25654">
            <w:pPr>
              <w:pStyle w:val="ListBullet2"/>
            </w:pPr>
            <w:r w:rsidRPr="00C25654">
              <w:t>Demonstrate an understanding of the essential knowledge and associated skills as described in this unit to such an extent that the learner’s performance outcome is reported in accordance with the preferred approach; namely a percen</w:t>
            </w:r>
            <w:r w:rsidRPr="00C25654">
              <w:t>tile graded result, where required by the regulated environment; and</w:t>
            </w:r>
          </w:p>
          <w:p w:rsidR="00000000" w:rsidRPr="00C25654" w:rsidP="00C25654">
            <w:pPr>
              <w:pStyle w:val="ListBullet2"/>
            </w:pPr>
            <w:r w:rsidRPr="00C25654">
              <w:t>Demonstrate an appropriate level of employability skills; and</w:t>
            </w:r>
          </w:p>
          <w:p w:rsidR="00000000" w:rsidRPr="00C25654" w:rsidP="00C25654">
            <w:pPr>
              <w:pStyle w:val="ListBullet"/>
            </w:pPr>
            <w:r w:rsidRPr="00C25654">
              <w:t>Conduct work observing the relevant Anti Discrimination legislation, regulations, policies and workplace procedures; and</w:t>
            </w:r>
          </w:p>
          <w:p w:rsidR="00000000" w:rsidP="00C25654">
            <w:pPr>
              <w:pStyle w:val="ListBullet2"/>
              <w:rPr>
                <w:lang w:val="en-NZ"/>
              </w:rPr>
            </w:pPr>
            <w:r w:rsidRPr="00C25654">
              <w:t>Dem</w:t>
            </w:r>
            <w:r w:rsidRPr="00C25654">
              <w:t>onstrated performance across a representative range of contexts from the prescribed items below:</w:t>
            </w:r>
          </w:p>
        </w:tc>
      </w:tr>
      <w:tr w:rsidTr="00DC24E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C25654">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5654">
            <w:pPr>
              <w:pStyle w:val="BodyText"/>
              <w:rPr>
                <w:lang w:val="en-NZ"/>
              </w:rPr>
            </w:pPr>
            <w:r w:rsidRPr="00C25654">
              <w:rPr>
                <w:rStyle w:val="SpecialBold"/>
              </w:rPr>
              <w:t>Range of tools/equipment/materials/procedures/workplaces/other variables</w:t>
            </w:r>
          </w:p>
        </w:tc>
      </w:tr>
      <w:tr w:rsidTr="00DC24E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C25654">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5654" w:rsidP="00C25654">
            <w:pPr>
              <w:pStyle w:val="BodyText"/>
            </w:pPr>
            <w:r w:rsidRPr="00C25654">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5654" w:rsidP="00C25654">
            <w:pPr>
              <w:pStyle w:val="BodyText"/>
            </w:pPr>
            <w:r w:rsidRPr="00C25654">
              <w:rPr>
                <w:rStyle w:val="SpecialBold"/>
              </w:rPr>
              <w:t xml:space="preserve">The minimum number of items on which skill is to be </w:t>
            </w:r>
            <w:r w:rsidRPr="00C25654">
              <w:rPr>
                <w:rStyle w:val="SpecialBold"/>
              </w:rPr>
              <w:t>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5654">
            <w:pPr>
              <w:pStyle w:val="BodyText"/>
              <w:rPr>
                <w:lang w:val="en-NZ"/>
              </w:rPr>
            </w:pPr>
            <w:r w:rsidRPr="00C25654">
              <w:rPr>
                <w:rStyle w:val="SpecialBold"/>
              </w:rPr>
              <w:t>Item List</w:t>
            </w:r>
          </w:p>
        </w:tc>
      </w:tr>
      <w:tr w:rsidTr="00DC24E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5654">
            <w:pPr>
              <w:pStyle w:val="BodyText"/>
              <w:rPr>
                <w:lang w:val="en-NZ"/>
              </w:rPr>
            </w:pPr>
            <w:r w:rsidRPr="00C25654">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5654">
            <w:pPr>
              <w:pStyle w:val="BodyText"/>
              <w:rPr>
                <w:lang w:val="en-NZ"/>
              </w:rPr>
            </w:pPr>
            <w:r w:rsidRPr="00C25654">
              <w:t>At least two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5654" w:rsidP="00C25654">
            <w:pPr>
              <w:pStyle w:val="BodyText"/>
            </w:pPr>
            <w:r w:rsidRPr="00C25654">
              <w:t>HV polymeric to PLY</w:t>
            </w:r>
          </w:p>
          <w:p w:rsidR="00000000" w:rsidRPr="00C25654" w:rsidP="00C25654">
            <w:pPr>
              <w:pStyle w:val="BodyText"/>
            </w:pPr>
            <w:r w:rsidRPr="00C25654">
              <w:t>HV polymeric to Paper/Al sheathed</w:t>
            </w:r>
          </w:p>
          <w:p w:rsidR="00000000" w:rsidP="00C25654">
            <w:pPr>
              <w:pStyle w:val="BodyText"/>
              <w:rPr>
                <w:lang w:val="en-NZ"/>
              </w:rPr>
            </w:pPr>
            <w:r w:rsidRPr="00C25654">
              <w:t>LV Transition</w:t>
            </w:r>
          </w:p>
        </w:tc>
      </w:tr>
      <w:tr w:rsidTr="00DC24E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5654">
            <w:pPr>
              <w:pStyle w:val="BodyText"/>
              <w:rPr>
                <w:lang w:val="en-NZ"/>
              </w:rPr>
            </w:pPr>
            <w:r w:rsidRPr="00C25654">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5654">
            <w:pPr>
              <w:pStyle w:val="BodyText"/>
              <w:rPr>
                <w:lang w:val="en-NZ"/>
              </w:rPr>
            </w:pPr>
            <w:r w:rsidRPr="00C25654">
              <w:t>At least two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5654" w:rsidP="00C25654">
            <w:pPr>
              <w:pStyle w:val="BodyText"/>
            </w:pPr>
            <w:r w:rsidRPr="00C25654">
              <w:t>Straight through joint</w:t>
            </w:r>
          </w:p>
          <w:p w:rsidR="00000000" w:rsidRPr="00C25654" w:rsidP="00C25654">
            <w:pPr>
              <w:pStyle w:val="BodyText"/>
            </w:pPr>
            <w:r w:rsidRPr="00C25654">
              <w:t>Straight through trifurcating joint</w:t>
            </w:r>
          </w:p>
          <w:p w:rsidR="00000000" w:rsidRPr="00C25654" w:rsidP="00C25654">
            <w:pPr>
              <w:pStyle w:val="BodyText"/>
            </w:pPr>
            <w:r w:rsidRPr="00C25654">
              <w:t>Parallel branch joint</w:t>
            </w:r>
          </w:p>
          <w:p w:rsidR="00000000" w:rsidRPr="00C25654" w:rsidP="00C25654">
            <w:pPr>
              <w:pStyle w:val="BodyText"/>
            </w:pPr>
            <w:r w:rsidRPr="00C25654">
              <w:t>Parallel Trifurcating Transition</w:t>
            </w:r>
          </w:p>
          <w:p w:rsidR="00000000" w:rsidP="00C25654">
            <w:pPr>
              <w:pStyle w:val="BodyText"/>
              <w:rPr>
                <w:lang w:val="en-NZ"/>
              </w:rPr>
            </w:pPr>
            <w:r w:rsidRPr="00C25654">
              <w:t>Parallel Transition</w:t>
            </w:r>
          </w:p>
        </w:tc>
      </w:tr>
      <w:tr w:rsidTr="00DC24E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5654">
            <w:pPr>
              <w:pStyle w:val="BodyText"/>
              <w:rPr>
                <w:lang w:val="en-NZ"/>
              </w:rPr>
            </w:pPr>
            <w:r w:rsidRPr="00C25654">
              <w:t>C</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5654">
            <w:pPr>
              <w:pStyle w:val="BodyText"/>
              <w:rPr>
                <w:lang w:val="en-NZ"/>
              </w:rPr>
            </w:pPr>
            <w:r w:rsidRPr="00C25654">
              <w:t>At least two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5654" w:rsidP="00C25654">
            <w:pPr>
              <w:pStyle w:val="BodyText"/>
            </w:pPr>
            <w:r w:rsidRPr="00C25654">
              <w:t>Polymeric tape</w:t>
            </w:r>
          </w:p>
          <w:p w:rsidR="00000000" w:rsidRPr="00C25654" w:rsidP="00C25654">
            <w:pPr>
              <w:pStyle w:val="BodyText"/>
            </w:pPr>
            <w:r w:rsidRPr="00C25654">
              <w:t>Heat shrink</w:t>
            </w:r>
          </w:p>
          <w:p w:rsidR="00000000" w:rsidRPr="00C25654" w:rsidP="00C25654">
            <w:pPr>
              <w:pStyle w:val="BodyText"/>
            </w:pPr>
            <w:r w:rsidRPr="00C25654">
              <w:t>‘Slip-on’ moulds</w:t>
            </w:r>
          </w:p>
          <w:p w:rsidR="00000000" w:rsidP="00C25654">
            <w:pPr>
              <w:pStyle w:val="BodyText"/>
              <w:rPr>
                <w:lang w:val="en-NZ"/>
              </w:rPr>
            </w:pPr>
            <w:r w:rsidRPr="00C25654">
              <w:t>Pre-stretched polymeric resin</w:t>
            </w:r>
          </w:p>
        </w:tc>
      </w:tr>
      <w:tr w:rsidTr="00DC24E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5654">
            <w:pPr>
              <w:pStyle w:val="BodyText"/>
              <w:rPr>
                <w:lang w:val="en-NZ"/>
              </w:rPr>
            </w:pPr>
            <w:r w:rsidRPr="00C25654">
              <w:t>D</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5654">
            <w:pPr>
              <w:pStyle w:val="BodyText"/>
              <w:rPr>
                <w:lang w:val="en-NZ"/>
              </w:rPr>
            </w:pPr>
            <w:r w:rsidRPr="00C25654">
              <w:t>At least two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5654" w:rsidP="00C25654">
            <w:pPr>
              <w:pStyle w:val="BodyText"/>
            </w:pPr>
            <w:r w:rsidRPr="00C25654">
              <w:t>Compression joints</w:t>
            </w:r>
          </w:p>
          <w:p w:rsidR="00000000" w:rsidRPr="00C25654" w:rsidP="00C25654">
            <w:pPr>
              <w:pStyle w:val="BodyText"/>
            </w:pPr>
            <w:r w:rsidRPr="00C25654">
              <w:t>Soldered joints</w:t>
            </w:r>
          </w:p>
          <w:p w:rsidR="00000000" w:rsidRPr="00C25654" w:rsidP="00C25654">
            <w:pPr>
              <w:pStyle w:val="BodyText"/>
            </w:pPr>
            <w:r w:rsidRPr="00C25654">
              <w:t>Mechanical connectors</w:t>
            </w:r>
          </w:p>
          <w:p w:rsidR="00000000" w:rsidRPr="00C25654" w:rsidP="00C25654">
            <w:pPr>
              <w:pStyle w:val="BodyText"/>
            </w:pPr>
            <w:r w:rsidRPr="00C25654">
              <w:t>Welding conductors</w:t>
            </w:r>
          </w:p>
          <w:p w:rsidR="00000000" w:rsidP="00C25654">
            <w:pPr>
              <w:pStyle w:val="BodyText"/>
              <w:rPr>
                <w:lang w:val="en-NZ"/>
              </w:rPr>
            </w:pPr>
            <w:r w:rsidRPr="00C25654">
              <w:t>Insulating piercing connectors</w:t>
            </w:r>
          </w:p>
        </w:tc>
      </w:tr>
      <w:tr w:rsidTr="00DC24E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5654">
            <w:pPr>
              <w:pStyle w:val="BodyText"/>
              <w:rPr>
                <w:lang w:val="en-NZ"/>
              </w:rPr>
            </w:pPr>
            <w:r w:rsidRPr="00C25654">
              <w:t>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5654">
            <w:pPr>
              <w:pStyle w:val="BodyText"/>
              <w:rPr>
                <w:lang w:val="en-NZ"/>
              </w:rPr>
            </w:pPr>
            <w:r w:rsidRPr="00C25654">
              <w:t>At least one occasion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5654" w:rsidP="00C25654">
            <w:pPr>
              <w:pStyle w:val="BodyText"/>
            </w:pPr>
            <w:r w:rsidRPr="00C25654">
              <w:t xml:space="preserve">Dealing with an unplanned event by drawing on essential knowledge and associated skills to provide appropriate solutions incorporated in the </w:t>
            </w:r>
            <w:r w:rsidRPr="00C25654">
              <w:t>holistic assessment with the above listed items.</w:t>
            </w:r>
          </w:p>
        </w:tc>
      </w:tr>
    </w:tbl>
    <w:p w:rsidR="00000000" w:rsidRPr="00C25654" w:rsidP="00C25654">
      <w:pPr>
        <w:pStyle w:val="BodyText"/>
      </w:pPr>
    </w:p>
    <w:tbl>
      <w:tblPr>
        <w:tblW w:w="0" w:type="auto"/>
        <w:tblLayout w:type="fixed"/>
        <w:tblCellMar>
          <w:left w:w="62" w:type="dxa"/>
          <w:right w:w="62" w:type="dxa"/>
        </w:tblCellMar>
        <w:tblLook w:val="0000"/>
      </w:tblPr>
      <w:tblGrid>
        <w:gridCol w:w="1890"/>
        <w:gridCol w:w="6570"/>
      </w:tblGrid>
      <w:tr w:rsidTr="00DC24EA">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C25654" w:rsidP="00C25654">
            <w:pPr>
              <w:pStyle w:val="BodyText"/>
            </w:pPr>
            <w:r w:rsidRPr="00C25654">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C25654">
            <w:pPr>
              <w:pStyle w:val="BodyText"/>
              <w:rPr>
                <w:lang w:val="en-NZ"/>
              </w:rPr>
            </w:pPr>
            <w:r w:rsidRPr="00C25654">
              <w:rPr>
                <w:rStyle w:val="SpecialBold"/>
              </w:rPr>
              <w:t>9.3)</w:t>
            </w:r>
          </w:p>
        </w:tc>
      </w:tr>
      <w:tr w:rsidTr="00DC24EA">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25654" w:rsidP="00C25654">
            <w:pPr>
              <w:pStyle w:val="BodyText"/>
            </w:pPr>
            <w:r w:rsidRPr="00C25654">
              <w:t>This unit should be assessed as it relates to normal work practice using procedures, information and resources typical of a workplace. This should in</w:t>
            </w:r>
            <w:r w:rsidRPr="00C25654">
              <w:t>clude:</w:t>
            </w:r>
          </w:p>
          <w:p w:rsidR="00000000" w:rsidRPr="00C25654" w:rsidP="00C25654">
            <w:pPr>
              <w:pStyle w:val="ListBullet"/>
            </w:pPr>
            <w:r w:rsidRPr="00C25654">
              <w:t>OHS policy and work procedures and instructions.</w:t>
            </w:r>
          </w:p>
          <w:p w:rsidR="00000000" w:rsidRPr="00C25654" w:rsidP="00C25654">
            <w:pPr>
              <w:pStyle w:val="ListBullet"/>
            </w:pPr>
            <w:r w:rsidRPr="00C25654">
              <w:t>Suitable work environment, facilities, equipment and materials to undertake actual work as prescribed by this Competency Standard Unit.</w:t>
            </w:r>
          </w:p>
          <w:p w:rsidR="00000000" w:rsidRPr="00C25654" w:rsidP="00C25654">
            <w:pPr>
              <w:pStyle w:val="BodyText"/>
            </w:pPr>
            <w:r w:rsidRPr="00C25654">
              <w:t>In addition to the resources listed above, in context of and specific resources for assessment, evidence should show demonstrated competency working below ground, in limited spaces, with different structural/construction types and method and in a variety o</w:t>
            </w:r>
            <w:r w:rsidRPr="00C25654">
              <w:t>f environments.</w:t>
            </w:r>
          </w:p>
        </w:tc>
      </w:tr>
    </w:tbl>
    <w:p w:rsidR="00000000" w:rsidRPr="00C25654" w:rsidP="00C25654">
      <w:pPr>
        <w:pStyle w:val="BodyText"/>
      </w:pPr>
    </w:p>
    <w:tbl>
      <w:tblPr>
        <w:tblW w:w="0" w:type="auto"/>
        <w:tblLayout w:type="fixed"/>
        <w:tblCellMar>
          <w:left w:w="62" w:type="dxa"/>
          <w:right w:w="62" w:type="dxa"/>
        </w:tblCellMar>
        <w:tblLook w:val="0000"/>
      </w:tblPr>
      <w:tblGrid>
        <w:gridCol w:w="1890"/>
        <w:gridCol w:w="6570"/>
      </w:tblGrid>
      <w:tr w:rsidTr="00DC24E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25654" w:rsidP="00C25654">
            <w:pPr>
              <w:pStyle w:val="BodyText"/>
            </w:pPr>
            <w:r w:rsidRPr="00C25654">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C25654">
            <w:pPr>
              <w:pStyle w:val="BodyText"/>
              <w:rPr>
                <w:lang w:val="en-NZ"/>
              </w:rPr>
            </w:pPr>
            <w:r w:rsidRPr="00C25654">
              <w:rPr>
                <w:rStyle w:val="SpecialBold"/>
              </w:rPr>
              <w:t>9.4)</w:t>
            </w:r>
          </w:p>
        </w:tc>
      </w:tr>
      <w:tr w:rsidTr="00DC24E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25654" w:rsidP="00C25654">
            <w:pPr>
              <w:pStyle w:val="BodyText"/>
            </w:pPr>
            <w:r w:rsidRPr="00C25654">
              <w:t>This Competency Standard Unit shall be assessed by methods given in Volume 1, Part 3 “Assessment Guidelines”.</w:t>
            </w:r>
          </w:p>
          <w:p w:rsidR="00000000" w:rsidRPr="00C25654" w:rsidP="00C25654">
            <w:pPr>
              <w:pStyle w:val="BodyText"/>
            </w:pPr>
            <w:r w:rsidRPr="00C25654">
              <w:t>Note:</w:t>
            </w:r>
          </w:p>
          <w:p w:rsidR="00000000" w:rsidRPr="00C25654" w:rsidP="00C25654">
            <w:pPr>
              <w:pStyle w:val="BodyText"/>
            </w:pPr>
            <w:r w:rsidRPr="00C25654">
              <w:t>Competent performance with inherent safe working practices is expected in the Industry to whic</w:t>
            </w:r>
            <w:r w:rsidRPr="00C25654">
              <w:t>h this Competency Standard Unit applies. This requires that the specified essential knowledge and associated skills are assessed in a structured environment which is primarily intended for learning/assessment and incorporates all necessary equipment and fa</w:t>
            </w:r>
            <w:r w:rsidRPr="00C25654">
              <w:t>cilities for learners to develop and demonstrate the essential knowledge and associated skills described in this unit.</w:t>
            </w:r>
          </w:p>
        </w:tc>
      </w:tr>
    </w:tbl>
    <w:p w:rsidR="00000000" w:rsidRPr="00C25654" w:rsidP="00C25654">
      <w:pPr>
        <w:pStyle w:val="BodyText"/>
      </w:pPr>
    </w:p>
    <w:tbl>
      <w:tblPr>
        <w:tblW w:w="0" w:type="auto"/>
        <w:tblLayout w:type="fixed"/>
        <w:tblCellMar>
          <w:left w:w="62" w:type="dxa"/>
          <w:right w:w="62" w:type="dxa"/>
        </w:tblCellMar>
        <w:tblLook w:val="0000"/>
      </w:tblPr>
      <w:tblGrid>
        <w:gridCol w:w="1890"/>
        <w:gridCol w:w="1530"/>
        <w:gridCol w:w="5040"/>
      </w:tblGrid>
      <w:tr w:rsidTr="00DC24E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25654" w:rsidP="00C25654">
            <w:pPr>
              <w:pStyle w:val="BodyText"/>
            </w:pPr>
            <w:r w:rsidRPr="00C25654">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C25654">
            <w:pPr>
              <w:pStyle w:val="BodyText"/>
              <w:rPr>
                <w:lang w:val="en-NZ"/>
              </w:rPr>
            </w:pPr>
            <w:r w:rsidRPr="00C25654">
              <w:rPr>
                <w:rStyle w:val="SpecialBold"/>
              </w:rPr>
              <w:t>9.5)</w:t>
            </w:r>
          </w:p>
        </w:tc>
      </w:tr>
      <w:tr w:rsidTr="00DC24E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C25654">
            <w:pPr>
              <w:pStyle w:val="BodyText"/>
              <w:rPr>
                <w:lang w:val="en-NZ"/>
              </w:rPr>
            </w:pPr>
            <w:r w:rsidRPr="00C25654">
              <w:t xml:space="preserve">For optimisation of training and assessment effort, competence in this unit may be assessed concurrently with the following units: </w:t>
            </w:r>
          </w:p>
        </w:tc>
      </w:tr>
      <w:tr w:rsidTr="00DC24E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C25654">
            <w:pPr>
              <w:pStyle w:val="BodyText"/>
              <w:rPr>
                <w:lang w:val="en-NZ"/>
              </w:rPr>
            </w:pPr>
            <w:r w:rsidRPr="00C25654">
              <w:t>UETTDRCJ27A</w:t>
            </w:r>
          </w:p>
        </w:tc>
        <w:tc>
          <w:tcPr>
            <w:tcW w:w="5040" w:type="dxa"/>
            <w:tcBorders>
              <w:top w:val="nil"/>
              <w:left w:val="nil"/>
              <w:bottom w:val="nil"/>
              <w:right w:val="nil"/>
            </w:tcBorders>
            <w:tcMar>
              <w:top w:w="0" w:type="dxa"/>
              <w:left w:w="62" w:type="dxa"/>
              <w:bottom w:w="0" w:type="dxa"/>
              <w:right w:w="62" w:type="dxa"/>
            </w:tcMar>
          </w:tcPr>
          <w:p w:rsidR="00000000" w:rsidRPr="00C25654" w:rsidP="00C25654">
            <w:pPr>
              <w:pStyle w:val="BodyText"/>
            </w:pPr>
            <w:r w:rsidRPr="00C25654">
              <w:t xml:space="preserve">Install and maintain de-energised high voltage underground polymeric cables. </w:t>
            </w:r>
          </w:p>
        </w:tc>
      </w:tr>
    </w:tbl>
    <w:p w:rsidR="00000000" w:rsidRPr="00C25654" w:rsidP="00C25654">
      <w:pPr>
        <w:pStyle w:val="BodyText"/>
      </w:pPr>
    </w:p>
    <w:p w:rsidR="00000000" w:rsidRPr="00C25654" w:rsidP="00C25654">
      <w:pPr>
        <w:pStyle w:val="AllowPageBreak"/>
      </w:pPr>
    </w:p>
    <w:p w:rsidR="00000000" w:rsidRPr="00C25654" w:rsidP="00C25654">
      <w:pPr>
        <w:pStyle w:val="Heading1"/>
      </w:pPr>
      <w:bookmarkStart w:id="11" w:name="O_461723"/>
      <w:bookmarkEnd w:id="11"/>
      <w:r w:rsidRPr="00C25654">
        <w:t>Range Statem</w:t>
      </w:r>
      <w:r w:rsidRPr="00C25654">
        <w:t>ent</w:t>
      </w:r>
    </w:p>
    <w:tbl>
      <w:tblPr>
        <w:tblW w:w="0" w:type="auto"/>
        <w:tblLayout w:type="fixed"/>
        <w:tblCellMar>
          <w:left w:w="62" w:type="dxa"/>
          <w:right w:w="62" w:type="dxa"/>
        </w:tblCellMar>
        <w:tblLook w:val="0000"/>
      </w:tblPr>
      <w:tblGrid>
        <w:gridCol w:w="8460"/>
      </w:tblGrid>
      <w:tr w:rsidTr="00DC24E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25654">
            <w:pPr>
              <w:pStyle w:val="BodyText"/>
              <w:rPr>
                <w:lang w:val="en-NZ"/>
              </w:rPr>
            </w:pPr>
            <w:r w:rsidRPr="00C25654">
              <w:rPr>
                <w:rStyle w:val="SpecialBold"/>
              </w:rPr>
              <w:t>RANGE STATEMENT</w:t>
            </w:r>
          </w:p>
        </w:tc>
      </w:tr>
      <w:tr w:rsidTr="00DC24E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25654" w:rsidP="00C25654">
            <w:pPr>
              <w:pStyle w:val="BodyText"/>
            </w:pPr>
            <w:r w:rsidRPr="00C25654">
              <w:rPr>
                <w:rStyle w:val="SpecialBold"/>
              </w:rPr>
              <w:t>10)</w:t>
            </w:r>
            <w:r w:rsidRPr="00C25654">
              <w:t xml:space="preserve"> This relates to the unit of competency as a whole providing the range of contexts and conditions to which the performance criteria apply. It allows for different work environments and situations that will affect performance.</w:t>
            </w:r>
          </w:p>
          <w:p w:rsidR="00000000" w:rsidRPr="00C25654" w:rsidP="00C25654">
            <w:pPr>
              <w:pStyle w:val="BodyText"/>
            </w:pPr>
            <w:r w:rsidRPr="00C25654">
              <w:t>This Competency Standard Unit shall be demonstrated in relation to the creation of a transition joint for paper insulated to polymeric cables and covers the jointing, repairing and replacement of cables used in systems and circuits and the issuing/acceptin</w:t>
            </w:r>
            <w:r w:rsidRPr="00C25654">
              <w:t>g of relevant permits.</w:t>
            </w:r>
          </w:p>
          <w:p w:rsidR="00000000" w:rsidRPr="00C25654" w:rsidP="00C25654">
            <w:pPr>
              <w:pStyle w:val="BodyText"/>
            </w:pPr>
            <w:r w:rsidRPr="00C25654">
              <w:t>Types of cables includes: Polymeric cables (i.e. HV/LV de-energised – rigid or flexible) and Paper-Insulated Lead and Aluminium sheathed cables (screened or unscreened) (copper or aluminium conductors).</w:t>
            </w:r>
          </w:p>
          <w:p w:rsidR="00000000" w:rsidRPr="00C25654" w:rsidP="00C25654">
            <w:pPr>
              <w:pStyle w:val="BodyText"/>
            </w:pPr>
            <w:r w:rsidRPr="00C25654">
              <w:t>Jointing and terminating mater</w:t>
            </w:r>
            <w:r w:rsidRPr="00C25654">
              <w:t>ials include compound and resin filled boxes, paper tape materials, polymeric tape materials, polymeric heat shrink materials, "slip-on" moulded components and pre-stretched polymeric materials, compression, and mechanical connectors.</w:t>
            </w:r>
          </w:p>
          <w:p w:rsidR="00000000" w:rsidRPr="00C25654" w:rsidP="00C25654">
            <w:pPr>
              <w:pStyle w:val="BodyText"/>
            </w:pPr>
            <w:r w:rsidRPr="00C25654">
              <w:t>The following constan</w:t>
            </w:r>
            <w:r w:rsidRPr="00C25654">
              <w:t>ts and variables included in the element/performance criteria in this unit are fully described in the Definitions Section 1 of this volume and form an integral part of the Range Statement of this unit:</w:t>
            </w:r>
          </w:p>
          <w:p w:rsidR="00000000" w:rsidRPr="00C25654" w:rsidP="00C25654">
            <w:pPr>
              <w:pStyle w:val="ListBullet3"/>
            </w:pPr>
            <w:r w:rsidRPr="00C25654">
              <w:t>Appropriate and relevant persons (see Personnel)</w:t>
            </w:r>
          </w:p>
          <w:p w:rsidR="00000000" w:rsidRPr="00C25654" w:rsidP="00C25654">
            <w:pPr>
              <w:pStyle w:val="ListBullet3"/>
            </w:pPr>
            <w:r w:rsidRPr="00C25654">
              <w:t>Appr</w:t>
            </w:r>
            <w:r w:rsidRPr="00C25654">
              <w:t xml:space="preserve">opriate authorities </w:t>
            </w:r>
          </w:p>
          <w:p w:rsidR="00000000" w:rsidRPr="00C25654" w:rsidP="00C25654">
            <w:pPr>
              <w:pStyle w:val="ListBullet3"/>
            </w:pPr>
            <w:r w:rsidRPr="00C25654">
              <w:t>Appropriate work platform.</w:t>
            </w:r>
          </w:p>
          <w:p w:rsidR="00000000" w:rsidRPr="00C25654" w:rsidP="00C25654">
            <w:pPr>
              <w:pStyle w:val="ListBullet3"/>
            </w:pPr>
            <w:r w:rsidRPr="00C25654">
              <w:t>Assessing risk</w:t>
            </w:r>
          </w:p>
          <w:p w:rsidR="00000000" w:rsidRPr="00C25654" w:rsidP="00C25654">
            <w:pPr>
              <w:pStyle w:val="ListBullet3"/>
            </w:pPr>
            <w:r w:rsidRPr="00C25654">
              <w:t>Assessment</w:t>
            </w:r>
          </w:p>
          <w:p w:rsidR="00000000" w:rsidRPr="00C25654" w:rsidP="00C25654">
            <w:pPr>
              <w:pStyle w:val="ListBullet3"/>
            </w:pPr>
            <w:r w:rsidRPr="00C25654">
              <w:t xml:space="preserve">Authorisation </w:t>
            </w:r>
          </w:p>
          <w:p w:rsidR="00000000" w:rsidRPr="00C25654" w:rsidP="00C25654">
            <w:pPr>
              <w:pStyle w:val="ListBullet3"/>
            </w:pPr>
            <w:r w:rsidRPr="00C25654">
              <w:t>Confined space</w:t>
            </w:r>
          </w:p>
          <w:p w:rsidR="00000000" w:rsidRPr="00C25654" w:rsidP="00C25654">
            <w:pPr>
              <w:pStyle w:val="ListBullet3"/>
            </w:pPr>
            <w:r w:rsidRPr="00C25654">
              <w:t>Diagnostic, testing and restoration.</w:t>
            </w:r>
          </w:p>
          <w:p w:rsidR="00000000" w:rsidRPr="00C25654" w:rsidP="00C25654">
            <w:pPr>
              <w:pStyle w:val="ListBullet3"/>
            </w:pPr>
            <w:r w:rsidRPr="00C25654">
              <w:t>Documenting detail work events, record keeping and or storage of information.</w:t>
            </w:r>
          </w:p>
          <w:p w:rsidR="00000000" w:rsidRPr="00C25654" w:rsidP="00C25654">
            <w:pPr>
              <w:pStyle w:val="ListBullet3"/>
            </w:pPr>
            <w:r w:rsidRPr="00C25654">
              <w:t xml:space="preserve">Drawings and specifications </w:t>
            </w:r>
          </w:p>
          <w:p w:rsidR="00000000" w:rsidRPr="00C25654" w:rsidP="00C25654">
            <w:pPr>
              <w:pStyle w:val="ListBullet3"/>
            </w:pPr>
            <w:r w:rsidRPr="00C25654">
              <w:t>Emergency</w:t>
            </w:r>
          </w:p>
          <w:p w:rsidR="00000000" w:rsidRPr="00C25654" w:rsidP="00C25654">
            <w:pPr>
              <w:pStyle w:val="ListBullet3"/>
            </w:pPr>
            <w:r w:rsidRPr="00C25654">
              <w:t>Environmental and sustainable energy procedures</w:t>
            </w:r>
          </w:p>
          <w:p w:rsidR="00000000" w:rsidRPr="00C25654" w:rsidP="00C25654">
            <w:pPr>
              <w:pStyle w:val="ListBullet3"/>
            </w:pPr>
            <w:r w:rsidRPr="00C25654">
              <w:t>Environmental legislation.</w:t>
            </w:r>
          </w:p>
          <w:p w:rsidR="00000000" w:rsidRPr="00C25654" w:rsidP="00C25654">
            <w:pPr>
              <w:pStyle w:val="ListBullet3"/>
            </w:pPr>
            <w:r w:rsidRPr="00C25654">
              <w:t>Environmental management documentation.</w:t>
            </w:r>
          </w:p>
          <w:p w:rsidR="00000000" w:rsidRPr="00C25654" w:rsidP="00C25654">
            <w:pPr>
              <w:pStyle w:val="ListBullet3"/>
            </w:pPr>
            <w:r w:rsidRPr="00C25654">
              <w:t>Established procedures.</w:t>
            </w:r>
          </w:p>
          <w:p w:rsidR="00000000" w:rsidRPr="00C25654" w:rsidP="00C25654">
            <w:pPr>
              <w:pStyle w:val="ListBullet3"/>
            </w:pPr>
            <w:r w:rsidRPr="00C25654">
              <w:t>Fall prevention</w:t>
            </w:r>
          </w:p>
          <w:p w:rsidR="00000000" w:rsidRPr="00C25654" w:rsidP="00C25654">
            <w:pPr>
              <w:pStyle w:val="ListBullet3"/>
            </w:pPr>
            <w:r w:rsidRPr="00C25654">
              <w:t>Hazards</w:t>
            </w:r>
          </w:p>
          <w:p w:rsidR="00000000" w:rsidRPr="00C25654" w:rsidP="00C25654">
            <w:pPr>
              <w:pStyle w:val="ListBullet3"/>
            </w:pPr>
            <w:r w:rsidRPr="00C25654">
              <w:t>Identifying hazards</w:t>
            </w:r>
          </w:p>
          <w:p w:rsidR="00000000" w:rsidRPr="00C25654" w:rsidP="00C25654">
            <w:pPr>
              <w:pStyle w:val="ListBullet3"/>
            </w:pPr>
            <w:r w:rsidRPr="00C25654">
              <w:t>Inspect</w:t>
            </w:r>
          </w:p>
          <w:p w:rsidR="00000000" w:rsidRPr="00C25654" w:rsidP="00C25654">
            <w:pPr>
              <w:pStyle w:val="ListBullet3"/>
            </w:pPr>
            <w:r w:rsidRPr="00C25654">
              <w:t>Legislation</w:t>
            </w:r>
          </w:p>
          <w:p w:rsidR="00000000" w:rsidRPr="00C25654" w:rsidP="00C25654">
            <w:pPr>
              <w:pStyle w:val="ListBullet3"/>
            </w:pPr>
            <w:r w:rsidRPr="00C25654">
              <w:t>MSDS</w:t>
            </w:r>
          </w:p>
          <w:p w:rsidR="00000000" w:rsidRPr="00C25654" w:rsidP="00C25654">
            <w:pPr>
              <w:pStyle w:val="ListBullet3"/>
            </w:pPr>
            <w:r w:rsidRPr="00C25654">
              <w:t>Notification.</w:t>
            </w:r>
          </w:p>
          <w:p w:rsidR="00000000" w:rsidRPr="00C25654" w:rsidP="00C25654">
            <w:pPr>
              <w:pStyle w:val="ListBullet3"/>
            </w:pPr>
            <w:r w:rsidRPr="00C25654">
              <w:t>OHS practices</w:t>
            </w:r>
          </w:p>
          <w:p w:rsidR="00000000" w:rsidRPr="00C25654" w:rsidP="00C25654">
            <w:pPr>
              <w:pStyle w:val="ListBullet3"/>
            </w:pPr>
            <w:r w:rsidRPr="00C25654">
              <w:t>OHS issues</w:t>
            </w:r>
          </w:p>
          <w:p w:rsidR="00000000" w:rsidRPr="00C25654" w:rsidP="00C25654">
            <w:pPr>
              <w:pStyle w:val="ListBullet3"/>
            </w:pPr>
            <w:r w:rsidRPr="00C25654">
              <w:t>Permits and/or permits to work</w:t>
            </w:r>
          </w:p>
          <w:p w:rsidR="00000000" w:rsidRPr="00C25654" w:rsidP="00C25654">
            <w:pPr>
              <w:pStyle w:val="ListBullet3"/>
            </w:pPr>
            <w:r w:rsidRPr="00C25654">
              <w:t>Personnel.</w:t>
            </w:r>
          </w:p>
          <w:p w:rsidR="00000000" w:rsidRPr="00C25654" w:rsidP="00C25654">
            <w:pPr>
              <w:pStyle w:val="ListBullet3"/>
            </w:pPr>
            <w:r w:rsidRPr="00C25654">
              <w:t>Quality assurance systems.</w:t>
            </w:r>
          </w:p>
          <w:p w:rsidR="00000000" w:rsidRPr="00C25654" w:rsidP="00C25654">
            <w:pPr>
              <w:pStyle w:val="ListBullet3"/>
            </w:pPr>
            <w:r w:rsidRPr="00C25654">
              <w:t>Requirements.</w:t>
            </w:r>
          </w:p>
          <w:p w:rsidR="00000000" w:rsidRPr="00C25654" w:rsidP="00C25654">
            <w:pPr>
              <w:pStyle w:val="ListBullet3"/>
            </w:pPr>
            <w:r w:rsidRPr="00C25654">
              <w:t>Testing procedures</w:t>
            </w:r>
          </w:p>
          <w:p w:rsidR="00000000" w:rsidRPr="00C25654" w:rsidP="00C25654">
            <w:pPr>
              <w:pStyle w:val="ListBullet3"/>
            </w:pPr>
            <w:r w:rsidRPr="00C25654">
              <w:t>Work clearance systems</w:t>
            </w:r>
          </w:p>
        </w:tc>
      </w:tr>
    </w:tbl>
    <w:p w:rsidR="00000000" w:rsidRPr="00C25654" w:rsidP="00C25654">
      <w:pPr>
        <w:pStyle w:val="BodyText"/>
      </w:pPr>
    </w:p>
    <w:p w:rsidR="00000000" w:rsidRPr="00C25654" w:rsidP="00C25654">
      <w:pPr>
        <w:pStyle w:val="AllowPageBreak"/>
      </w:pPr>
    </w:p>
    <w:p w:rsidR="00000000" w:rsidRPr="00C25654" w:rsidP="00C25654">
      <w:pPr>
        <w:pStyle w:val="Heading1"/>
      </w:pPr>
      <w:bookmarkStart w:id="12" w:name="O_461726"/>
      <w:bookmarkEnd w:id="12"/>
      <w:r w:rsidRPr="00C25654">
        <w:t>Unit Sector(s)</w:t>
      </w:r>
    </w:p>
    <w:p w:rsidR="00000000" w:rsidRPr="00C25654" w:rsidP="00C25654">
      <w:pPr>
        <w:pStyle w:val="BodyText"/>
      </w:pPr>
      <w:r w:rsidRPr="00C25654">
        <w:t>Not applicable.</w:t>
      </w:r>
    </w:p>
    <w:p w:rsidR="00000000" w:rsidRPr="00C25654" w:rsidP="00C25654">
      <w:pPr>
        <w:pStyle w:val="AllowPageBreak"/>
      </w:pPr>
    </w:p>
    <w:p w:rsidR="00000000" w:rsidRPr="00C25654" w:rsidP="00C25654">
      <w:pPr>
        <w:pStyle w:val="Heading1"/>
      </w:pPr>
      <w:bookmarkStart w:id="13" w:name="O_461715"/>
      <w:bookmarkEnd w:id="13"/>
      <w:r w:rsidRPr="00C25654">
        <w:t>Competency Field</w:t>
      </w:r>
    </w:p>
    <w:tbl>
      <w:tblPr>
        <w:tblW w:w="0" w:type="auto"/>
        <w:tblLayout w:type="fixed"/>
        <w:tblCellMar>
          <w:left w:w="62" w:type="dxa"/>
          <w:right w:w="62" w:type="dxa"/>
        </w:tblCellMar>
        <w:tblLook w:val="0000"/>
      </w:tblPr>
      <w:tblGrid>
        <w:gridCol w:w="2700"/>
        <w:gridCol w:w="5760"/>
      </w:tblGrid>
      <w:tr w:rsidTr="00DC24E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25654" w:rsidP="00C25654">
            <w:pPr>
              <w:pStyle w:val="BodyText"/>
            </w:pPr>
            <w:r w:rsidRPr="00C25654">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C25654">
            <w:pPr>
              <w:pStyle w:val="BodyText"/>
              <w:rPr>
                <w:lang w:val="en-NZ"/>
              </w:rPr>
            </w:pPr>
            <w:r w:rsidRPr="00C25654">
              <w:rPr>
                <w:rStyle w:val="SpecialBold"/>
              </w:rPr>
              <w:t xml:space="preserve">11) </w:t>
            </w:r>
          </w:p>
        </w:tc>
      </w:tr>
      <w:tr w:rsidTr="00DC24E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25654" w:rsidP="00C25654">
            <w:pPr>
              <w:pStyle w:val="BodyText"/>
            </w:pPr>
            <w:r w:rsidRPr="00C25654">
              <w:t>Cable Jointing</w:t>
            </w:r>
          </w:p>
        </w:tc>
      </w:tr>
    </w:tbl>
    <w:p w:rsidR="00000000" w:rsidRPr="00C25654" w:rsidP="00C25654">
      <w:pPr>
        <w:pStyle w:val="BodyText"/>
      </w:pPr>
    </w:p>
    <w:p w:rsidR="00000000" w:rsidRPr="00C25654" w:rsidP="00C25654"/>
    <w:sectPr w:rsidSect="00C2565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6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C24EA" w:rsidP="00DC24E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6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4EA" w:rsidP="00C2565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16</w:t>
    </w:r>
    <w:r>
      <w:rPr>
        <w:noProof/>
      </w:rPr>
      <w:fldChar w:fldCharType="end"/>
    </w:r>
  </w:p>
  <w:p w:rsidR="00DC24EA" w:rsidP="00C2565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DC24EA" w:rsidP="00C2565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6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654" w:rsidRPr="00DC24EA" w:rsidP="00DC24E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6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4EA" w:rsidRPr="002D2AF8" w:rsidP="00C25654">
    <w:pPr>
      <w:pStyle w:val="Header"/>
      <w:framePr w:wrap="around"/>
    </w:pPr>
    <w:r>
      <w:fldChar w:fldCharType="begin"/>
    </w:r>
    <w:r>
      <w:instrText xml:space="preserve"> TITLE   \* MERGEFORMAT </w:instrText>
    </w:r>
    <w:r>
      <w:fldChar w:fldCharType="separate"/>
    </w:r>
    <w:r>
      <w:t>UETTDRCJ25A Perform straight through high voltage paper insulated to polymeric transition joint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DC24EA" w:rsidP="00C2565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85868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56C23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C0425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565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25654"/>
    <w:pPr>
      <w:spacing w:before="360" w:after="60"/>
      <w:outlineLvl w:val="0"/>
    </w:pPr>
    <w:rPr>
      <w:sz w:val="32"/>
    </w:rPr>
  </w:style>
  <w:style w:type="paragraph" w:styleId="Heading2">
    <w:name w:val="heading 2"/>
    <w:basedOn w:val="HeadingBase"/>
    <w:next w:val="BodyText"/>
    <w:link w:val="Heading2Char"/>
    <w:qFormat/>
    <w:rsid w:val="00C25654"/>
    <w:pPr>
      <w:keepLines/>
      <w:spacing w:before="240" w:after="120"/>
      <w:outlineLvl w:val="1"/>
    </w:pPr>
    <w:rPr>
      <w:sz w:val="28"/>
      <w:szCs w:val="40"/>
    </w:rPr>
  </w:style>
  <w:style w:type="paragraph" w:styleId="Heading3">
    <w:name w:val="heading 3"/>
    <w:basedOn w:val="HeadingBase"/>
    <w:next w:val="BodyText"/>
    <w:link w:val="Heading3Char"/>
    <w:qFormat/>
    <w:rsid w:val="00C25654"/>
    <w:pPr>
      <w:spacing w:before="180" w:after="120"/>
      <w:outlineLvl w:val="2"/>
    </w:pPr>
    <w:rPr>
      <w:spacing w:val="-10"/>
      <w:kern w:val="32"/>
    </w:rPr>
  </w:style>
  <w:style w:type="paragraph" w:styleId="Heading4">
    <w:name w:val="heading 4"/>
    <w:basedOn w:val="HeadingBase"/>
    <w:next w:val="BodyText"/>
    <w:link w:val="Heading4Char"/>
    <w:qFormat/>
    <w:rsid w:val="00C25654"/>
    <w:pPr>
      <w:spacing w:before="160" w:after="120"/>
      <w:outlineLvl w:val="3"/>
    </w:pPr>
    <w:rPr>
      <w:sz w:val="22"/>
    </w:rPr>
  </w:style>
  <w:style w:type="paragraph" w:styleId="Heading5">
    <w:name w:val="heading 5"/>
    <w:basedOn w:val="HeadingBase"/>
    <w:next w:val="Normal"/>
    <w:link w:val="Heading5Char"/>
    <w:qFormat/>
    <w:rsid w:val="00C25654"/>
    <w:pPr>
      <w:spacing w:before="80"/>
      <w:outlineLvl w:val="4"/>
    </w:pPr>
    <w:rPr>
      <w:color w:val="918585"/>
      <w:sz w:val="20"/>
    </w:rPr>
  </w:style>
  <w:style w:type="paragraph" w:styleId="Heading6">
    <w:name w:val="heading 6"/>
    <w:basedOn w:val="HeadingBase"/>
    <w:next w:val="Normal"/>
    <w:link w:val="Heading6Char"/>
    <w:qFormat/>
    <w:rsid w:val="00C25654"/>
    <w:pPr>
      <w:spacing w:before="60"/>
      <w:outlineLvl w:val="5"/>
    </w:pPr>
    <w:rPr>
      <w:color w:val="918585"/>
      <w:sz w:val="20"/>
    </w:rPr>
  </w:style>
  <w:style w:type="paragraph" w:styleId="Heading7">
    <w:name w:val="heading 7"/>
    <w:basedOn w:val="Normal"/>
    <w:next w:val="Normal"/>
    <w:link w:val="Heading7Char"/>
    <w:qFormat/>
    <w:rsid w:val="00C25654"/>
    <w:pPr>
      <w:ind w:left="720"/>
      <w:outlineLvl w:val="6"/>
    </w:pPr>
    <w:rPr>
      <w:i/>
    </w:rPr>
  </w:style>
  <w:style w:type="paragraph" w:styleId="Heading8">
    <w:name w:val="heading 8"/>
    <w:basedOn w:val="Normal"/>
    <w:next w:val="Normal"/>
    <w:link w:val="Heading8Char"/>
    <w:qFormat/>
    <w:rsid w:val="00C25654"/>
    <w:pPr>
      <w:ind w:left="720"/>
      <w:outlineLvl w:val="7"/>
    </w:pPr>
    <w:rPr>
      <w:i/>
    </w:rPr>
  </w:style>
  <w:style w:type="paragraph" w:styleId="Heading9">
    <w:name w:val="heading 9"/>
    <w:basedOn w:val="Normal"/>
    <w:next w:val="Normal"/>
    <w:link w:val="Heading9Char"/>
    <w:qFormat/>
    <w:rsid w:val="00C25654"/>
    <w:pPr>
      <w:ind w:left="720"/>
      <w:outlineLvl w:val="8"/>
    </w:pPr>
    <w:rPr>
      <w:i/>
    </w:rPr>
  </w:style>
  <w:style w:type="character" w:default="1" w:styleId="DefaultParagraphFont">
    <w:name w:val="Default Paragraph Font"/>
    <w:uiPriority w:val="1"/>
    <w:unhideWhenUsed/>
    <w:rsid w:val="00C256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5654"/>
  </w:style>
  <w:style w:type="character" w:customStyle="1" w:styleId="Heading1Char">
    <w:name w:val="Heading 1 Char"/>
    <w:basedOn w:val="DefaultParagraphFont"/>
    <w:link w:val="Heading1"/>
    <w:rsid w:val="00C25654"/>
    <w:rPr>
      <w:rFonts w:ascii="Times New Roman" w:eastAsia="Times New Roman" w:hAnsi="Times New Roman" w:cs="Times New Roman"/>
      <w:b/>
      <w:sz w:val="32"/>
      <w:szCs w:val="20"/>
      <w:lang w:eastAsia="en-US"/>
    </w:rPr>
  </w:style>
  <w:style w:type="paragraph" w:styleId="BodyText">
    <w:name w:val="Body Text"/>
    <w:basedOn w:val="Normal"/>
    <w:link w:val="BodyTextChar"/>
    <w:rsid w:val="00C2565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25654"/>
    <w:rPr>
      <w:rFonts w:ascii="Times New Roman" w:eastAsia="Times New Roman" w:hAnsi="Times New Roman" w:cs="Times New Roman"/>
      <w:sz w:val="24"/>
      <w:lang w:eastAsia="en-US"/>
    </w:rPr>
  </w:style>
  <w:style w:type="paragraph" w:styleId="Footer">
    <w:name w:val="footer"/>
    <w:basedOn w:val="Normal"/>
    <w:link w:val="FooterChar"/>
    <w:rsid w:val="00C256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5654"/>
    <w:rPr>
      <w:rFonts w:ascii="Times New Roman" w:eastAsia="Times New Roman" w:hAnsi="Times New Roman" w:cs="Times New Roman"/>
      <w:sz w:val="16"/>
      <w:lang w:eastAsia="en-US"/>
    </w:rPr>
  </w:style>
  <w:style w:type="paragraph" w:styleId="ListBullet">
    <w:name w:val="List Bullet"/>
    <w:basedOn w:val="List"/>
    <w:rsid w:val="00C25654"/>
    <w:pPr>
      <w:numPr>
        <w:numId w:val="14"/>
      </w:numPr>
      <w:tabs>
        <w:tab w:val="clear" w:pos="340"/>
      </w:tabs>
      <w:spacing w:before="40" w:after="40"/>
    </w:pPr>
  </w:style>
  <w:style w:type="character" w:customStyle="1" w:styleId="SpecialBold">
    <w:name w:val="Special Bold"/>
    <w:basedOn w:val="DefaultParagraphFont"/>
    <w:rsid w:val="00C25654"/>
    <w:rPr>
      <w:b/>
      <w:spacing w:val="0"/>
    </w:rPr>
  </w:style>
  <w:style w:type="paragraph" w:styleId="ListBullet2">
    <w:name w:val="List Bullet 2"/>
    <w:basedOn w:val="List2"/>
    <w:rsid w:val="00C25654"/>
    <w:pPr>
      <w:numPr>
        <w:numId w:val="15"/>
      </w:numPr>
      <w:tabs>
        <w:tab w:val="clear" w:pos="680"/>
      </w:tabs>
    </w:pPr>
  </w:style>
  <w:style w:type="paragraph" w:customStyle="1" w:styleId="SuperHeading">
    <w:name w:val="SuperHeading"/>
    <w:basedOn w:val="Normal"/>
    <w:rsid w:val="00C25654"/>
    <w:pPr>
      <w:spacing w:before="240" w:after="120"/>
      <w:outlineLvl w:val="0"/>
    </w:pPr>
    <w:rPr>
      <w:rFonts w:ascii="Times New Roman" w:hAnsi="Times New Roman"/>
      <w:b/>
      <w:sz w:val="28"/>
    </w:rPr>
  </w:style>
  <w:style w:type="paragraph" w:customStyle="1" w:styleId="AllowPageBreak">
    <w:name w:val="AllowPageBreak"/>
    <w:rsid w:val="00C2565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25654"/>
    <w:pPr>
      <w:numPr>
        <w:numId w:val="3"/>
      </w:numPr>
      <w:tabs>
        <w:tab w:val="clear" w:pos="1021"/>
      </w:tabs>
      <w:ind w:left="1037" w:hanging="357"/>
    </w:pPr>
  </w:style>
  <w:style w:type="character" w:customStyle="1" w:styleId="Heading2Char">
    <w:name w:val="Heading 2 Char"/>
    <w:basedOn w:val="DefaultParagraphFont"/>
    <w:link w:val="Heading2"/>
    <w:rsid w:val="00C256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56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56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56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56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565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2565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25654"/>
    <w:rPr>
      <w:rFonts w:ascii="Courier New" w:eastAsia="Times New Roman" w:hAnsi="Courier New" w:cs="Times New Roman"/>
      <w:i/>
      <w:szCs w:val="20"/>
      <w:lang w:eastAsia="en-US"/>
    </w:rPr>
  </w:style>
  <w:style w:type="paragraph" w:customStyle="1" w:styleId="HeadingBase">
    <w:name w:val="Heading Base"/>
    <w:rsid w:val="00C256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5654"/>
    <w:pPr>
      <w:tabs>
        <w:tab w:val="right" w:leader="dot" w:pos="9072"/>
      </w:tabs>
      <w:ind w:left="567"/>
    </w:pPr>
    <w:rPr>
      <w:szCs w:val="22"/>
    </w:rPr>
  </w:style>
  <w:style w:type="paragraph" w:customStyle="1" w:styleId="TOCBase">
    <w:name w:val="TOC Base"/>
    <w:rsid w:val="00C256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5654"/>
    <w:pPr>
      <w:tabs>
        <w:tab w:val="right" w:leader="dot" w:pos="9072"/>
      </w:tabs>
      <w:spacing w:before="40" w:after="40"/>
      <w:ind w:left="284"/>
    </w:pPr>
    <w:rPr>
      <w:rFonts w:ascii="Times New Roman" w:hAnsi="Times New Roman"/>
    </w:rPr>
  </w:style>
  <w:style w:type="paragraph" w:styleId="TOC1">
    <w:name w:val="toc 1"/>
    <w:basedOn w:val="TOCBase"/>
    <w:next w:val="Normal"/>
    <w:rsid w:val="00C2565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25654"/>
    <w:pPr>
      <w:spacing w:before="5040"/>
      <w:jc w:val="center"/>
    </w:pPr>
    <w:rPr>
      <w:sz w:val="48"/>
      <w:szCs w:val="72"/>
      <w:lang w:val="en-US"/>
    </w:rPr>
  </w:style>
  <w:style w:type="character" w:customStyle="1" w:styleId="TitleChar">
    <w:name w:val="Title Char"/>
    <w:basedOn w:val="DefaultParagraphFont"/>
    <w:link w:val="Title"/>
    <w:rsid w:val="00C256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5654"/>
    <w:pPr>
      <w:tabs>
        <w:tab w:val="left" w:pos="3600"/>
        <w:tab w:val="left" w:pos="3958"/>
      </w:tabs>
    </w:pPr>
  </w:style>
  <w:style w:type="paragraph" w:styleId="List">
    <w:name w:val="List"/>
    <w:basedOn w:val="BodyText"/>
    <w:next w:val="BodyText"/>
    <w:rsid w:val="00C25654"/>
    <w:pPr>
      <w:tabs>
        <w:tab w:val="left" w:pos="340"/>
      </w:tabs>
      <w:spacing w:before="60" w:after="60"/>
      <w:ind w:left="340" w:hanging="340"/>
    </w:pPr>
  </w:style>
  <w:style w:type="paragraph" w:customStyle="1" w:styleId="Note">
    <w:name w:val="Note"/>
    <w:basedOn w:val="BodyText"/>
    <w:rsid w:val="00C256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25654"/>
    <w:pPr>
      <w:framePr w:wrap="auto" w:hAnchor="text" w:y="6049"/>
    </w:pPr>
    <w:rPr>
      <w:color w:val="000000"/>
      <w:sz w:val="40"/>
    </w:rPr>
  </w:style>
  <w:style w:type="paragraph" w:customStyle="1" w:styleId="TOCTitle">
    <w:name w:val="TOCTitle"/>
    <w:basedOn w:val="Heading1"/>
    <w:rsid w:val="00C25654"/>
    <w:pPr>
      <w:spacing w:after="240"/>
      <w:jc w:val="center"/>
      <w:outlineLvl w:val="9"/>
    </w:pPr>
    <w:rPr>
      <w:caps/>
    </w:rPr>
  </w:style>
  <w:style w:type="paragraph" w:customStyle="1" w:styleId="Version">
    <w:name w:val="Version"/>
    <w:rsid w:val="00C2565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25654"/>
    <w:pPr>
      <w:keepNext w:val="0"/>
      <w:tabs>
        <w:tab w:val="right" w:pos="4176"/>
      </w:tabs>
      <w:ind w:left="198" w:hanging="198"/>
    </w:pPr>
    <w:rPr>
      <w:rFonts w:ascii="Garamond" w:hAnsi="Garamond"/>
    </w:rPr>
  </w:style>
  <w:style w:type="paragraph" w:styleId="IndexHeading">
    <w:name w:val="index heading"/>
    <w:basedOn w:val="Normal"/>
    <w:next w:val="Index1"/>
    <w:semiHidden/>
    <w:rsid w:val="00C25654"/>
    <w:pPr>
      <w:spacing w:before="120" w:after="120"/>
    </w:pPr>
    <w:rPr>
      <w:rFonts w:ascii="Arial" w:hAnsi="Arial"/>
      <w:b/>
      <w:color w:val="918585"/>
      <w:sz w:val="24"/>
    </w:rPr>
  </w:style>
  <w:style w:type="paragraph" w:styleId="Header">
    <w:name w:val="header"/>
    <w:basedOn w:val="Normal"/>
    <w:link w:val="HeaderChar"/>
    <w:rsid w:val="00C256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5654"/>
    <w:rPr>
      <w:rFonts w:ascii="Times New Roman" w:eastAsia="Times New Roman" w:hAnsi="Times New Roman" w:cs="Times New Roman"/>
      <w:sz w:val="16"/>
      <w:szCs w:val="20"/>
      <w:lang w:val="en-GB" w:eastAsia="en-US"/>
    </w:rPr>
  </w:style>
  <w:style w:type="paragraph" w:customStyle="1" w:styleId="Chapter">
    <w:name w:val="Chapter"/>
    <w:basedOn w:val="Normal"/>
    <w:rsid w:val="00C25654"/>
    <w:pPr>
      <w:spacing w:before="240"/>
    </w:pPr>
    <w:rPr>
      <w:rFonts w:ascii="Times New Roman" w:hAnsi="Times New Roman"/>
      <w:smallCaps/>
      <w:spacing w:val="80"/>
      <w:sz w:val="28"/>
    </w:rPr>
  </w:style>
  <w:style w:type="paragraph" w:customStyle="1" w:styleId="InChapter">
    <w:name w:val="InChapter"/>
    <w:basedOn w:val="Heading3"/>
    <w:rsid w:val="00C25654"/>
    <w:pPr>
      <w:spacing w:after="240"/>
      <w:outlineLvl w:val="9"/>
    </w:pPr>
    <w:rPr>
      <w:noProof/>
    </w:rPr>
  </w:style>
  <w:style w:type="paragraph" w:styleId="Index2">
    <w:name w:val="index 2"/>
    <w:basedOn w:val="Normal"/>
    <w:next w:val="Normal"/>
    <w:semiHidden/>
    <w:rsid w:val="00C25654"/>
    <w:pPr>
      <w:tabs>
        <w:tab w:val="right" w:pos="4176"/>
      </w:tabs>
      <w:ind w:left="568" w:hanging="284"/>
    </w:pPr>
    <w:rPr>
      <w:rFonts w:ascii="Garamond" w:hAnsi="Garamond"/>
    </w:rPr>
  </w:style>
  <w:style w:type="paragraph" w:customStyle="1" w:styleId="Byline">
    <w:name w:val="Byline"/>
    <w:rsid w:val="00C256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5654"/>
    <w:pPr>
      <w:tabs>
        <w:tab w:val="clear" w:pos="3600"/>
        <w:tab w:val="clear" w:pos="3958"/>
      </w:tabs>
      <w:jc w:val="right"/>
    </w:pPr>
  </w:style>
  <w:style w:type="character" w:styleId="Emphasis">
    <w:name w:val="Emphasis"/>
    <w:basedOn w:val="DefaultParagraphFont"/>
    <w:qFormat/>
    <w:rsid w:val="00C25654"/>
    <w:rPr>
      <w:i/>
    </w:rPr>
  </w:style>
  <w:style w:type="paragraph" w:styleId="Caption">
    <w:name w:val="caption"/>
    <w:basedOn w:val="BodyText"/>
    <w:next w:val="Normal"/>
    <w:qFormat/>
    <w:rsid w:val="00C25654"/>
    <w:pPr>
      <w:framePr w:w="2268" w:hSpace="181" w:vSpace="181" w:wrap="around" w:vAnchor="text" w:hAnchor="page" w:x="1135" w:y="285" w:anchorLock="1"/>
    </w:pPr>
    <w:rPr>
      <w:i/>
    </w:rPr>
  </w:style>
  <w:style w:type="paragraph" w:customStyle="1" w:styleId="MiniTOCTitle">
    <w:name w:val="MiniTOCTitle"/>
    <w:basedOn w:val="Heading4"/>
    <w:rsid w:val="00C25654"/>
    <w:pPr>
      <w:spacing w:before="240"/>
      <w:outlineLvl w:val="9"/>
    </w:pPr>
    <w:rPr>
      <w:noProof/>
      <w:sz w:val="24"/>
    </w:rPr>
  </w:style>
  <w:style w:type="paragraph" w:customStyle="1" w:styleId="MiniTOCItem">
    <w:name w:val="MiniTOCItem"/>
    <w:basedOn w:val="ListBullet"/>
    <w:rsid w:val="00C25654"/>
    <w:pPr>
      <w:numPr>
        <w:numId w:val="0"/>
      </w:numPr>
      <w:tabs>
        <w:tab w:val="right" w:leader="dot" w:pos="6521"/>
      </w:tabs>
      <w:spacing w:before="0" w:after="0"/>
    </w:pPr>
  </w:style>
  <w:style w:type="paragraph" w:customStyle="1" w:styleId="TOFTitle">
    <w:name w:val="TOFTitle"/>
    <w:basedOn w:val="TOCTitle"/>
    <w:rsid w:val="00C25654"/>
  </w:style>
  <w:style w:type="paragraph" w:styleId="TableofFigures">
    <w:name w:val="table of figures"/>
    <w:basedOn w:val="Normal"/>
    <w:next w:val="Normal"/>
    <w:semiHidden/>
    <w:rsid w:val="00C25654"/>
    <w:pPr>
      <w:tabs>
        <w:tab w:val="right" w:leader="dot" w:pos="9072"/>
      </w:tabs>
      <w:ind w:left="970" w:hanging="403"/>
    </w:pPr>
    <w:rPr>
      <w:rFonts w:ascii="Times New Roman" w:hAnsi="Times New Roman"/>
      <w:b/>
    </w:rPr>
  </w:style>
  <w:style w:type="paragraph" w:styleId="ListNumber">
    <w:name w:val="List Number"/>
    <w:basedOn w:val="List"/>
    <w:rsid w:val="00C25654"/>
    <w:pPr>
      <w:numPr>
        <w:numId w:val="12"/>
      </w:numPr>
    </w:pPr>
  </w:style>
  <w:style w:type="character" w:customStyle="1" w:styleId="WingdingSymbols">
    <w:name w:val="Wingding Symbols"/>
    <w:rsid w:val="00C25654"/>
    <w:rPr>
      <w:rFonts w:ascii="Wingdings" w:hAnsi="Wingdings"/>
    </w:rPr>
  </w:style>
  <w:style w:type="paragraph" w:customStyle="1" w:styleId="TableHeading">
    <w:name w:val="Table Heading"/>
    <w:basedOn w:val="HeadingBase"/>
    <w:rsid w:val="00C25654"/>
    <w:pPr>
      <w:keepLines/>
      <w:pBdr>
        <w:bottom w:val="single" w:sz="6" w:space="1" w:color="918585"/>
      </w:pBdr>
      <w:spacing w:before="240"/>
    </w:pPr>
  </w:style>
  <w:style w:type="character" w:customStyle="1" w:styleId="HotSpot">
    <w:name w:val="HotSpot"/>
    <w:rsid w:val="00C25654"/>
    <w:rPr>
      <w:color w:val="0033CC"/>
      <w:u w:val="none"/>
    </w:rPr>
  </w:style>
  <w:style w:type="paragraph" w:customStyle="1" w:styleId="BodyTextRight">
    <w:name w:val="Body Text Right"/>
    <w:basedOn w:val="BodyText"/>
    <w:rsid w:val="00C25654"/>
    <w:pPr>
      <w:spacing w:before="0" w:after="0"/>
      <w:jc w:val="right"/>
    </w:pPr>
  </w:style>
  <w:style w:type="paragraph" w:styleId="Index3">
    <w:name w:val="index 3"/>
    <w:basedOn w:val="ListNumber2"/>
    <w:next w:val="Normal"/>
    <w:semiHidden/>
    <w:rsid w:val="00C25654"/>
    <w:pPr>
      <w:numPr>
        <w:numId w:val="0"/>
      </w:numPr>
      <w:tabs>
        <w:tab w:val="right" w:leader="dot" w:pos="4176"/>
      </w:tabs>
    </w:pPr>
  </w:style>
  <w:style w:type="paragraph" w:styleId="ListNumber2">
    <w:name w:val="List Number 2"/>
    <w:basedOn w:val="List2"/>
    <w:rsid w:val="00C25654"/>
    <w:pPr>
      <w:numPr>
        <w:numId w:val="11"/>
      </w:numPr>
      <w:tabs>
        <w:tab w:val="clear" w:pos="1060"/>
      </w:tabs>
    </w:pPr>
  </w:style>
  <w:style w:type="paragraph" w:customStyle="1" w:styleId="MarginNote">
    <w:name w:val="Margin Note"/>
    <w:basedOn w:val="BodyText"/>
    <w:rsid w:val="00C256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56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565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25654"/>
    <w:rPr>
      <w:sz w:val="32"/>
    </w:rPr>
  </w:style>
  <w:style w:type="paragraph" w:customStyle="1" w:styleId="HeadingProcedure">
    <w:name w:val="Heading Procedure"/>
    <w:basedOn w:val="HeadingBase"/>
    <w:next w:val="Normal"/>
    <w:rsid w:val="00C25654"/>
    <w:pPr>
      <w:tabs>
        <w:tab w:val="left" w:pos="0"/>
      </w:tabs>
      <w:spacing w:before="120" w:after="60"/>
    </w:pPr>
    <w:rPr>
      <w:i/>
      <w:color w:val="918585"/>
      <w:sz w:val="22"/>
    </w:rPr>
  </w:style>
  <w:style w:type="paragraph" w:customStyle="1" w:styleId="TableBodyText">
    <w:name w:val="Table Body Text"/>
    <w:basedOn w:val="BodyText"/>
    <w:rsid w:val="00C25654"/>
    <w:pPr>
      <w:spacing w:before="60" w:after="60"/>
    </w:pPr>
  </w:style>
  <w:style w:type="paragraph" w:styleId="ListContinue">
    <w:name w:val="List Continue"/>
    <w:basedOn w:val="List"/>
    <w:rsid w:val="00C25654"/>
    <w:pPr>
      <w:ind w:firstLine="0"/>
    </w:pPr>
  </w:style>
  <w:style w:type="paragraph" w:customStyle="1" w:styleId="ListNote">
    <w:name w:val="List Note"/>
    <w:basedOn w:val="List"/>
    <w:rsid w:val="00C25654"/>
    <w:pPr>
      <w:pBdr>
        <w:top w:val="single" w:sz="6" w:space="2" w:color="918585"/>
        <w:bottom w:val="single" w:sz="6" w:space="2" w:color="918585"/>
      </w:pBdr>
      <w:tabs>
        <w:tab w:val="left" w:pos="1021"/>
      </w:tabs>
      <w:ind w:firstLine="0"/>
    </w:pPr>
  </w:style>
  <w:style w:type="paragraph" w:customStyle="1" w:styleId="Warning">
    <w:name w:val="Warning"/>
    <w:basedOn w:val="BodyText"/>
    <w:rsid w:val="00C25654"/>
    <w:pPr>
      <w:shd w:val="clear" w:color="auto" w:fill="D9D9D9"/>
      <w:tabs>
        <w:tab w:val="left" w:pos="992"/>
      </w:tabs>
      <w:ind w:left="119" w:right="119"/>
    </w:pPr>
    <w:rPr>
      <w:sz w:val="20"/>
    </w:rPr>
  </w:style>
  <w:style w:type="paragraph" w:customStyle="1" w:styleId="MarginIcons">
    <w:name w:val="Margin Icons"/>
    <w:basedOn w:val="BodyText"/>
    <w:rsid w:val="00C256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5654"/>
    <w:rPr>
      <w:rFonts w:ascii="Courier New" w:hAnsi="Courier New"/>
    </w:rPr>
  </w:style>
  <w:style w:type="paragraph" w:customStyle="1" w:styleId="NoteBullet">
    <w:name w:val="Note Bullet"/>
    <w:basedOn w:val="Note"/>
    <w:rsid w:val="00C25654"/>
    <w:pPr>
      <w:tabs>
        <w:tab w:val="clear" w:pos="680"/>
      </w:tabs>
      <w:spacing w:before="60" w:after="60"/>
    </w:pPr>
  </w:style>
  <w:style w:type="paragraph" w:customStyle="1" w:styleId="SubHeading2">
    <w:name w:val="SubHeading2"/>
    <w:basedOn w:val="HeadingBase"/>
    <w:rsid w:val="00C25654"/>
    <w:pPr>
      <w:spacing w:before="240" w:after="60"/>
    </w:pPr>
    <w:rPr>
      <w:sz w:val="20"/>
    </w:rPr>
  </w:style>
  <w:style w:type="paragraph" w:customStyle="1" w:styleId="SubHeading1">
    <w:name w:val="SubHeading1"/>
    <w:basedOn w:val="HeadingBase"/>
    <w:rsid w:val="00C25654"/>
    <w:pPr>
      <w:spacing w:before="240" w:after="60"/>
    </w:pPr>
    <w:rPr>
      <w:color w:val="918585"/>
      <w:sz w:val="22"/>
    </w:rPr>
  </w:style>
  <w:style w:type="paragraph" w:customStyle="1" w:styleId="SideHeading">
    <w:name w:val="Side Heading"/>
    <w:basedOn w:val="HeadingBase"/>
    <w:rsid w:val="00C256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5654"/>
    <w:pPr>
      <w:numPr>
        <w:numId w:val="13"/>
      </w:numPr>
    </w:pPr>
  </w:style>
  <w:style w:type="paragraph" w:styleId="PlainText">
    <w:name w:val="Plain Text"/>
    <w:basedOn w:val="Normal"/>
    <w:link w:val="PlainTextChar"/>
    <w:rsid w:val="00C25654"/>
    <w:rPr>
      <w:sz w:val="20"/>
    </w:rPr>
  </w:style>
  <w:style w:type="character" w:customStyle="1" w:styleId="PlainTextChar">
    <w:name w:val="Plain Text Char"/>
    <w:basedOn w:val="DefaultParagraphFont"/>
    <w:link w:val="PlainText"/>
    <w:rsid w:val="00C25654"/>
    <w:rPr>
      <w:rFonts w:ascii="Courier New" w:eastAsia="Times New Roman" w:hAnsi="Courier New" w:cs="Times New Roman"/>
      <w:sz w:val="20"/>
      <w:szCs w:val="20"/>
      <w:lang w:eastAsia="en-US"/>
    </w:rPr>
  </w:style>
  <w:style w:type="character" w:customStyle="1" w:styleId="MenuOption">
    <w:name w:val="Menu Option"/>
    <w:basedOn w:val="DefaultParagraphFont"/>
    <w:rsid w:val="00C25654"/>
    <w:rPr>
      <w:b/>
      <w:smallCaps/>
    </w:rPr>
  </w:style>
  <w:style w:type="paragraph" w:customStyle="1" w:styleId="TableListNumber">
    <w:name w:val="Table List Number"/>
    <w:basedOn w:val="ListNumber"/>
    <w:rsid w:val="00C25654"/>
    <w:pPr>
      <w:numPr>
        <w:numId w:val="0"/>
      </w:numPr>
    </w:pPr>
  </w:style>
  <w:style w:type="paragraph" w:styleId="TOC4">
    <w:name w:val="toc 4"/>
    <w:basedOn w:val="TOCBase"/>
    <w:next w:val="Normal"/>
    <w:semiHidden/>
    <w:rsid w:val="00C25654"/>
    <w:pPr>
      <w:tabs>
        <w:tab w:val="right" w:leader="dot" w:pos="9071"/>
      </w:tabs>
      <w:ind w:left="1701"/>
    </w:pPr>
  </w:style>
  <w:style w:type="paragraph" w:customStyle="1" w:styleId="ListAlpha">
    <w:name w:val="List Alpha"/>
    <w:basedOn w:val="List"/>
    <w:rsid w:val="00C25654"/>
    <w:pPr>
      <w:numPr>
        <w:numId w:val="10"/>
      </w:numPr>
    </w:pPr>
  </w:style>
  <w:style w:type="paragraph" w:customStyle="1" w:styleId="ListAlpha2">
    <w:name w:val="List Alpha 2"/>
    <w:basedOn w:val="List2"/>
    <w:rsid w:val="00C25654"/>
    <w:pPr>
      <w:numPr>
        <w:numId w:val="9"/>
      </w:numPr>
    </w:pPr>
  </w:style>
  <w:style w:type="paragraph" w:styleId="List2">
    <w:name w:val="List 2"/>
    <w:basedOn w:val="BodyText"/>
    <w:rsid w:val="00C25654"/>
    <w:pPr>
      <w:tabs>
        <w:tab w:val="left" w:pos="680"/>
      </w:tabs>
      <w:spacing w:before="60" w:after="60"/>
      <w:ind w:left="680" w:hanging="340"/>
    </w:pPr>
  </w:style>
  <w:style w:type="paragraph" w:styleId="List3">
    <w:name w:val="List 3"/>
    <w:basedOn w:val="BodyText"/>
    <w:rsid w:val="00C25654"/>
    <w:pPr>
      <w:tabs>
        <w:tab w:val="left" w:pos="1021"/>
      </w:tabs>
      <w:spacing w:before="60" w:after="60"/>
      <w:ind w:left="1020" w:hanging="340"/>
    </w:pPr>
  </w:style>
  <w:style w:type="paragraph" w:styleId="List4">
    <w:name w:val="List 4"/>
    <w:basedOn w:val="BodyText"/>
    <w:rsid w:val="00C25654"/>
    <w:pPr>
      <w:tabs>
        <w:tab w:val="left" w:pos="1361"/>
      </w:tabs>
      <w:spacing w:before="60" w:after="60"/>
      <w:ind w:left="1361" w:hanging="340"/>
    </w:pPr>
  </w:style>
  <w:style w:type="paragraph" w:styleId="List5">
    <w:name w:val="List 5"/>
    <w:basedOn w:val="BodyText"/>
    <w:rsid w:val="00C25654"/>
    <w:pPr>
      <w:tabs>
        <w:tab w:val="left" w:pos="1701"/>
      </w:tabs>
      <w:spacing w:before="60" w:after="60"/>
      <w:ind w:left="1701" w:hanging="340"/>
    </w:pPr>
  </w:style>
  <w:style w:type="paragraph" w:styleId="ListBullet4">
    <w:name w:val="List Bullet 4"/>
    <w:basedOn w:val="List4"/>
    <w:rsid w:val="00C25654"/>
    <w:pPr>
      <w:numPr>
        <w:numId w:val="4"/>
      </w:numPr>
    </w:pPr>
  </w:style>
  <w:style w:type="paragraph" w:styleId="ListBullet5">
    <w:name w:val="List Bullet 5"/>
    <w:basedOn w:val="List5"/>
    <w:rsid w:val="00C25654"/>
    <w:pPr>
      <w:numPr>
        <w:numId w:val="5"/>
      </w:numPr>
    </w:pPr>
  </w:style>
  <w:style w:type="paragraph" w:styleId="ListContinue2">
    <w:name w:val="List Continue 2"/>
    <w:basedOn w:val="List2"/>
    <w:rsid w:val="00C25654"/>
    <w:pPr>
      <w:ind w:firstLine="0"/>
    </w:pPr>
  </w:style>
  <w:style w:type="paragraph" w:styleId="ListContinue3">
    <w:name w:val="List Continue 3"/>
    <w:basedOn w:val="List3"/>
    <w:rsid w:val="00C25654"/>
    <w:pPr>
      <w:ind w:left="1021" w:firstLine="0"/>
    </w:pPr>
  </w:style>
  <w:style w:type="paragraph" w:styleId="ListContinue4">
    <w:name w:val="List Continue 4"/>
    <w:basedOn w:val="List4"/>
    <w:rsid w:val="00C25654"/>
    <w:pPr>
      <w:ind w:firstLine="0"/>
    </w:pPr>
  </w:style>
  <w:style w:type="paragraph" w:styleId="ListContinue5">
    <w:name w:val="List Continue 5"/>
    <w:basedOn w:val="List5"/>
    <w:rsid w:val="00C25654"/>
    <w:pPr>
      <w:ind w:firstLine="0"/>
    </w:pPr>
  </w:style>
  <w:style w:type="paragraph" w:styleId="ListNumber3">
    <w:name w:val="List Number 3"/>
    <w:basedOn w:val="List3"/>
    <w:rsid w:val="00C25654"/>
    <w:pPr>
      <w:numPr>
        <w:numId w:val="6"/>
      </w:numPr>
    </w:pPr>
  </w:style>
  <w:style w:type="paragraph" w:styleId="ListNumber4">
    <w:name w:val="List Number 4"/>
    <w:basedOn w:val="List4"/>
    <w:rsid w:val="00C25654"/>
    <w:pPr>
      <w:numPr>
        <w:numId w:val="7"/>
      </w:numPr>
    </w:pPr>
  </w:style>
  <w:style w:type="paragraph" w:styleId="ListNumber5">
    <w:name w:val="List Number 5"/>
    <w:basedOn w:val="List5"/>
    <w:rsid w:val="00C25654"/>
    <w:pPr>
      <w:numPr>
        <w:numId w:val="8"/>
      </w:numPr>
    </w:pPr>
  </w:style>
  <w:style w:type="paragraph" w:styleId="BlockText">
    <w:name w:val="Block Text"/>
    <w:basedOn w:val="Normal"/>
    <w:rsid w:val="00C25654"/>
    <w:pPr>
      <w:spacing w:after="120"/>
      <w:ind w:left="1440" w:right="1440"/>
    </w:pPr>
  </w:style>
  <w:style w:type="character" w:customStyle="1" w:styleId="Subscript">
    <w:name w:val="Subscript"/>
    <w:basedOn w:val="DefaultParagraphFont"/>
    <w:rsid w:val="00C25654"/>
    <w:rPr>
      <w:sz w:val="16"/>
      <w:vertAlign w:val="subscript"/>
    </w:rPr>
  </w:style>
  <w:style w:type="character" w:customStyle="1" w:styleId="Superscript">
    <w:name w:val="Superscript"/>
    <w:basedOn w:val="DefaultParagraphFont"/>
    <w:rsid w:val="00C25654"/>
    <w:rPr>
      <w:sz w:val="16"/>
      <w:vertAlign w:val="superscript"/>
    </w:rPr>
  </w:style>
  <w:style w:type="character" w:customStyle="1" w:styleId="Symbols">
    <w:name w:val="Symbols"/>
    <w:basedOn w:val="DefaultParagraphFont"/>
    <w:rsid w:val="00C25654"/>
    <w:rPr>
      <w:rFonts w:ascii="Symbol" w:hAnsi="Symbol"/>
    </w:rPr>
  </w:style>
  <w:style w:type="character" w:customStyle="1" w:styleId="MenuOptions">
    <w:name w:val="Menu Options"/>
    <w:basedOn w:val="DefaultParagraphFont"/>
    <w:rsid w:val="00C25654"/>
    <w:rPr>
      <w:rFonts w:ascii="Arial Narrow" w:hAnsi="Arial Narrow"/>
      <w:smallCaps/>
    </w:rPr>
  </w:style>
  <w:style w:type="character" w:customStyle="1" w:styleId="Buttons">
    <w:name w:val="Buttons"/>
    <w:basedOn w:val="DefaultParagraphFont"/>
    <w:rsid w:val="00C25654"/>
    <w:rPr>
      <w:b/>
    </w:rPr>
  </w:style>
  <w:style w:type="character" w:customStyle="1" w:styleId="Underlined">
    <w:name w:val="Underlined"/>
    <w:basedOn w:val="DefaultParagraphFont"/>
    <w:rsid w:val="00C25654"/>
    <w:rPr>
      <w:u w:val="single"/>
    </w:rPr>
  </w:style>
  <w:style w:type="paragraph" w:customStyle="1" w:styleId="TableBodyTextRight">
    <w:name w:val="Table Body Text Right"/>
    <w:basedOn w:val="TableBodyText"/>
    <w:rsid w:val="00C25654"/>
    <w:pPr>
      <w:widowControl w:val="0"/>
      <w:autoSpaceDE w:val="0"/>
      <w:autoSpaceDN w:val="0"/>
      <w:adjustRightInd w:val="0"/>
      <w:jc w:val="right"/>
    </w:pPr>
    <w:rPr>
      <w:rFonts w:cs="Arial"/>
      <w:szCs w:val="18"/>
    </w:rPr>
  </w:style>
  <w:style w:type="paragraph" w:customStyle="1" w:styleId="CopyrightText">
    <w:name w:val="Copyright Text"/>
    <w:basedOn w:val="BodyText"/>
    <w:rsid w:val="00C25654"/>
    <w:rPr>
      <w:sz w:val="18"/>
    </w:rPr>
  </w:style>
  <w:style w:type="paragraph" w:customStyle="1" w:styleId="BodySmallRight">
    <w:name w:val="Body Small Right"/>
    <w:basedOn w:val="BodyTextRight"/>
    <w:rsid w:val="00C25654"/>
    <w:rPr>
      <w:sz w:val="18"/>
      <w:szCs w:val="18"/>
    </w:rPr>
  </w:style>
  <w:style w:type="paragraph" w:customStyle="1" w:styleId="MarginEdition">
    <w:name w:val="Margin Edition"/>
    <w:basedOn w:val="MarginNote"/>
    <w:rsid w:val="00C25654"/>
    <w:pPr>
      <w:spacing w:before="0" w:after="0"/>
    </w:pPr>
    <w:rPr>
      <w:rFonts w:ascii="Times New Roman" w:hAnsi="Times New Roman"/>
      <w:color w:val="999999"/>
    </w:rPr>
  </w:style>
  <w:style w:type="paragraph" w:customStyle="1" w:styleId="Spacer">
    <w:name w:val="Spacer"/>
    <w:basedOn w:val="Normal"/>
    <w:rsid w:val="00C25654"/>
    <w:rPr>
      <w:sz w:val="2"/>
      <w:szCs w:val="2"/>
    </w:rPr>
  </w:style>
  <w:style w:type="character" w:customStyle="1" w:styleId="Small">
    <w:name w:val="Small"/>
    <w:basedOn w:val="DefaultParagraphFont"/>
    <w:rsid w:val="00C25654"/>
    <w:rPr>
      <w:sz w:val="16"/>
    </w:rPr>
  </w:style>
  <w:style w:type="paragraph" w:customStyle="1" w:styleId="WideTable">
    <w:name w:val="Wide Table"/>
    <w:basedOn w:val="Normal"/>
    <w:rsid w:val="00C25654"/>
    <w:pPr>
      <w:ind w:left="-1418"/>
    </w:pPr>
    <w:rPr>
      <w:sz w:val="2"/>
      <w:szCs w:val="2"/>
    </w:rPr>
  </w:style>
  <w:style w:type="character" w:styleId="PageNumber">
    <w:name w:val="page number"/>
    <w:basedOn w:val="DefaultParagraphFont"/>
    <w:rsid w:val="00C25654"/>
  </w:style>
  <w:style w:type="paragraph" w:styleId="Quote">
    <w:name w:val="Quote"/>
    <w:basedOn w:val="Heading1"/>
    <w:link w:val="QuoteChar"/>
    <w:qFormat/>
    <w:rsid w:val="00C25654"/>
    <w:rPr>
      <w:b w:val="0"/>
      <w:sz w:val="72"/>
      <w:szCs w:val="72"/>
      <w:lang w:val="en-NZ"/>
    </w:rPr>
  </w:style>
  <w:style w:type="character" w:customStyle="1" w:styleId="QuoteChar">
    <w:name w:val="Quote Char"/>
    <w:basedOn w:val="DefaultParagraphFont"/>
    <w:link w:val="Quote"/>
    <w:rsid w:val="00C256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5654"/>
    <w:pPr>
      <w:pageBreakBefore/>
    </w:pPr>
  </w:style>
  <w:style w:type="paragraph" w:customStyle="1" w:styleId="Border">
    <w:name w:val="Border"/>
    <w:basedOn w:val="Normal"/>
    <w:qFormat/>
    <w:rsid w:val="00C256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5654"/>
    <w:rPr>
      <w:b/>
      <w:bCs/>
      <w:i/>
      <w:iCs/>
      <w:color w:val="auto"/>
    </w:rPr>
  </w:style>
  <w:style w:type="paragraph" w:styleId="IntenseQuote">
    <w:name w:val="Intense Quote"/>
    <w:basedOn w:val="Normal"/>
    <w:next w:val="Normal"/>
    <w:link w:val="IntenseQuoteChar"/>
    <w:uiPriority w:val="30"/>
    <w:qFormat/>
    <w:rsid w:val="00C256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565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25654"/>
    <w:rPr>
      <w:smallCaps/>
      <w:color w:val="auto"/>
      <w:u w:val="single"/>
    </w:rPr>
  </w:style>
  <w:style w:type="character" w:styleId="IntenseReference">
    <w:name w:val="Intense Reference"/>
    <w:basedOn w:val="DefaultParagraphFont"/>
    <w:uiPriority w:val="32"/>
    <w:qFormat/>
    <w:rsid w:val="00C25654"/>
    <w:rPr>
      <w:b/>
      <w:bCs/>
      <w:smallCaps/>
      <w:color w:val="auto"/>
      <w:spacing w:val="5"/>
      <w:u w:val="single"/>
    </w:rPr>
  </w:style>
  <w:style w:type="paragraph" w:customStyle="1" w:styleId="2ColumnHeading">
    <w:name w:val="2Column Heading"/>
    <w:basedOn w:val="BodyText"/>
    <w:qFormat/>
    <w:rsid w:val="00C25654"/>
    <w:pPr>
      <w:spacing w:after="60"/>
      <w:ind w:left="-2268"/>
    </w:pPr>
    <w:rPr>
      <w:b/>
    </w:rPr>
  </w:style>
  <w:style w:type="paragraph" w:customStyle="1" w:styleId="Heading1TOC">
    <w:name w:val="Heading1 TOC"/>
    <w:basedOn w:val="Normal"/>
    <w:qFormat/>
    <w:rsid w:val="00C25654"/>
    <w:pPr>
      <w:spacing w:before="240" w:after="120"/>
    </w:pPr>
    <w:rPr>
      <w:rFonts w:ascii="Times New Roman" w:hAnsi="Times New Roman"/>
      <w:b/>
      <w:sz w:val="32"/>
    </w:rPr>
  </w:style>
  <w:style w:type="paragraph" w:customStyle="1" w:styleId="Heading2TOC">
    <w:name w:val="Heading2 TOC"/>
    <w:basedOn w:val="Normal"/>
    <w:qFormat/>
    <w:rsid w:val="00C25654"/>
    <w:pPr>
      <w:spacing w:before="240" w:after="60"/>
    </w:pPr>
    <w:rPr>
      <w:rFonts w:ascii="Times New Roman" w:hAnsi="Times New Roman"/>
      <w:b/>
      <w:sz w:val="28"/>
    </w:rPr>
  </w:style>
  <w:style w:type="character" w:customStyle="1" w:styleId="Underline">
    <w:name w:val="Underline"/>
    <w:basedOn w:val="DefaultParagraphFont"/>
    <w:qFormat/>
    <w:rsid w:val="00C25654"/>
    <w:rPr>
      <w:u w:val="single"/>
    </w:rPr>
  </w:style>
  <w:style w:type="character" w:customStyle="1" w:styleId="BoldandItalics">
    <w:name w:val="Bold and Italics"/>
    <w:qFormat/>
    <w:rsid w:val="00C25654"/>
    <w:rPr>
      <w:b/>
      <w:i/>
      <w:u w:val="none"/>
    </w:rPr>
  </w:style>
  <w:style w:type="paragraph" w:styleId="BalloonText">
    <w:name w:val="Balloon Text"/>
    <w:basedOn w:val="Normal"/>
    <w:link w:val="BalloonTextChar"/>
    <w:rsid w:val="00C25654"/>
    <w:rPr>
      <w:rFonts w:ascii="Tahoma" w:hAnsi="Tahoma" w:cs="Tahoma"/>
      <w:sz w:val="16"/>
      <w:szCs w:val="16"/>
    </w:rPr>
  </w:style>
  <w:style w:type="character" w:customStyle="1" w:styleId="BalloonTextChar">
    <w:name w:val="Balloon Text Char"/>
    <w:basedOn w:val="DefaultParagraphFont"/>
    <w:link w:val="BalloonText"/>
    <w:rsid w:val="00C2565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2565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2565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25654"/>
    <w:rPr>
      <w:b/>
      <w:color w:val="660033"/>
      <w:spacing w:val="0"/>
    </w:rPr>
  </w:style>
  <w:style w:type="paragraph" w:customStyle="1" w:styleId="Nameditemlist">
    <w:name w:val="Named item list"/>
    <w:basedOn w:val="BodyText"/>
    <w:qFormat/>
    <w:rsid w:val="00C2565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2540</Words>
  <Characters>15740</Characters>
  <Application>Microsoft Office Word</Application>
  <DocSecurity>0</DocSecurity>
  <Lines>663</Lines>
  <Paragraphs>263</Paragraphs>
  <ScaleCrop>false</ScaleCrop>
  <Company>Author-it Software Corporation Ltd.</Company>
  <LinksUpToDate>false</LinksUpToDate>
  <CharactersWithSpaces>18077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UETTDRCJ25A Perform straight through high voltage paper insulated to polymeric transition joint</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2012-10-10T00:47:00Z</dcterms:created>
  <dcterms:modified xsi:type="dcterms:W3CDTF">2012-10-10T00:47:00Z</dcterms:modified>
</cp:coreProperties>
</file>