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ED8" w:rsidP="00855ED8">
      <w:pPr>
        <w:pStyle w:val="Title"/>
      </w:pPr>
      <w:r>
        <w:fldChar w:fldCharType="begin"/>
      </w:r>
      <w:r>
        <w:instrText xml:space="preserve"> TITLE   \* MERGEFORMAT </w:instrText>
      </w:r>
      <w:r>
        <w:fldChar w:fldCharType="separate"/>
      </w:r>
      <w:r>
        <w:t>UETTDRCJ21A Lay ESI electrical cables</w:t>
      </w:r>
      <w:r>
        <w:fldChar w:fldCharType="end"/>
      </w:r>
    </w:p>
    <w:p w:rsidR="00855ED8" w:rsidP="00855ED8">
      <w:pPr>
        <w:pStyle w:val="Version"/>
        <w:sectPr w:rsidSect="008D1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9DF" w:rsidP="008D19DF">
      <w:pPr>
        <w:pStyle w:val="SuperHeading"/>
      </w:pPr>
      <w:r w:rsidRPr="008D19DF">
        <w:t>UETTDRCJ21A Lay ESI electrical cables</w:t>
      </w:r>
    </w:p>
    <w:p w:rsidR="00000000" w:rsidRPr="008D19DF" w:rsidP="008D19DF">
      <w:pPr>
        <w:pStyle w:val="Heading1"/>
      </w:pPr>
      <w:bookmarkStart w:id="1" w:name="O_461066"/>
      <w:bookmarkEnd w:id="1"/>
      <w:r w:rsidRPr="008D19DF">
        <w:t>Modification History</w:t>
      </w:r>
    </w:p>
    <w:p w:rsidR="00000000" w:rsidRPr="008D19DF" w:rsidP="008D19DF">
      <w:pPr>
        <w:pStyle w:val="BodyText"/>
      </w:pPr>
      <w:r w:rsidRPr="008D19DF">
        <w:t>Not applicable.</w:t>
      </w:r>
    </w:p>
    <w:p w:rsidR="00000000" w:rsidRPr="008D19DF" w:rsidP="008D19DF">
      <w:pPr>
        <w:pStyle w:val="AllowPageBreak"/>
      </w:pPr>
    </w:p>
    <w:p w:rsidR="00000000" w:rsidRPr="008D19DF" w:rsidP="008D19DF">
      <w:pPr>
        <w:pStyle w:val="Heading1"/>
      </w:pPr>
      <w:bookmarkStart w:id="2" w:name="O_461064"/>
      <w:bookmarkEnd w:id="2"/>
      <w:r w:rsidRPr="008D19DF">
        <w:t>Unit Descriptor</w:t>
      </w:r>
    </w:p>
    <w:tbl>
      <w:tblPr>
        <w:tblW w:w="0" w:type="auto"/>
        <w:tblLayout w:type="fixed"/>
        <w:tblCellMar>
          <w:left w:w="62" w:type="dxa"/>
          <w:right w:w="62" w:type="dxa"/>
        </w:tblCellMar>
        <w:tblLook w:val="0000"/>
      </w:tblPr>
      <w:tblGrid>
        <w:gridCol w:w="2700"/>
        <w:gridCol w:w="5760"/>
      </w:tblGrid>
      <w:tr w:rsidTr="00855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1)</w:t>
            </w:r>
            <w:r w:rsidRPr="008D19DF">
              <w:t xml:space="preserve"> </w:t>
            </w:r>
            <w:r w:rsidRPr="008D19DF">
              <w:rPr>
                <w:rStyle w:val="SpecialBold"/>
              </w:rPr>
              <w:t>Scope:</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19D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1.1) Descriptor</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This Competency Standard Unit covers the laying of cables for electrical purposes and includes the laying of ducts and/or conduit for such cables. It could include direct laying of cables in trenches, on racks, in troughs and /or in conduit or ducts. It al</w:t>
            </w:r>
            <w:r w:rsidRPr="008D19DF">
              <w:t>so encompasses cable pulling methods, pulling tensions, minimum bending radii, reduction of frictional forces, use of supporting plant (e.g. dynamometers, rigging, winches), working on FRC, PVC, A/C ducted systems and the sealing of cables.</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3" w:name="O_461053"/>
      <w:bookmarkEnd w:id="3"/>
      <w:r w:rsidRPr="008D19DF">
        <w:t>Application of the Unit</w:t>
      </w:r>
    </w:p>
    <w:tbl>
      <w:tblPr>
        <w:tblW w:w="0" w:type="auto"/>
        <w:tblLayout w:type="fixed"/>
        <w:tblCellMar>
          <w:left w:w="62" w:type="dxa"/>
          <w:right w:w="62" w:type="dxa"/>
        </w:tblCellMar>
        <w:tblLook w:val="0000"/>
      </w:tblPr>
      <w:tblGrid>
        <w:gridCol w:w="2672"/>
        <w:gridCol w:w="5699"/>
      </w:tblGrid>
      <w:tr w:rsidTr="00855E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2)</w:t>
            </w:r>
          </w:p>
        </w:tc>
      </w:tr>
      <w:tr w:rsidTr="00855E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This Competency Standard Unit is intended to augment formally acquired competencies. It is suitable for employment-based programs under an approved contract of training.</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4" w:name="O_461060"/>
      <w:bookmarkEnd w:id="4"/>
      <w:r w:rsidRPr="008D19DF">
        <w:t>Licensing/Regulatory Information</w:t>
      </w:r>
    </w:p>
    <w:tbl>
      <w:tblPr>
        <w:tblW w:w="0" w:type="auto"/>
        <w:tblLayout w:type="fixed"/>
        <w:tblCellMar>
          <w:left w:w="62" w:type="dxa"/>
          <w:right w:w="62" w:type="dxa"/>
        </w:tblCellMar>
        <w:tblLook w:val="0000"/>
      </w:tblPr>
      <w:tblGrid>
        <w:gridCol w:w="2700"/>
        <w:gridCol w:w="5760"/>
      </w:tblGrid>
      <w:tr w:rsidTr="00855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 xml:space="preserve">3)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The skills and knowledge described in this unit may require a licence/registration to practice in the work place subject to regulations for undertaking of electrical work. Practice in workplace and</w:t>
            </w:r>
            <w:r w:rsidRPr="008D19DF">
              <w:t xml:space="preserve"> during training is also subject to regulations directly related to Occupational Health and Safety, electricity/telecommunications/gas/water industry </w:t>
            </w:r>
            <w:r w:rsidRPr="008D19DF">
              <w:t>safety and compliance, industrial relations, environmental protection, anti discrimination and training. C</w:t>
            </w:r>
            <w:r w:rsidRPr="008D19DF">
              <w:t>ommonwealth, State/Territory or Local Government legislation and regulations may exist that limits the age of operating certain equipment.</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5" w:name="O_461061"/>
      <w:bookmarkEnd w:id="5"/>
      <w:r w:rsidRPr="008D19DF">
        <w:t>Pre-Requisites</w:t>
      </w:r>
    </w:p>
    <w:tbl>
      <w:tblPr>
        <w:tblW w:w="0" w:type="auto"/>
        <w:tblLayout w:type="fixed"/>
        <w:tblCellMar>
          <w:left w:w="62" w:type="dxa"/>
          <w:right w:w="62" w:type="dxa"/>
        </w:tblCellMar>
        <w:tblLook w:val="0000"/>
      </w:tblPr>
      <w:tblGrid>
        <w:gridCol w:w="2700"/>
        <w:gridCol w:w="2068"/>
        <w:gridCol w:w="3696"/>
      </w:tblGrid>
      <w:tr w:rsidTr="00855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 xml:space="preserve">4)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4.1)</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Granting of competency in this unit shall be made only after competency in the following unit(s) has/have been confirmed.</w:t>
            </w:r>
          </w:p>
          <w:p w:rsidR="00000000" w:rsidRPr="008D19DF" w:rsidP="008D19DF">
            <w:pPr>
              <w:pStyle w:val="BodyText"/>
            </w:pPr>
            <w:r w:rsidRPr="008D19DF">
              <w:t>Where pre-requisite pathways have been identified. All competencies in the Common Unit Group must be have been completed.</w:t>
            </w:r>
          </w:p>
          <w:p w:rsidR="00000000" w:rsidP="008D19DF">
            <w:pPr>
              <w:pStyle w:val="BodyText"/>
              <w:rPr>
                <w:lang w:val="en-NZ"/>
              </w:rPr>
            </w:pPr>
            <w:r w:rsidRPr="008D19DF">
              <w:t xml:space="preserve">Common Unit </w:t>
            </w:r>
            <w:r w:rsidRPr="008D19DF">
              <w:t>Group</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Unit Code</w:t>
            </w:r>
            <w:r w:rsidRPr="008D19DF">
              <w:tab/>
            </w:r>
          </w:p>
        </w:tc>
        <w:tc>
          <w:tcPr>
            <w:tcW w:w="3696"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Unit Title</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UEENEEE101A</w:t>
            </w:r>
          </w:p>
        </w:tc>
        <w:tc>
          <w:tcPr>
            <w:tcW w:w="3696"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Apply Occupational Health and Safety regulations, codes and practices in the workplace</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UEENEEE107A</w:t>
            </w:r>
          </w:p>
        </w:tc>
        <w:tc>
          <w:tcPr>
            <w:tcW w:w="3696"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Use drawings, diagrams, schedules, standards, codes and specifications</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UETTDREL11A</w:t>
            </w:r>
          </w:p>
        </w:tc>
        <w:tc>
          <w:tcPr>
            <w:tcW w:w="3696"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 xml:space="preserve">Apply sustainable energy and environmental procedures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UETTDREL16A</w:t>
            </w:r>
          </w:p>
        </w:tc>
        <w:tc>
          <w:tcPr>
            <w:tcW w:w="3696"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 xml:space="preserve">Working safely near live electrical apparatus </w:t>
            </w:r>
          </w:p>
        </w:tc>
      </w:tr>
    </w:tbl>
    <w:p w:rsidR="00000000" w:rsidRPr="008D19DF" w:rsidP="008D19D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55ED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 xml:space="preserve">4.2)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Participants are best equipped to achieve this unit if they have reading, writing and numeracy skills indicated by the following scales. Description of each scale is given in Volume 2, Part 3 “Literacy and Numeracy”.</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Reading</w:t>
            </w:r>
          </w:p>
        </w:tc>
        <w:tc>
          <w:tcPr>
            <w:tcW w:w="81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w:t>
            </w:r>
          </w:p>
        </w:tc>
        <w:tc>
          <w:tcPr>
            <w:tcW w:w="99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Writing</w:t>
            </w:r>
          </w:p>
        </w:tc>
        <w:tc>
          <w:tcPr>
            <w:tcW w:w="90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w:t>
            </w:r>
          </w:p>
        </w:tc>
        <w:tc>
          <w:tcPr>
            <w:tcW w:w="12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Numeracy</w:t>
            </w:r>
          </w:p>
        </w:tc>
        <w:tc>
          <w:tcPr>
            <w:tcW w:w="72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3</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6" w:name="O_461057"/>
      <w:bookmarkEnd w:id="6"/>
      <w:r w:rsidRPr="008D19DF">
        <w:t>Employability Skills Information</w:t>
      </w:r>
    </w:p>
    <w:tbl>
      <w:tblPr>
        <w:tblW w:w="0" w:type="auto"/>
        <w:tblLayout w:type="fixed"/>
        <w:tblCellMar>
          <w:left w:w="62" w:type="dxa"/>
          <w:right w:w="62" w:type="dxa"/>
        </w:tblCellMar>
        <w:tblLook w:val="0000"/>
      </w:tblPr>
      <w:tblGrid>
        <w:gridCol w:w="2700"/>
        <w:gridCol w:w="5760"/>
      </w:tblGrid>
      <w:tr w:rsidTr="00855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 xml:space="preserve">5)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 xml:space="preserve">The required outcomes described in this unit of competency contain applicable facets of Employability Skills. The Employability Skills Summary of the qualification in which this </w:t>
            </w:r>
            <w:r w:rsidRPr="008D19DF">
              <w:t>unit of competency is packaged will assist in identifying Employability Skill requirements.</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7" w:name="O_461056"/>
      <w:bookmarkEnd w:id="7"/>
      <w:r w:rsidRPr="008D19DF">
        <w:t>Elements and Performance Criteria Pre-Content</w:t>
      </w:r>
    </w:p>
    <w:tbl>
      <w:tblPr>
        <w:tblW w:w="0" w:type="auto"/>
        <w:tblLayout w:type="fixed"/>
        <w:tblCellMar>
          <w:left w:w="62" w:type="dxa"/>
          <w:right w:w="62" w:type="dxa"/>
        </w:tblCellMar>
        <w:tblLook w:val="0000"/>
      </w:tblPr>
      <w:tblGrid>
        <w:gridCol w:w="2700"/>
        <w:gridCol w:w="5760"/>
      </w:tblGrid>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6)</w:t>
            </w:r>
            <w:r w:rsidRPr="008D19D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Performance Criteria describe the required performance needed to demonstrate achievement of the element. Assessment of performance is to be consistent with the Evidence Guide.</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8" w:name="O_461055"/>
      <w:bookmarkEnd w:id="8"/>
      <w:r w:rsidRPr="008D19DF">
        <w:t>Elements and Performance Criteria</w:t>
      </w:r>
    </w:p>
    <w:tbl>
      <w:tblPr>
        <w:tblW w:w="0" w:type="auto"/>
        <w:tblLayout w:type="fixed"/>
        <w:tblCellMar>
          <w:left w:w="62" w:type="dxa"/>
          <w:right w:w="62" w:type="dxa"/>
        </w:tblCellMar>
        <w:tblLook w:val="0000"/>
      </w:tblPr>
      <w:tblGrid>
        <w:gridCol w:w="404"/>
        <w:gridCol w:w="2296"/>
        <w:gridCol w:w="899"/>
        <w:gridCol w:w="4850"/>
        <w:gridCol w:w="15"/>
      </w:tblGrid>
      <w:tr w:rsidTr="00855E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PERFORMANCE CRITER</w:t>
            </w:r>
            <w:r w:rsidRPr="008D19DF">
              <w:rPr>
                <w:rStyle w:val="SpecialBold"/>
              </w:rPr>
              <w:t>IA</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w:t>
            </w:r>
          </w:p>
        </w:tc>
        <w:tc>
          <w:tcPr>
            <w:tcW w:w="2296" w:type="dxa"/>
            <w:vMerge w:val="restart"/>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Prepare to lay electrical cables</w:t>
            </w: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1.1</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Works schedule(s), including drawings, plans, requirements, established procedures, and material lists, are received and confirmed, if necessary, by site inspection</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1.2</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Relevant requirements and established procedures for the work are discussed with other personnel and identified for all work sites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1.3</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OHS policies and procedures related to requirements and established procedures for the laying of electrical cables are obtained and confirmed for the purposes of the work to be performed and communicated</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1.4</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Work is prioritised and sequenced following c</w:t>
            </w:r>
            <w:r w:rsidRPr="008D19DF">
              <w:t>onsultation with others for completion within acceptable timeframes and in accordance with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1.5</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Hazards are identified, OHS risks assessed and control measures are prioritised, implemented and monitored including emergency exits ke</w:t>
            </w:r>
            <w:r w:rsidRPr="008D19DF">
              <w:t>pt clear according to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1.6</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Relevant work permits are obtained to access and perform work according to requirements and/or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1.7</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Resources including personnel, equipment, tools and personal protective equipment required for the job are obtained and confirmed in working order.</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1.8</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 xml:space="preserve">Relevant personnel at work site are confirmed current in First Aid and other related work procedures </w:t>
            </w:r>
            <w:r w:rsidRPr="008D19DF">
              <w:t>according to requirements.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1.9</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Liaison and communication issues with other/authorised personnel, authorities, clients and land owners are resolved to carry out work where necessary.</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1.10</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Site is prepared according to the work schedule and to minimise risk and damage to property, commerce, and individuals in accordance with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1.11</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Personnel participating in the work, including plant operators and contractors, are fu</w:t>
            </w:r>
            <w:r w:rsidRPr="008D19DF">
              <w:t>lly briefed and respective responsibilities confirmed where applicable in accordance with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1.12</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Traffic management plan is identified and implemented.</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w:t>
            </w:r>
          </w:p>
        </w:tc>
        <w:tc>
          <w:tcPr>
            <w:tcW w:w="2296" w:type="dxa"/>
            <w:vMerge w:val="restart"/>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Carry out the laying of electrical cables</w:t>
            </w: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2.1</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OHS, sustainable energy and en</w:t>
            </w:r>
            <w:r w:rsidRPr="008D19DF">
              <w:t>vironmental principles and practices to reduce the incidents of accidents and minimise waste are followed in accordance with requirements and/or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2.2</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Lifting, climbing, working in confined spaces and aloft, and use of power tools/equipment, techniques and practices are safely followed and, currency according to requirements confirmed.</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2.3</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Essential knowledge and associated skills are applied in the s</w:t>
            </w:r>
            <w:r w:rsidRPr="008D19DF">
              <w:t>afe laying of electrical cables to ensure completion in an agreed timeframe and, to quality standards with a minimum of waste according to requirements.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2.4</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Electric</w:t>
            </w:r>
            <w:r w:rsidRPr="008D19DF">
              <w:t>al cables are laid in accordance with the work schedule and requirements/established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2.5</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Hazard warnings and safety signs are recognised and hazards and assessed OHS risks are reported to the immediate authorised persons for directions accor</w:t>
            </w:r>
            <w:r w:rsidRPr="008D19DF">
              <w:t>ding to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2.6</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Unplanned events in the laying of electrical cables are undertaken within the scope of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2.7</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Known solutions to a variety of problems are applied using routine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2.8</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Ongoing checks of quality of the work are undertaken in accordance with instructions and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w:t>
            </w:r>
          </w:p>
        </w:tc>
        <w:tc>
          <w:tcPr>
            <w:tcW w:w="2296" w:type="dxa"/>
            <w:vMerge w:val="restart"/>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Complete the laying of electrical cables</w:t>
            </w: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3.1</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Work undertaken is checked against works schedule for conformance with requirements and anomali</w:t>
            </w:r>
            <w:r w:rsidRPr="008D19DF">
              <w:t>es reported in accordance with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3.2</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Accidents and/or injuries are reported in accordance with requirements/established procedures, where applicable.</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3.3</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Work site is rehabilitated, cleaned up and made safe in accordance with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3.4</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Tools, equipment and any surplus resources and materials are, where appropriate, cleaned, checked and returned to storage or disposed of in accordance wi</w:t>
            </w:r>
            <w:r w:rsidRPr="008D19DF">
              <w:t>th established procedures.</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3.5</w:t>
            </w:r>
          </w:p>
        </w:tc>
        <w:tc>
          <w:tcPr>
            <w:tcW w:w="485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Relevant work permit(s), works completion records, reports, drawings and/or documentation and information are actually completed and appropriate personnel notified.</w:t>
            </w:r>
          </w:p>
        </w:tc>
      </w:tr>
      <w:tr w:rsidTr="00855ED8">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3.6</w:t>
            </w:r>
          </w:p>
        </w:tc>
        <w:tc>
          <w:tcPr>
            <w:tcW w:w="485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Works completion reco</w:t>
            </w:r>
            <w:r w:rsidRPr="008D19DF">
              <w:t>rds, reports, as installed /modified drawing and/or documentation and information are finalised and processed and appropriate personnel notified</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9" w:name="O_461063"/>
      <w:bookmarkEnd w:id="9"/>
      <w:r w:rsidRPr="008D19DF">
        <w:t>Required Skills and Knowledge</w:t>
      </w:r>
    </w:p>
    <w:tbl>
      <w:tblPr>
        <w:tblW w:w="0" w:type="auto"/>
        <w:tblLayout w:type="fixed"/>
        <w:tblCellMar>
          <w:left w:w="62" w:type="dxa"/>
          <w:right w:w="62" w:type="dxa"/>
        </w:tblCellMar>
        <w:tblLook w:val="0000"/>
      </w:tblPr>
      <w:tblGrid>
        <w:gridCol w:w="8460"/>
      </w:tblGrid>
      <w:tr w:rsidTr="00855E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REQUIRED SKILLS AND KNOWLEDGE</w:t>
            </w:r>
          </w:p>
        </w:tc>
      </w:tr>
      <w:tr w:rsidTr="00855ED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8)</w:t>
            </w:r>
            <w:r w:rsidRPr="008D19DF">
              <w:t xml:space="preserve"> Essential knowledge and asso</w:t>
            </w:r>
            <w:r w:rsidRPr="008D19DF">
              <w:t>ciated skills (EKAS): This describes the essential skills and knowledge and their level, required for this unit.</w:t>
            </w:r>
          </w:p>
          <w:p w:rsidR="00000000" w:rsidRPr="008D19DF" w:rsidP="008D19DF">
            <w:pPr>
              <w:pStyle w:val="BodyText"/>
            </w:pPr>
            <w:r w:rsidRPr="008D19DF">
              <w:t>Evidence shall show that knowledge has been acquired of laying ESI electrical cables.</w:t>
            </w:r>
          </w:p>
          <w:p w:rsidR="00000000" w:rsidRPr="008D19DF" w:rsidP="008D19DF">
            <w:pPr>
              <w:pStyle w:val="BodyText"/>
            </w:pPr>
            <w:r w:rsidRPr="008D19DF">
              <w:t xml:space="preserve">All knowledge and skills detailed in this unit should be </w:t>
            </w:r>
            <w:r w:rsidRPr="008D19DF">
              <w:t>contextualised to current industry practices and technologies.</w:t>
            </w:r>
          </w:p>
          <w:p w:rsidR="00000000" w:rsidRPr="008D19DF" w:rsidP="008D19DF">
            <w:pPr>
              <w:pStyle w:val="BodyText"/>
            </w:pPr>
            <w:r w:rsidRPr="008D19DF">
              <w:t>KS01-TCJ21A</w:t>
            </w:r>
            <w:r w:rsidRPr="008D19DF">
              <w:tab/>
              <w:t>Underground cable installation and safety</w:t>
            </w:r>
          </w:p>
          <w:p w:rsidR="00000000" w:rsidRPr="008D19DF" w:rsidP="008D19DF">
            <w:pPr>
              <w:pStyle w:val="BodyText"/>
            </w:pPr>
            <w:r w:rsidRPr="008D19DF">
              <w:t>Evidence shall show an understanding of the installation of underground cable to an extent indicated by the following aspects:</w:t>
            </w:r>
          </w:p>
          <w:p w:rsidR="00000000" w:rsidRPr="008D19DF" w:rsidP="008D19DF">
            <w:pPr>
              <w:pStyle w:val="BodyText"/>
            </w:pPr>
            <w:r w:rsidRPr="008D19DF">
              <w:t>T1</w:t>
            </w:r>
            <w:r w:rsidRPr="008D19DF">
              <w:tab/>
            </w:r>
            <w:r w:rsidRPr="008D19DF">
              <w:t>Requirements for the use of enterprise construction manuals, system diagrams/plans and drawings</w:t>
            </w:r>
          </w:p>
          <w:p w:rsidR="00000000" w:rsidRPr="008D19DF" w:rsidP="008D19DF">
            <w:pPr>
              <w:pStyle w:val="BodyText"/>
            </w:pPr>
            <w:r w:rsidRPr="008D19DF">
              <w:t>T2</w:t>
            </w:r>
            <w:r w:rsidRPr="008D19DF">
              <w:tab/>
              <w:t>Safety precautions specific to the installation of underground cable encompassing:</w:t>
            </w:r>
          </w:p>
          <w:p w:rsidR="00000000" w:rsidRPr="008D19DF" w:rsidP="008D19DF">
            <w:pPr>
              <w:pStyle w:val="ListBullet"/>
            </w:pPr>
            <w:r w:rsidRPr="008D19DF">
              <w:t>Excavation and trench safety regulations</w:t>
            </w:r>
          </w:p>
          <w:p w:rsidR="00000000" w:rsidRPr="008D19DF" w:rsidP="008D19DF">
            <w:pPr>
              <w:pStyle w:val="ListBullet"/>
            </w:pPr>
            <w:r w:rsidRPr="008D19DF">
              <w:t>Gas detection procedures</w:t>
            </w:r>
          </w:p>
          <w:p w:rsidR="00000000" w:rsidRPr="008D19DF" w:rsidP="008D19DF">
            <w:pPr>
              <w:pStyle w:val="ListBullet"/>
            </w:pPr>
            <w:r w:rsidRPr="008D19DF">
              <w:t>Working</w:t>
            </w:r>
            <w:r w:rsidRPr="008D19DF">
              <w:t xml:space="preserve"> in confined spaces</w:t>
            </w:r>
          </w:p>
          <w:p w:rsidR="00000000" w:rsidRPr="008D19DF" w:rsidP="008D19DF">
            <w:pPr>
              <w:pStyle w:val="ListBullet"/>
            </w:pPr>
            <w:r w:rsidRPr="008D19DF">
              <w:t>Personal protective equipment</w:t>
            </w:r>
          </w:p>
          <w:p w:rsidR="00000000" w:rsidRPr="008D19DF" w:rsidP="008D19DF">
            <w:pPr>
              <w:pStyle w:val="ListBullet"/>
            </w:pPr>
            <w:r w:rsidRPr="008D19DF">
              <w:t>Hazards for the use of LPG equipment for jointing of underground cable</w:t>
            </w:r>
          </w:p>
          <w:p w:rsidR="00000000" w:rsidRPr="008D19DF" w:rsidP="008D19DF">
            <w:pPr>
              <w:pStyle w:val="ListBullet"/>
            </w:pPr>
            <w:r w:rsidRPr="008D19DF">
              <w:t>Gas bottle testing procedures</w:t>
            </w:r>
          </w:p>
          <w:p w:rsidR="00000000" w:rsidRPr="008D19DF" w:rsidP="008D19DF">
            <w:pPr>
              <w:pStyle w:val="ListBullet"/>
            </w:pPr>
            <w:r w:rsidRPr="008D19DF">
              <w:t>Permit to work systems and isolation procedures</w:t>
            </w:r>
          </w:p>
          <w:p w:rsidR="00000000" w:rsidRPr="008D19DF" w:rsidP="008D19DF">
            <w:pPr>
              <w:pStyle w:val="ListBullet"/>
            </w:pPr>
            <w:r w:rsidRPr="008D19DF">
              <w:t>Trench excavation and reinstatement procedures</w:t>
            </w:r>
          </w:p>
          <w:p w:rsidR="00000000" w:rsidRPr="008D19DF" w:rsidP="008D19DF">
            <w:pPr>
              <w:pStyle w:val="ListBullet"/>
            </w:pPr>
            <w:r w:rsidRPr="008D19DF">
              <w:t>Rescue vic</w:t>
            </w:r>
            <w:r w:rsidRPr="008D19DF">
              <w:t>tims from confined spaces</w:t>
            </w:r>
          </w:p>
          <w:p w:rsidR="00000000" w:rsidRPr="008D19DF" w:rsidP="008D19DF">
            <w:pPr>
              <w:pStyle w:val="BodyText"/>
            </w:pPr>
            <w:r w:rsidRPr="008D19DF">
              <w:t>Note: Examples include planning, identifying the procedures and establishing responses, developing techniques, involvement of external emergency services and practical demonstration/rehearsals of rescuing a person from confined sp</w:t>
            </w:r>
            <w:r w:rsidRPr="008D19DF">
              <w:t>aces and emergency procedures for the rescue of an electric shock victim including CPR.</w:t>
            </w:r>
          </w:p>
          <w:p w:rsidR="00000000" w:rsidRPr="008D19DF" w:rsidP="008D19DF">
            <w:pPr>
              <w:pStyle w:val="BodyText"/>
            </w:pPr>
            <w:r w:rsidRPr="008D19DF">
              <w:t>T3</w:t>
            </w:r>
            <w:r w:rsidRPr="008D19DF">
              <w:tab/>
              <w:t>Installation of underground cable procedures encompassing:</w:t>
            </w:r>
          </w:p>
          <w:p w:rsidR="00000000" w:rsidRPr="008D19DF" w:rsidP="008D19DF">
            <w:pPr>
              <w:pStyle w:val="ListBullet"/>
            </w:pPr>
            <w:r w:rsidRPr="008D19DF">
              <w:t>Types of tools and equipment</w:t>
            </w:r>
          </w:p>
          <w:p w:rsidR="00000000" w:rsidRPr="008D19DF" w:rsidP="008D19DF">
            <w:pPr>
              <w:pStyle w:val="BodyText"/>
            </w:pPr>
            <w:r w:rsidRPr="008D19DF">
              <w:t>T4</w:t>
            </w:r>
            <w:r w:rsidRPr="008D19DF">
              <w:tab/>
              <w:t>Methods of cable handling encompassing:</w:t>
            </w:r>
          </w:p>
          <w:p w:rsidR="00000000" w:rsidRPr="008D19DF" w:rsidP="008D19DF">
            <w:pPr>
              <w:pStyle w:val="ListBullet"/>
            </w:pPr>
            <w:r w:rsidRPr="008D19DF">
              <w:t>Direct laid cables</w:t>
            </w:r>
          </w:p>
          <w:p w:rsidR="00000000" w:rsidRPr="008D19DF" w:rsidP="008D19DF">
            <w:pPr>
              <w:pStyle w:val="ListBullet"/>
            </w:pPr>
            <w:r w:rsidRPr="008D19DF">
              <w:t>Duct laid cab</w:t>
            </w:r>
            <w:r w:rsidRPr="008D19DF">
              <w:t>les</w:t>
            </w:r>
          </w:p>
          <w:p w:rsidR="00000000" w:rsidRPr="008D19DF" w:rsidP="008D19DF">
            <w:pPr>
              <w:pStyle w:val="ListBullet"/>
            </w:pPr>
            <w:r w:rsidRPr="008D19DF">
              <w:t>Solid laid cables</w:t>
            </w:r>
          </w:p>
          <w:p w:rsidR="00000000" w:rsidRPr="008D19DF" w:rsidP="008D19DF">
            <w:pPr>
              <w:pStyle w:val="ListBullet"/>
            </w:pPr>
            <w:r w:rsidRPr="008D19DF">
              <w:t>Cables supported in cleats or hangers</w:t>
            </w:r>
          </w:p>
          <w:p w:rsidR="00000000" w:rsidRPr="008D19DF" w:rsidP="008D19DF">
            <w:pPr>
              <w:pStyle w:val="ListBullet"/>
            </w:pPr>
            <w:r w:rsidRPr="008D19DF">
              <w:t>Corrosion protection</w:t>
            </w:r>
          </w:p>
          <w:p w:rsidR="00000000" w:rsidRPr="008D19DF" w:rsidP="008D19DF">
            <w:pPr>
              <w:pStyle w:val="ListBullet"/>
            </w:pPr>
            <w:r w:rsidRPr="008D19DF">
              <w:t>Minimum bending radius of cables</w:t>
            </w:r>
          </w:p>
          <w:p w:rsidR="00000000" w:rsidRPr="008D19DF" w:rsidP="008D19DF">
            <w:pPr>
              <w:pStyle w:val="BodyText"/>
            </w:pPr>
            <w:r w:rsidRPr="008D19DF">
              <w:t>T5</w:t>
            </w:r>
            <w:r w:rsidRPr="008D19DF">
              <w:tab/>
              <w:t>Methods of cable sealing encompassing:</w:t>
            </w:r>
          </w:p>
          <w:p w:rsidR="00000000" w:rsidRPr="008D19DF" w:rsidP="008D19DF">
            <w:pPr>
              <w:pStyle w:val="ListBullet"/>
            </w:pPr>
            <w:r w:rsidRPr="008D19DF">
              <w:t>Shorting of cables cores</w:t>
            </w:r>
          </w:p>
          <w:p w:rsidR="00000000" w:rsidRPr="008D19DF" w:rsidP="008D19DF">
            <w:pPr>
              <w:pStyle w:val="ListBullet"/>
            </w:pPr>
            <w:r w:rsidRPr="008D19DF">
              <w:t>Core of unterminated cables</w:t>
            </w:r>
          </w:p>
          <w:p w:rsidR="00000000" w:rsidRPr="008D19DF" w:rsidP="008D19DF">
            <w:pPr>
              <w:pStyle w:val="ListBullet"/>
            </w:pPr>
            <w:r w:rsidRPr="008D19DF">
              <w:t>Methods of protection from corrosion</w:t>
            </w:r>
          </w:p>
          <w:p w:rsidR="00000000" w:rsidRPr="008D19DF" w:rsidP="008D19DF">
            <w:pPr>
              <w:pStyle w:val="ListBullet"/>
            </w:pPr>
            <w:r w:rsidRPr="008D19DF">
              <w:t>Polymeric sheathed cables sealing with mastic lined</w:t>
            </w:r>
          </w:p>
          <w:p w:rsidR="00000000" w:rsidRPr="008D19DF" w:rsidP="008D19DF">
            <w:pPr>
              <w:pStyle w:val="ListBullet"/>
            </w:pPr>
            <w:r w:rsidRPr="008D19DF">
              <w:t>Heat shrink caps buried sealed ends</w:t>
            </w:r>
          </w:p>
          <w:p w:rsidR="00000000" w:rsidRPr="008D19DF" w:rsidP="008D19DF">
            <w:pPr>
              <w:pStyle w:val="BodyText"/>
            </w:pPr>
            <w:r w:rsidRPr="008D19DF">
              <w:t>T6</w:t>
            </w:r>
            <w:r w:rsidRPr="008D19DF">
              <w:tab/>
              <w:t>Methods of installing conduits</w:t>
            </w:r>
          </w:p>
          <w:p w:rsidR="00000000" w:rsidRPr="008D19DF" w:rsidP="008D19DF">
            <w:pPr>
              <w:pStyle w:val="BodyText"/>
            </w:pPr>
            <w:r w:rsidRPr="008D19DF">
              <w:t>T7</w:t>
            </w:r>
            <w:r w:rsidRPr="008D19DF">
              <w:tab/>
              <w:t>Procedures for the safe use of LPG equipment for cable jointing</w:t>
            </w:r>
          </w:p>
          <w:p w:rsidR="00000000" w:rsidRPr="008D19DF" w:rsidP="008D19DF">
            <w:pPr>
              <w:pStyle w:val="BodyText"/>
            </w:pPr>
            <w:r w:rsidRPr="008D19DF">
              <w:t>T8</w:t>
            </w:r>
            <w:r w:rsidRPr="008D19DF">
              <w:tab/>
              <w:t>Traffic management</w:t>
            </w:r>
          </w:p>
          <w:p w:rsidR="00000000" w:rsidRPr="008D19DF" w:rsidP="008D19DF">
            <w:pPr>
              <w:pStyle w:val="BodyText"/>
            </w:pPr>
            <w:r w:rsidRPr="008D19DF">
              <w:t>Note: Examples include purpose of traffic man</w:t>
            </w:r>
            <w:r w:rsidRPr="008D19DF">
              <w:t>agement and a power worker’s responsibilities in accordance with relevant statutory requirements and electricity supply industry requirements, demonstration of the procedure used to provide an effective traffic management scheme and the use of a two-way ra</w:t>
            </w:r>
            <w:r w:rsidRPr="008D19DF">
              <w:t>dio</w:t>
            </w:r>
          </w:p>
          <w:p w:rsidR="00000000" w:rsidRPr="008D19DF" w:rsidP="008D19DF">
            <w:pPr>
              <w:pStyle w:val="BodyText"/>
            </w:pPr>
            <w:r w:rsidRPr="008D19DF">
              <w:t>T9</w:t>
            </w:r>
            <w:r w:rsidRPr="008D19DF">
              <w:tab/>
              <w:t>Procedures for purchasing/ordering items, removing/dispatching items, stocktaking, and record keeping</w:t>
            </w:r>
          </w:p>
          <w:p w:rsidR="00000000" w:rsidRPr="008D19DF" w:rsidP="008D19DF">
            <w:pPr>
              <w:pStyle w:val="BodyText"/>
            </w:pPr>
            <w:r w:rsidRPr="008D19DF">
              <w:t>KS02-TCJ21A</w:t>
            </w:r>
            <w:r w:rsidRPr="008D19DF">
              <w:tab/>
              <w:t>Underground cable construction</w:t>
            </w:r>
          </w:p>
          <w:p w:rsidR="00000000" w:rsidRPr="008D19DF" w:rsidP="008D19DF">
            <w:pPr>
              <w:pStyle w:val="BodyText"/>
            </w:pPr>
            <w:r w:rsidRPr="008D19DF">
              <w:t>Evidence shall show an understanding of the construction and types of underground cables to an extent in</w:t>
            </w:r>
            <w:r w:rsidRPr="008D19DF">
              <w:t>dicated by the following aspects:</w:t>
            </w:r>
          </w:p>
          <w:p w:rsidR="00000000" w:rsidRPr="008D19DF" w:rsidP="008D19DF">
            <w:pPr>
              <w:pStyle w:val="BodyText"/>
            </w:pPr>
            <w:r w:rsidRPr="008D19DF">
              <w:t>T1</w:t>
            </w:r>
            <w:r w:rsidRPr="008D19DF">
              <w:tab/>
              <w:t xml:space="preserve">Safety precautions specific to handling underground cables </w:t>
            </w:r>
          </w:p>
          <w:p w:rsidR="00000000" w:rsidRPr="008D19DF" w:rsidP="008D19DF">
            <w:pPr>
              <w:pStyle w:val="BodyText"/>
            </w:pPr>
            <w:r w:rsidRPr="008D19DF">
              <w:t>T2</w:t>
            </w:r>
            <w:r w:rsidRPr="008D19DF">
              <w:tab/>
              <w:t xml:space="preserve">Requirements for the use of enterprise manuals, system diagrams/plans and drawings </w:t>
            </w:r>
          </w:p>
          <w:p w:rsidR="00000000" w:rsidRPr="008D19DF" w:rsidP="008D19DF">
            <w:pPr>
              <w:pStyle w:val="BodyText"/>
            </w:pPr>
            <w:r w:rsidRPr="008D19DF">
              <w:t>T3</w:t>
            </w:r>
            <w:r w:rsidRPr="008D19DF">
              <w:tab/>
              <w:t>Types and applications of underground cables</w:t>
            </w:r>
          </w:p>
          <w:p w:rsidR="00000000" w:rsidRPr="008D19DF" w:rsidP="008D19DF">
            <w:pPr>
              <w:pStyle w:val="BodyText"/>
            </w:pPr>
            <w:r w:rsidRPr="008D19DF">
              <w:t>T4</w:t>
            </w:r>
            <w:r w:rsidRPr="008D19DF">
              <w:tab/>
              <w:t>Construction types an</w:t>
            </w:r>
            <w:r w:rsidRPr="008D19DF">
              <w:t xml:space="preserve">d structures of underground cables </w:t>
            </w:r>
          </w:p>
          <w:p w:rsidR="00000000" w:rsidRPr="008D19DF" w:rsidP="008D19DF">
            <w:pPr>
              <w:pStyle w:val="BodyText"/>
            </w:pPr>
            <w:r w:rsidRPr="008D19DF">
              <w:t>T5</w:t>
            </w:r>
            <w:r w:rsidRPr="008D19DF">
              <w:tab/>
              <w:t xml:space="preserve">Characteristics of different types of underground cables </w:t>
            </w:r>
          </w:p>
          <w:p w:rsidR="00000000" w:rsidRPr="008D19DF" w:rsidP="008D19DF">
            <w:pPr>
              <w:pStyle w:val="BodyText"/>
            </w:pPr>
            <w:r w:rsidRPr="008D19DF">
              <w:t>T6</w:t>
            </w:r>
            <w:r w:rsidRPr="008D19DF">
              <w:tab/>
              <w:t>Ratings</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10" w:name="O_461058"/>
      <w:bookmarkEnd w:id="10"/>
      <w:r w:rsidRPr="008D19DF">
        <w:t>Evidence Guide</w:t>
      </w:r>
    </w:p>
    <w:tbl>
      <w:tblPr>
        <w:tblW w:w="0" w:type="auto"/>
        <w:tblLayout w:type="fixed"/>
        <w:tblCellMar>
          <w:left w:w="62" w:type="dxa"/>
          <w:right w:w="62" w:type="dxa"/>
        </w:tblCellMar>
        <w:tblLook w:val="0000"/>
      </w:tblPr>
      <w:tblGrid>
        <w:gridCol w:w="8460"/>
      </w:tblGrid>
      <w:tr w:rsidTr="00855E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EVIDENCE GUIDE</w:t>
            </w:r>
          </w:p>
        </w:tc>
      </w:tr>
      <w:tr w:rsidTr="00855E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9)</w:t>
            </w:r>
            <w:r w:rsidRPr="008D19D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8D19DF" w:rsidP="008D19DF">
            <w:pPr>
              <w:pStyle w:val="BodyText"/>
            </w:pPr>
            <w:r w:rsidRPr="008D19DF">
              <w:t>The Evidence Guide form</w:t>
            </w:r>
            <w:r w:rsidRPr="008D19DF">
              <w:t>s an integral part of this Competency Standard Unit and shall be used in conjunction with all component parts of this unit and, performed in accordance with the Assessment Guidelines of this Training Package.</w:t>
            </w:r>
          </w:p>
        </w:tc>
      </w:tr>
    </w:tbl>
    <w:p w:rsidR="00000000" w:rsidRPr="008D19DF" w:rsidP="008D19DF">
      <w:pPr>
        <w:pStyle w:val="BodyText"/>
      </w:pPr>
    </w:p>
    <w:tbl>
      <w:tblPr>
        <w:tblW w:w="0" w:type="auto"/>
        <w:tblLayout w:type="fixed"/>
        <w:tblCellMar>
          <w:left w:w="62" w:type="dxa"/>
          <w:right w:w="62" w:type="dxa"/>
        </w:tblCellMar>
        <w:tblLook w:val="0000"/>
      </w:tblPr>
      <w:tblGrid>
        <w:gridCol w:w="1890"/>
        <w:gridCol w:w="6570"/>
      </w:tblGrid>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9.1)</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Longitudinal competency development approaches to assessment, such as Profiling, require data to be reliably gathered in a form that can be consistently interpreted over time. This approach is best utilised in Apprenticeship programs and reduces assessment</w:t>
            </w:r>
            <w:r w:rsidRPr="008D19D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D19DF">
              <w:t>tency in a realistically simulated work environment. It is recognised that, in some circumstances, assessment in part or full can occur outside the workplace. However, it must be in accord with Industry and, Regulatory policy in this regard.</w:t>
            </w:r>
          </w:p>
          <w:p w:rsidR="00000000" w:rsidRPr="008D19DF" w:rsidP="008D19DF">
            <w:pPr>
              <w:pStyle w:val="BodyText"/>
            </w:pPr>
            <w:r w:rsidRPr="008D19DF">
              <w:t>Methods chosen</w:t>
            </w:r>
            <w:r w:rsidRPr="008D19D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D19DF">
              <w:t>equired and the critical nature of the competencies being assessed.</w:t>
            </w:r>
          </w:p>
          <w:p w:rsidR="00000000" w:rsidRPr="008D19DF" w:rsidP="008D19DF">
            <w:pPr>
              <w:pStyle w:val="BodyText"/>
            </w:pPr>
            <w:r w:rsidRPr="008D19DF">
              <w:t>The critical safety nature of working with electricity, electrical equipment, gas or any other hazardous substance/material carries risk in deeming a person competent. Hence, sources of ev</w:t>
            </w:r>
            <w:r w:rsidRPr="008D19DF">
              <w:t>idence need to be ‘rich’ in nature so as to minimise error in judgment.</w:t>
            </w:r>
          </w:p>
          <w:p w:rsidR="00000000" w:rsidRPr="008D19DF" w:rsidP="008D19DF">
            <w:pPr>
              <w:pStyle w:val="BodyText"/>
            </w:pPr>
            <w:r w:rsidRPr="008D19DF">
              <w:t>Activities associated with normal every day work have a bearing on the decision as to how much and how detailed the data gathered will contribute to its ‘richness’. Some skills are mor</w:t>
            </w:r>
            <w:r w:rsidRPr="008D19DF">
              <w:t>e critical to safety and operational requirements while the same skills may be more or less frequently practiced. These points are raised for the assessors to consider when choosing an assessment method and developing assessment instruments. Sample assessm</w:t>
            </w:r>
            <w:r w:rsidRPr="008D19DF">
              <w:t>ent instruments are included for Assessors in the Assessment Guidelines of this Training Package.</w:t>
            </w:r>
          </w:p>
        </w:tc>
      </w:tr>
    </w:tbl>
    <w:p w:rsidR="00000000" w:rsidRPr="008D19DF" w:rsidP="008D19DF">
      <w:pPr>
        <w:pStyle w:val="BodyText"/>
      </w:pPr>
    </w:p>
    <w:tbl>
      <w:tblPr>
        <w:tblW w:w="0" w:type="auto"/>
        <w:tblLayout w:type="fixed"/>
        <w:tblCellMar>
          <w:left w:w="62" w:type="dxa"/>
          <w:right w:w="62" w:type="dxa"/>
        </w:tblCellMar>
        <w:tblLook w:val="0000"/>
      </w:tblPr>
      <w:tblGrid>
        <w:gridCol w:w="1890"/>
        <w:gridCol w:w="720"/>
        <w:gridCol w:w="1218"/>
        <w:gridCol w:w="2088"/>
        <w:gridCol w:w="2544"/>
      </w:tblGrid>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9.2)</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Before the critical aspects of evidence are considered all prerequisites shall be met.</w:t>
            </w:r>
          </w:p>
          <w:p w:rsidR="00000000" w:rsidRPr="008D19DF" w:rsidP="008D19DF">
            <w:pPr>
              <w:pStyle w:val="BodyText"/>
            </w:pPr>
            <w:r w:rsidRPr="008D19DF">
              <w:t>Evidence for competence in this unit shall be considered holistically. Each element and associated performance criteria shall be demonstrated on at least two occasions i</w:t>
            </w:r>
            <w:r w:rsidRPr="008D19DF">
              <w:t>n accordance with the “Assessment Guidelines – UET12”. Evidence shall also comprise:</w:t>
            </w:r>
          </w:p>
          <w:p w:rsidR="00000000" w:rsidRPr="008D19DF" w:rsidP="008D19DF">
            <w:pPr>
              <w:pStyle w:val="ListBullet"/>
            </w:pPr>
            <w:r w:rsidRPr="008D19DF">
              <w:t>A representative body of performance criteria demonstrated within the timeframes typically expected of the discipline, work function and industrial environment. In partic</w:t>
            </w:r>
            <w:r w:rsidRPr="008D19DF">
              <w:t>ular this shall incorporate evidence that shows a candidate is able to:</w:t>
            </w:r>
          </w:p>
          <w:p w:rsidR="00000000" w:rsidRPr="008D19DF" w:rsidP="008D19DF">
            <w:pPr>
              <w:pStyle w:val="ListBullet2"/>
            </w:pPr>
            <w:r w:rsidRPr="008D19DF">
              <w:t>Implement Occupational Health and Safety workplace procedures and practices including the use of risk control measures as specified in the performance criteria and range; and</w:t>
            </w:r>
          </w:p>
          <w:p w:rsidR="00000000" w:rsidRPr="008D19DF" w:rsidP="008D19DF">
            <w:pPr>
              <w:pStyle w:val="ListBullet2"/>
            </w:pPr>
            <w:r w:rsidRPr="008D19DF">
              <w:t>Apply su</w:t>
            </w:r>
            <w:r w:rsidRPr="008D19DF">
              <w:t>stainable energy principles and practices as specified in the performance criteria and range; and</w:t>
            </w:r>
          </w:p>
          <w:p w:rsidR="00000000" w:rsidRPr="008D19DF" w:rsidP="008D19DF">
            <w:pPr>
              <w:pStyle w:val="ListBullet2"/>
            </w:pPr>
            <w:r w:rsidRPr="008D19DF">
              <w:t>Demonstrate an understanding of the essential knowledge and associated skills as described in this unit to such an extent that the learner’s performance outco</w:t>
            </w:r>
            <w:r w:rsidRPr="008D19DF">
              <w:t>me is reported in accordance with the preferred approach; namely a percentile graded result, where required by the regulated environment; and</w:t>
            </w:r>
          </w:p>
          <w:p w:rsidR="00000000" w:rsidRPr="008D19DF" w:rsidP="008D19DF">
            <w:pPr>
              <w:pStyle w:val="ListBullet2"/>
            </w:pPr>
            <w:r w:rsidRPr="008D19DF">
              <w:t>Demonstrate an appropriate level of employability skills; and</w:t>
            </w:r>
          </w:p>
          <w:p w:rsidR="00000000" w:rsidRPr="008D19DF" w:rsidP="008D19DF">
            <w:pPr>
              <w:pStyle w:val="ListBullet"/>
            </w:pPr>
            <w:r w:rsidRPr="008D19DF">
              <w:t>Conduct work observing the relevant Anti Discrimina</w:t>
            </w:r>
            <w:r w:rsidRPr="008D19DF">
              <w:t>tion legislation, regulations, policies and workplace procedures; and</w:t>
            </w:r>
          </w:p>
          <w:p w:rsidR="00000000" w:rsidP="008D19DF">
            <w:pPr>
              <w:pStyle w:val="ListBullet2"/>
              <w:rPr>
                <w:lang w:val="en-NZ"/>
              </w:rPr>
            </w:pPr>
            <w:r w:rsidRPr="008D19DF">
              <w:t>Demonstrated performance across a representative range of contexts from the prescribed items below:</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19D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rPr>
                <w:rStyle w:val="SpecialBold"/>
              </w:rPr>
              <w:t>Range of tools/equipment/materials/procedures/workplaces/other variables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19DF">
            <w:pPr>
              <w:pStyle w:val="BodyText"/>
              <w:keepNext w:val="0"/>
              <w:keepLines w:val="0"/>
              <w:contextualSpacing w:val="0"/>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rPr>
                <w:rStyle w:val="SpecialBold"/>
              </w:rPr>
              <w:t>Group No</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rPr>
                <w:rStyle w:val="SpecialBold"/>
              </w:rPr>
              <w:t>The minimum number of items on which skill is to be demonstrated</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rPr>
                <w:rStyle w:val="SpecialBold"/>
              </w:rPr>
              <w:t>Item List</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HV polymeric</w:t>
            </w:r>
          </w:p>
          <w:p w:rsidR="00000000" w:rsidP="008D19DF">
            <w:pPr>
              <w:pStyle w:val="BodyText"/>
              <w:rPr>
                <w:lang w:val="en-NZ"/>
              </w:rPr>
            </w:pPr>
            <w:r w:rsidRPr="008D19DF">
              <w:t>HV paper insulated</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B</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LV polymeric</w:t>
            </w:r>
          </w:p>
          <w:p w:rsidR="00000000" w:rsidP="008D19DF">
            <w:pPr>
              <w:pStyle w:val="BodyText"/>
              <w:rPr>
                <w:lang w:val="en-NZ"/>
              </w:rPr>
            </w:pPr>
            <w:r w:rsidRPr="008D19DF">
              <w:t>LV paper insulated</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C</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Direct lay</w:t>
            </w:r>
          </w:p>
          <w:p w:rsidR="00000000" w:rsidRPr="008D19DF" w:rsidP="008D19DF">
            <w:pPr>
              <w:pStyle w:val="BodyText"/>
            </w:pPr>
            <w:r w:rsidRPr="008D19DF">
              <w:t>On racks</w:t>
            </w:r>
          </w:p>
          <w:p w:rsidR="00000000" w:rsidP="008D19DF">
            <w:pPr>
              <w:pStyle w:val="BodyText"/>
              <w:rPr>
                <w:lang w:val="en-NZ"/>
              </w:rPr>
            </w:pPr>
            <w:r w:rsidRPr="008D19DF">
              <w:t>In conduits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D</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cable pulling methods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Stocking pulling</w:t>
            </w:r>
          </w:p>
          <w:p w:rsidR="00000000" w:rsidRPr="008D19DF" w:rsidP="008D19DF">
            <w:pPr>
              <w:pStyle w:val="BodyText"/>
            </w:pPr>
            <w:r w:rsidRPr="008D19DF">
              <w:t>Bond pulling</w:t>
            </w:r>
          </w:p>
          <w:p w:rsidR="00000000" w:rsidRPr="008D19DF" w:rsidP="008D19DF">
            <w:pPr>
              <w:pStyle w:val="BodyText"/>
            </w:pPr>
            <w:r w:rsidRPr="008D19DF">
              <w:t>Armour pulling</w:t>
            </w:r>
          </w:p>
          <w:p w:rsidR="00000000" w:rsidP="008D19DF">
            <w:pPr>
              <w:pStyle w:val="BodyText"/>
              <w:rPr>
                <w:lang w:val="en-NZ"/>
              </w:rPr>
            </w:pPr>
            <w:r w:rsidRPr="008D19DF">
              <w:t>Nose pull attachments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E</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two cable sealing methods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Heat shrinkable</w:t>
            </w:r>
          </w:p>
          <w:p w:rsidR="00000000" w:rsidRPr="008D19DF" w:rsidP="008D19DF">
            <w:pPr>
              <w:pStyle w:val="BodyText"/>
            </w:pPr>
            <w:r w:rsidRPr="008D19DF">
              <w:t>Pre-stretched materials</w:t>
            </w:r>
          </w:p>
          <w:p w:rsidR="00000000" w:rsidRPr="008D19DF" w:rsidP="008D19DF">
            <w:pPr>
              <w:pStyle w:val="BodyText"/>
            </w:pPr>
            <w:r w:rsidRPr="008D19DF">
              <w:t>Tin/lead wiping</w:t>
            </w:r>
          </w:p>
          <w:p w:rsidR="00000000" w:rsidP="008D19DF">
            <w:pPr>
              <w:pStyle w:val="BodyText"/>
              <w:rPr>
                <w:lang w:val="en-NZ"/>
              </w:rPr>
            </w:pPr>
            <w:r w:rsidRPr="008D19DF">
              <w:t>Pre-moulded components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F</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cable cutting methods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Hydraulic cutters</w:t>
            </w:r>
          </w:p>
          <w:p w:rsidR="00000000" w:rsidRPr="008D19DF" w:rsidP="008D19DF">
            <w:pPr>
              <w:pStyle w:val="BodyText"/>
            </w:pPr>
            <w:r w:rsidRPr="008D19DF">
              <w:t>Electric reciprocating</w:t>
            </w:r>
          </w:p>
          <w:p w:rsidR="00000000" w:rsidRPr="008D19DF" w:rsidP="008D19DF">
            <w:pPr>
              <w:pStyle w:val="BodyText"/>
            </w:pPr>
            <w:r w:rsidRPr="008D19DF">
              <w:t>Motorised</w:t>
            </w:r>
          </w:p>
          <w:p w:rsidR="00000000" w:rsidP="008D19DF">
            <w:pPr>
              <w:pStyle w:val="BodyText"/>
              <w:rPr>
                <w:lang w:val="en-NZ"/>
              </w:rPr>
            </w:pPr>
            <w:r w:rsidRPr="008D19DF">
              <w:t>Hand tools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G</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four of the following:</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Drum jacks</w:t>
            </w:r>
          </w:p>
          <w:p w:rsidR="00000000" w:rsidRPr="008D19DF" w:rsidP="008D19DF">
            <w:pPr>
              <w:pStyle w:val="BodyText"/>
            </w:pPr>
            <w:r w:rsidRPr="008D19DF">
              <w:t>Winches</w:t>
            </w:r>
          </w:p>
          <w:p w:rsidR="00000000" w:rsidRPr="008D19DF" w:rsidP="008D19DF">
            <w:pPr>
              <w:pStyle w:val="BodyText"/>
            </w:pPr>
            <w:r w:rsidRPr="008D19DF">
              <w:t>Spindles</w:t>
            </w:r>
          </w:p>
          <w:p w:rsidR="00000000" w:rsidRPr="008D19DF" w:rsidP="008D19DF">
            <w:pPr>
              <w:pStyle w:val="BodyText"/>
            </w:pPr>
            <w:r w:rsidRPr="008D19DF">
              <w:t>Capstans</w:t>
            </w:r>
          </w:p>
          <w:p w:rsidR="00000000" w:rsidRPr="008D19DF" w:rsidP="008D19DF">
            <w:pPr>
              <w:pStyle w:val="BodyText"/>
            </w:pPr>
            <w:r w:rsidRPr="008D19DF">
              <w:t>Bollards</w:t>
            </w:r>
          </w:p>
          <w:p w:rsidR="00000000" w:rsidRPr="008D19DF" w:rsidP="008D19DF">
            <w:pPr>
              <w:pStyle w:val="BodyText"/>
            </w:pPr>
            <w:r w:rsidRPr="008D19DF">
              <w:t>Cable trailers</w:t>
            </w:r>
          </w:p>
          <w:p w:rsidR="00000000" w:rsidRPr="008D19DF" w:rsidP="008D19DF">
            <w:pPr>
              <w:pStyle w:val="BodyText"/>
            </w:pPr>
            <w:r w:rsidRPr="008D19DF">
              <w:t>Rollers</w:t>
            </w:r>
          </w:p>
          <w:p w:rsidR="00000000" w:rsidRPr="008D19DF" w:rsidP="008D19DF">
            <w:pPr>
              <w:pStyle w:val="BodyText"/>
            </w:pPr>
            <w:r w:rsidRPr="008D19DF">
              <w:t>Lubricants</w:t>
            </w:r>
          </w:p>
          <w:p w:rsidR="00000000" w:rsidRPr="008D19DF" w:rsidP="008D19DF">
            <w:pPr>
              <w:pStyle w:val="BodyText"/>
            </w:pPr>
            <w:r w:rsidRPr="008D19DF">
              <w:t>Ropes</w:t>
            </w:r>
          </w:p>
          <w:p w:rsidR="00000000" w:rsidRPr="008D19DF" w:rsidP="008D19DF">
            <w:pPr>
              <w:pStyle w:val="BodyText"/>
            </w:pPr>
            <w:r w:rsidRPr="008D19DF">
              <w:t>Bell mouths</w:t>
            </w:r>
          </w:p>
          <w:p w:rsidR="00000000" w:rsidP="008D19DF">
            <w:pPr>
              <w:pStyle w:val="BodyText"/>
              <w:rPr>
                <w:lang w:val="en-NZ"/>
              </w:rPr>
            </w:pPr>
            <w:r w:rsidRPr="008D19DF">
              <w:t>Draw wires/rods</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H</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DF">
            <w:pPr>
              <w:pStyle w:val="BodyText"/>
              <w:rPr>
                <w:lang w:val="en-NZ"/>
              </w:rPr>
            </w:pPr>
            <w:r w:rsidRPr="008D19DF">
              <w:t>At least one occasion</w:t>
            </w:r>
          </w:p>
        </w:tc>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DF" w:rsidP="008D19DF">
            <w:pPr>
              <w:pStyle w:val="BodyText"/>
            </w:pPr>
            <w:r w:rsidRPr="008D19DF">
              <w:t>Dealing with an unplanned event by drawing on essential knowledge and associated skills to provide appropriate solutions incorporated in the holistic assessment with the</w:t>
            </w:r>
            <w:r w:rsidRPr="008D19DF">
              <w:t xml:space="preserve"> above listed items.</w:t>
            </w:r>
          </w:p>
        </w:tc>
      </w:tr>
    </w:tbl>
    <w:p w:rsidR="00000000" w:rsidRPr="008D19DF" w:rsidP="008D19DF">
      <w:pPr>
        <w:pStyle w:val="BodyText"/>
      </w:pPr>
    </w:p>
    <w:tbl>
      <w:tblPr>
        <w:tblW w:w="0" w:type="auto"/>
        <w:tblLayout w:type="fixed"/>
        <w:tblCellMar>
          <w:left w:w="62" w:type="dxa"/>
          <w:right w:w="62" w:type="dxa"/>
        </w:tblCellMar>
        <w:tblLook w:val="0000"/>
      </w:tblPr>
      <w:tblGrid>
        <w:gridCol w:w="1890"/>
        <w:gridCol w:w="6570"/>
      </w:tblGrid>
      <w:tr w:rsidTr="00855ED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9.3)</w:t>
            </w:r>
          </w:p>
        </w:tc>
      </w:tr>
      <w:tr w:rsidTr="00855ED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This unit should be assessed as it relates to normal work practice using procedures, information and resources typical of a workplace. This should include:</w:t>
            </w:r>
          </w:p>
          <w:p w:rsidR="00000000" w:rsidRPr="008D19DF" w:rsidP="008D19DF">
            <w:pPr>
              <w:pStyle w:val="ListBullet"/>
            </w:pPr>
            <w:r w:rsidRPr="008D19DF">
              <w:t>OHS policy and work procedures and instructions.</w:t>
            </w:r>
          </w:p>
          <w:p w:rsidR="00000000" w:rsidRPr="008D19DF" w:rsidP="008D19DF">
            <w:pPr>
              <w:pStyle w:val="ListBullet"/>
            </w:pPr>
            <w:r w:rsidRPr="008D19DF">
              <w:t>Suitable work environment, facilities, equipment and materials to undertake actual work as prescribed by this Competency Standard Unit.</w:t>
            </w:r>
          </w:p>
          <w:p w:rsidR="00000000" w:rsidRPr="008D19DF" w:rsidP="008D19DF">
            <w:pPr>
              <w:pStyle w:val="BodyText"/>
            </w:pPr>
            <w:r w:rsidRPr="008D19DF">
              <w:t>In addition to the resources listed above, in context of and specific r</w:t>
            </w:r>
            <w:r w:rsidRPr="008D19DF">
              <w:t>esources for assessment, evidence should show demonstrated competency working below ground, in limited spaces, with different structural/construction types and method and in a variety of environments.</w:t>
            </w:r>
          </w:p>
        </w:tc>
      </w:tr>
    </w:tbl>
    <w:p w:rsidR="00000000" w:rsidRPr="008D19DF" w:rsidP="008D19DF">
      <w:pPr>
        <w:pStyle w:val="BodyText"/>
      </w:pPr>
    </w:p>
    <w:tbl>
      <w:tblPr>
        <w:tblW w:w="0" w:type="auto"/>
        <w:tblLayout w:type="fixed"/>
        <w:tblCellMar>
          <w:left w:w="62" w:type="dxa"/>
          <w:right w:w="62" w:type="dxa"/>
        </w:tblCellMar>
        <w:tblLook w:val="0000"/>
      </w:tblPr>
      <w:tblGrid>
        <w:gridCol w:w="1890"/>
        <w:gridCol w:w="6570"/>
      </w:tblGrid>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9.4)</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This Competency Standard Unit shall be assessed by methods given in Volume 1, Part 3 “Assessment Guidelines”.</w:t>
            </w:r>
          </w:p>
          <w:p w:rsidR="00000000" w:rsidRPr="008D19DF" w:rsidP="008D19DF">
            <w:pPr>
              <w:pStyle w:val="BodyText"/>
            </w:pPr>
            <w:r w:rsidRPr="008D19DF">
              <w:t>Note:</w:t>
            </w:r>
          </w:p>
          <w:p w:rsidR="00000000" w:rsidRPr="008D19DF" w:rsidP="008D19DF">
            <w:pPr>
              <w:pStyle w:val="BodyText"/>
            </w:pPr>
            <w:r w:rsidRPr="008D19DF">
              <w:t xml:space="preserve">Competent performance with inherent safe working practices is expected in the Industry to which this Competency Standard Unit applies. This </w:t>
            </w:r>
            <w:r w:rsidRPr="008D19DF">
              <w:t>requires that the specified essential knowledge and associated skills are assessed in a structured environment which is primarily intended for learning/assessment and incorporates all necessary equipment and facilities for learners to develop and demonstra</w:t>
            </w:r>
            <w:r w:rsidRPr="008D19DF">
              <w:t>te the essential knowledge and associated skills described in this unit.</w:t>
            </w:r>
          </w:p>
        </w:tc>
      </w:tr>
    </w:tbl>
    <w:p w:rsidR="00000000" w:rsidRPr="008D19DF" w:rsidP="008D19DF">
      <w:pPr>
        <w:pStyle w:val="BodyText"/>
      </w:pPr>
    </w:p>
    <w:tbl>
      <w:tblPr>
        <w:tblW w:w="0" w:type="auto"/>
        <w:tblLayout w:type="fixed"/>
        <w:tblCellMar>
          <w:left w:w="62" w:type="dxa"/>
          <w:right w:w="62" w:type="dxa"/>
        </w:tblCellMar>
        <w:tblLook w:val="0000"/>
      </w:tblPr>
      <w:tblGrid>
        <w:gridCol w:w="1890"/>
        <w:gridCol w:w="1530"/>
        <w:gridCol w:w="5040"/>
      </w:tblGrid>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9.5)</w:t>
            </w:r>
          </w:p>
        </w:tc>
      </w:tr>
      <w:tr w:rsidTr="00855ED8">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For optimisation of training and assessment effort, competence in this unit may be assessed concurrently with the fol</w:t>
            </w:r>
            <w:r w:rsidRPr="008D19DF">
              <w:t xml:space="preserve">lowing units: </w:t>
            </w:r>
          </w:p>
        </w:tc>
      </w:tr>
      <w:tr w:rsidTr="00855E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UETTDRCJ22A</w:t>
            </w:r>
          </w:p>
        </w:tc>
        <w:tc>
          <w:tcPr>
            <w:tcW w:w="504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 xml:space="preserve">Install and maintain de-energised low voltage underground paper insulated cables. </w:t>
            </w:r>
          </w:p>
        </w:tc>
      </w:tr>
      <w:tr w:rsidTr="00855ED8">
        <w:tblPrEx>
          <w:tblW w:w="0" w:type="auto"/>
          <w:tblLayout w:type="fixed"/>
          <w:tblCellMar>
            <w:left w:w="62" w:type="dxa"/>
            <w:right w:w="62" w:type="dxa"/>
          </w:tblCellMar>
          <w:tblLook w:val="0000"/>
        </w:tblPrEx>
        <w:trPr>
          <w:trHeight w:val="49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tab/>
              <w:t>UETTDRCJ26A</w:t>
            </w:r>
          </w:p>
        </w:tc>
        <w:tc>
          <w:tcPr>
            <w:tcW w:w="504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Install and maintain de-energised low voltage underground polymeric cables.</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11" w:name="O_461062"/>
      <w:bookmarkEnd w:id="11"/>
      <w:r w:rsidRPr="008D19DF">
        <w:t>Range Statement</w:t>
      </w:r>
    </w:p>
    <w:tbl>
      <w:tblPr>
        <w:tblW w:w="0" w:type="auto"/>
        <w:tblLayout w:type="fixed"/>
        <w:tblCellMar>
          <w:left w:w="62" w:type="dxa"/>
          <w:right w:w="62" w:type="dxa"/>
        </w:tblCellMar>
        <w:tblLook w:val="0000"/>
      </w:tblPr>
      <w:tblGrid>
        <w:gridCol w:w="8460"/>
      </w:tblGrid>
      <w:tr w:rsidTr="00855ED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RANGE STATEMENT</w:t>
            </w:r>
          </w:p>
        </w:tc>
      </w:tr>
      <w:tr w:rsidTr="00855E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10)</w:t>
            </w:r>
            <w:r w:rsidRPr="008D19D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D19DF" w:rsidP="008D19DF">
            <w:pPr>
              <w:pStyle w:val="BodyText"/>
            </w:pPr>
            <w:r w:rsidRPr="008D19DF">
              <w:t>This Competency Standard Un</w:t>
            </w:r>
            <w:r w:rsidRPr="008D19DF">
              <w:t xml:space="preserve">it shall be demonstrated in relation to the laying of cables for electrical purposes and includes the laying of ducts and/or conduit for electrical cables. </w:t>
            </w:r>
          </w:p>
          <w:p w:rsidR="00000000" w:rsidRPr="008D19DF" w:rsidP="008D19DF">
            <w:pPr>
              <w:pStyle w:val="BodyText"/>
            </w:pPr>
            <w:r w:rsidRPr="008D19DF">
              <w:t xml:space="preserve">The unit includes the laying of cables direct in trenches, on racks, in troughs and /or in conduit </w:t>
            </w:r>
            <w:r w:rsidRPr="008D19DF">
              <w:t xml:space="preserve">or ducts. </w:t>
            </w:r>
          </w:p>
          <w:p w:rsidR="00000000" w:rsidRPr="008D19DF" w:rsidP="008D19DF">
            <w:pPr>
              <w:pStyle w:val="BodyText"/>
            </w:pPr>
            <w:r w:rsidRPr="008D19DF">
              <w:t>It also encompasses cable pulling methods, pulling tensions, minimum bending radii, reduction of frictional forces, use of supporting plant (e.g. dynamometers, rigging, winches, etc), working on FRC, PVC, A/C ducted systems and the cutting and s</w:t>
            </w:r>
            <w:r w:rsidRPr="008D19DF">
              <w:t>ealing of cables.</w:t>
            </w:r>
          </w:p>
          <w:p w:rsidR="00000000" w:rsidRPr="008D19DF" w:rsidP="008D19DF">
            <w:pPr>
              <w:pStyle w:val="BodyText"/>
            </w:pPr>
            <w:r w:rsidRPr="008D19DF">
              <w:t>The following constants and variables included in the element/performance criteria in this unit are fully described in the Definitions Section 1 of this volume and form an integral part of the Range Statement of this unit:</w:t>
            </w:r>
          </w:p>
          <w:p w:rsidR="00000000" w:rsidRPr="008D19DF" w:rsidP="008D19DF">
            <w:pPr>
              <w:pStyle w:val="ListBullet3"/>
            </w:pPr>
            <w:r w:rsidRPr="008D19DF">
              <w:t>Appropriate an</w:t>
            </w:r>
            <w:r w:rsidRPr="008D19DF">
              <w:t>d relevant persons (see Personnel)</w:t>
            </w:r>
          </w:p>
          <w:p w:rsidR="00000000" w:rsidRPr="008D19DF" w:rsidP="008D19DF">
            <w:pPr>
              <w:pStyle w:val="ListBullet3"/>
            </w:pPr>
            <w:r w:rsidRPr="008D19DF">
              <w:t xml:space="preserve">Appropriate authorities </w:t>
            </w:r>
          </w:p>
          <w:p w:rsidR="00000000" w:rsidRPr="008D19DF" w:rsidP="008D19DF">
            <w:pPr>
              <w:pStyle w:val="ListBullet3"/>
            </w:pPr>
            <w:r w:rsidRPr="008D19DF">
              <w:t>Appropriate work platform</w:t>
            </w:r>
          </w:p>
          <w:p w:rsidR="00000000" w:rsidRPr="008D19DF" w:rsidP="008D19DF">
            <w:pPr>
              <w:pStyle w:val="ListBullet3"/>
            </w:pPr>
            <w:r w:rsidRPr="008D19DF">
              <w:t>Assessing risk</w:t>
            </w:r>
          </w:p>
          <w:p w:rsidR="00000000" w:rsidRPr="008D19DF" w:rsidP="008D19DF">
            <w:pPr>
              <w:pStyle w:val="ListBullet3"/>
            </w:pPr>
            <w:r w:rsidRPr="008D19DF">
              <w:t>Assessment</w:t>
            </w:r>
          </w:p>
          <w:p w:rsidR="00000000" w:rsidRPr="008D19DF" w:rsidP="008D19DF">
            <w:pPr>
              <w:pStyle w:val="ListBullet3"/>
            </w:pPr>
            <w:r w:rsidRPr="008D19DF">
              <w:t xml:space="preserve">Authorisation </w:t>
            </w:r>
          </w:p>
          <w:p w:rsidR="00000000" w:rsidRPr="008D19DF" w:rsidP="008D19DF">
            <w:pPr>
              <w:pStyle w:val="ListBullet3"/>
            </w:pPr>
            <w:r w:rsidRPr="008D19DF">
              <w:t>Confined space</w:t>
            </w:r>
          </w:p>
          <w:p w:rsidR="00000000" w:rsidRPr="008D19DF" w:rsidP="008D19DF">
            <w:pPr>
              <w:pStyle w:val="ListBullet3"/>
            </w:pPr>
            <w:r w:rsidRPr="008D19DF">
              <w:t>Documenting detail work events, record keeping and or storage of information.</w:t>
            </w:r>
          </w:p>
          <w:p w:rsidR="00000000" w:rsidRPr="008D19DF" w:rsidP="008D19DF">
            <w:pPr>
              <w:pStyle w:val="ListBullet3"/>
            </w:pPr>
            <w:r w:rsidRPr="008D19DF">
              <w:t xml:space="preserve">Drawings and specifications </w:t>
            </w:r>
          </w:p>
          <w:p w:rsidR="00000000" w:rsidRPr="008D19DF" w:rsidP="008D19DF">
            <w:pPr>
              <w:pStyle w:val="ListBullet3"/>
            </w:pPr>
            <w:r w:rsidRPr="008D19DF">
              <w:t>Emergency</w:t>
            </w:r>
          </w:p>
          <w:p w:rsidR="00000000" w:rsidRPr="008D19DF" w:rsidP="008D19DF">
            <w:pPr>
              <w:pStyle w:val="ListBullet3"/>
            </w:pPr>
            <w:r w:rsidRPr="008D19DF">
              <w:t>Environmental and sustainable energy procedures</w:t>
            </w:r>
          </w:p>
          <w:p w:rsidR="00000000" w:rsidRPr="008D19DF" w:rsidP="008D19DF">
            <w:pPr>
              <w:pStyle w:val="ListBullet3"/>
            </w:pPr>
            <w:r w:rsidRPr="008D19DF">
              <w:t>Environmental legislation</w:t>
            </w:r>
          </w:p>
          <w:p w:rsidR="00000000" w:rsidRPr="008D19DF" w:rsidP="008D19DF">
            <w:pPr>
              <w:pStyle w:val="ListBullet3"/>
            </w:pPr>
            <w:r w:rsidRPr="008D19DF">
              <w:t>Environmental management documentation</w:t>
            </w:r>
          </w:p>
          <w:p w:rsidR="00000000" w:rsidRPr="008D19DF" w:rsidP="008D19DF">
            <w:pPr>
              <w:pStyle w:val="ListBullet3"/>
            </w:pPr>
            <w:r w:rsidRPr="008D19DF">
              <w:t>Established procedures</w:t>
            </w:r>
          </w:p>
          <w:p w:rsidR="00000000" w:rsidRPr="008D19DF" w:rsidP="008D19DF">
            <w:pPr>
              <w:pStyle w:val="ListBullet3"/>
            </w:pPr>
            <w:r w:rsidRPr="008D19DF">
              <w:t>Fall prevention</w:t>
            </w:r>
          </w:p>
          <w:p w:rsidR="00000000" w:rsidRPr="008D19DF" w:rsidP="008D19DF">
            <w:pPr>
              <w:pStyle w:val="ListBullet3"/>
            </w:pPr>
            <w:r w:rsidRPr="008D19DF">
              <w:t>Hazards</w:t>
            </w:r>
          </w:p>
          <w:p w:rsidR="00000000" w:rsidRPr="008D19DF" w:rsidP="008D19DF">
            <w:pPr>
              <w:pStyle w:val="ListBullet3"/>
            </w:pPr>
            <w:r w:rsidRPr="008D19DF">
              <w:t>Identifying hazards</w:t>
            </w:r>
          </w:p>
          <w:p w:rsidR="00000000" w:rsidRPr="008D19DF" w:rsidP="008D19DF">
            <w:pPr>
              <w:pStyle w:val="ListBullet3"/>
            </w:pPr>
            <w:r w:rsidRPr="008D19DF">
              <w:t>Inspect</w:t>
            </w:r>
          </w:p>
          <w:p w:rsidR="00000000" w:rsidRPr="008D19DF" w:rsidP="008D19DF">
            <w:pPr>
              <w:pStyle w:val="ListBullet3"/>
            </w:pPr>
            <w:r w:rsidRPr="008D19DF">
              <w:t>Legislation</w:t>
            </w:r>
          </w:p>
          <w:p w:rsidR="00000000" w:rsidRPr="008D19DF" w:rsidP="008D19DF">
            <w:pPr>
              <w:pStyle w:val="ListBullet3"/>
            </w:pPr>
            <w:r w:rsidRPr="008D19DF">
              <w:t>MSDS</w:t>
            </w:r>
          </w:p>
          <w:p w:rsidR="00000000" w:rsidRPr="008D19DF" w:rsidP="008D19DF">
            <w:pPr>
              <w:pStyle w:val="ListBullet3"/>
            </w:pPr>
            <w:r w:rsidRPr="008D19DF">
              <w:t>Notification</w:t>
            </w:r>
          </w:p>
          <w:p w:rsidR="00000000" w:rsidRPr="008D19DF" w:rsidP="008D19DF">
            <w:pPr>
              <w:pStyle w:val="ListBullet3"/>
            </w:pPr>
            <w:r w:rsidRPr="008D19DF">
              <w:t>OHS practices</w:t>
            </w:r>
          </w:p>
          <w:p w:rsidR="00000000" w:rsidRPr="008D19DF" w:rsidP="008D19DF">
            <w:pPr>
              <w:pStyle w:val="ListBullet3"/>
            </w:pPr>
            <w:r w:rsidRPr="008D19DF">
              <w:t>OHS issues</w:t>
            </w:r>
          </w:p>
          <w:p w:rsidR="00000000" w:rsidRPr="008D19DF" w:rsidP="008D19DF">
            <w:pPr>
              <w:pStyle w:val="ListBullet3"/>
            </w:pPr>
            <w:r w:rsidRPr="008D19DF">
              <w:t>Permits and/or permits to work</w:t>
            </w:r>
          </w:p>
          <w:p w:rsidR="00000000" w:rsidRPr="008D19DF" w:rsidP="008D19DF">
            <w:pPr>
              <w:pStyle w:val="ListBullet3"/>
            </w:pPr>
            <w:r w:rsidRPr="008D19DF">
              <w:t>Personnel</w:t>
            </w:r>
          </w:p>
        </w:tc>
      </w:tr>
    </w:tbl>
    <w:p w:rsidR="00000000" w:rsidRPr="008D19DF" w:rsidP="008D19DF">
      <w:pPr>
        <w:pStyle w:val="BodyText"/>
      </w:pPr>
    </w:p>
    <w:p w:rsidR="00000000" w:rsidRPr="008D19DF" w:rsidP="008D19DF">
      <w:pPr>
        <w:pStyle w:val="AllowPageBreak"/>
      </w:pPr>
    </w:p>
    <w:p w:rsidR="00000000" w:rsidRPr="008D19DF" w:rsidP="008D19DF">
      <w:pPr>
        <w:pStyle w:val="Heading1"/>
      </w:pPr>
      <w:bookmarkStart w:id="12" w:name="O_461065"/>
      <w:bookmarkEnd w:id="12"/>
      <w:r w:rsidRPr="008D19DF">
        <w:t>Unit Sector(s)</w:t>
      </w:r>
    </w:p>
    <w:p w:rsidR="00000000" w:rsidRPr="008D19DF" w:rsidP="008D19DF">
      <w:pPr>
        <w:pStyle w:val="BodyText"/>
      </w:pPr>
      <w:r w:rsidRPr="008D19DF">
        <w:t>Not applicable.</w:t>
      </w:r>
    </w:p>
    <w:p w:rsidR="00000000" w:rsidRPr="008D19DF" w:rsidP="008D19DF">
      <w:pPr>
        <w:pStyle w:val="AllowPageBreak"/>
      </w:pPr>
    </w:p>
    <w:p w:rsidR="00000000" w:rsidRPr="008D19DF" w:rsidP="008D19DF">
      <w:pPr>
        <w:pStyle w:val="Heading1"/>
      </w:pPr>
      <w:bookmarkStart w:id="13" w:name="O_461054"/>
      <w:bookmarkEnd w:id="13"/>
      <w:r w:rsidRPr="008D19DF">
        <w:t>Competency Field</w:t>
      </w:r>
    </w:p>
    <w:tbl>
      <w:tblPr>
        <w:tblW w:w="0" w:type="auto"/>
        <w:tblLayout w:type="fixed"/>
        <w:tblCellMar>
          <w:left w:w="62" w:type="dxa"/>
          <w:right w:w="62" w:type="dxa"/>
        </w:tblCellMar>
        <w:tblLook w:val="0000"/>
      </w:tblPr>
      <w:tblGrid>
        <w:gridCol w:w="2700"/>
        <w:gridCol w:w="5760"/>
      </w:tblGrid>
      <w:tr w:rsidTr="00855E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19DF">
            <w:pPr>
              <w:pStyle w:val="BodyText"/>
              <w:rPr>
                <w:lang w:val="en-NZ"/>
              </w:rPr>
            </w:pPr>
            <w:r w:rsidRPr="008D19DF">
              <w:rPr>
                <w:rStyle w:val="SpecialBold"/>
              </w:rPr>
              <w:t xml:space="preserve">11) </w:t>
            </w:r>
          </w:p>
        </w:tc>
      </w:tr>
      <w:tr w:rsidTr="00855E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9DF" w:rsidP="008D19DF">
            <w:pPr>
              <w:pStyle w:val="BodyText"/>
            </w:pPr>
            <w:r w:rsidRPr="008D19DF">
              <w:t>Cable Jointing</w:t>
            </w:r>
          </w:p>
        </w:tc>
      </w:tr>
    </w:tbl>
    <w:p w:rsidR="00000000" w:rsidRPr="008D19DF" w:rsidP="008D19DF">
      <w:pPr>
        <w:pStyle w:val="BodyText"/>
      </w:pPr>
    </w:p>
    <w:p w:rsidR="00000000" w:rsidRPr="008D19DF" w:rsidP="008D19DF"/>
    <w:sectPr w:rsidSect="008D1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ED8" w:rsidP="00855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D8" w:rsidP="008D1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55ED8" w:rsidP="008D19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5ED8" w:rsidP="008D19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ED8" w:rsidP="00855E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D8" w:rsidP="008D19DF">
    <w:pPr>
      <w:pStyle w:val="Header"/>
      <w:framePr w:wrap="around"/>
    </w:pPr>
    <w:r>
      <w:fldChar w:fldCharType="begin"/>
    </w:r>
    <w:r>
      <w:instrText xml:space="preserve"> TITLE   \* MERGEFORMAT </w:instrText>
    </w:r>
    <w:r>
      <w:fldChar w:fldCharType="separate"/>
    </w:r>
    <w:r>
      <w:t>UETTDRCJ21A Lay ESI electrical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5ED8" w:rsidP="008D19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0B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C1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2A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9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9DF"/>
    <w:pPr>
      <w:spacing w:before="360" w:after="60"/>
      <w:outlineLvl w:val="0"/>
    </w:pPr>
    <w:rPr>
      <w:sz w:val="32"/>
    </w:rPr>
  </w:style>
  <w:style w:type="paragraph" w:styleId="Heading2">
    <w:name w:val="heading 2"/>
    <w:basedOn w:val="HeadingBase"/>
    <w:next w:val="BodyText"/>
    <w:link w:val="Heading2Char"/>
    <w:qFormat/>
    <w:rsid w:val="008D19DF"/>
    <w:pPr>
      <w:keepLines/>
      <w:spacing w:before="240" w:after="120"/>
      <w:outlineLvl w:val="1"/>
    </w:pPr>
    <w:rPr>
      <w:sz w:val="28"/>
      <w:szCs w:val="40"/>
    </w:rPr>
  </w:style>
  <w:style w:type="paragraph" w:styleId="Heading3">
    <w:name w:val="heading 3"/>
    <w:basedOn w:val="HeadingBase"/>
    <w:next w:val="BodyText"/>
    <w:link w:val="Heading3Char"/>
    <w:qFormat/>
    <w:rsid w:val="008D19DF"/>
    <w:pPr>
      <w:spacing w:before="180" w:after="120"/>
      <w:outlineLvl w:val="2"/>
    </w:pPr>
    <w:rPr>
      <w:spacing w:val="-10"/>
      <w:kern w:val="32"/>
    </w:rPr>
  </w:style>
  <w:style w:type="paragraph" w:styleId="Heading4">
    <w:name w:val="heading 4"/>
    <w:basedOn w:val="HeadingBase"/>
    <w:next w:val="BodyText"/>
    <w:link w:val="Heading4Char"/>
    <w:qFormat/>
    <w:rsid w:val="008D19DF"/>
    <w:pPr>
      <w:spacing w:before="160" w:after="120"/>
      <w:outlineLvl w:val="3"/>
    </w:pPr>
    <w:rPr>
      <w:sz w:val="22"/>
    </w:rPr>
  </w:style>
  <w:style w:type="paragraph" w:styleId="Heading5">
    <w:name w:val="heading 5"/>
    <w:basedOn w:val="HeadingBase"/>
    <w:next w:val="Normal"/>
    <w:link w:val="Heading5Char"/>
    <w:qFormat/>
    <w:rsid w:val="008D19DF"/>
    <w:pPr>
      <w:spacing w:before="80"/>
      <w:outlineLvl w:val="4"/>
    </w:pPr>
    <w:rPr>
      <w:color w:val="918585"/>
      <w:sz w:val="20"/>
    </w:rPr>
  </w:style>
  <w:style w:type="paragraph" w:styleId="Heading6">
    <w:name w:val="heading 6"/>
    <w:basedOn w:val="HeadingBase"/>
    <w:next w:val="Normal"/>
    <w:link w:val="Heading6Char"/>
    <w:qFormat/>
    <w:rsid w:val="008D19DF"/>
    <w:pPr>
      <w:spacing w:before="60"/>
      <w:outlineLvl w:val="5"/>
    </w:pPr>
    <w:rPr>
      <w:color w:val="918585"/>
      <w:sz w:val="20"/>
    </w:rPr>
  </w:style>
  <w:style w:type="paragraph" w:styleId="Heading7">
    <w:name w:val="heading 7"/>
    <w:basedOn w:val="Normal"/>
    <w:next w:val="Normal"/>
    <w:link w:val="Heading7Char"/>
    <w:qFormat/>
    <w:rsid w:val="008D19DF"/>
    <w:pPr>
      <w:ind w:left="720"/>
      <w:outlineLvl w:val="6"/>
    </w:pPr>
    <w:rPr>
      <w:i/>
    </w:rPr>
  </w:style>
  <w:style w:type="paragraph" w:styleId="Heading8">
    <w:name w:val="heading 8"/>
    <w:basedOn w:val="Normal"/>
    <w:next w:val="Normal"/>
    <w:link w:val="Heading8Char"/>
    <w:qFormat/>
    <w:rsid w:val="008D19DF"/>
    <w:pPr>
      <w:ind w:left="720"/>
      <w:outlineLvl w:val="7"/>
    </w:pPr>
    <w:rPr>
      <w:i/>
    </w:rPr>
  </w:style>
  <w:style w:type="paragraph" w:styleId="Heading9">
    <w:name w:val="heading 9"/>
    <w:basedOn w:val="Normal"/>
    <w:next w:val="Normal"/>
    <w:link w:val="Heading9Char"/>
    <w:qFormat/>
    <w:rsid w:val="008D19DF"/>
    <w:pPr>
      <w:ind w:left="720"/>
      <w:outlineLvl w:val="8"/>
    </w:pPr>
    <w:rPr>
      <w:i/>
    </w:rPr>
  </w:style>
  <w:style w:type="character" w:default="1" w:styleId="DefaultParagraphFont">
    <w:name w:val="Default Paragraph Font"/>
    <w:uiPriority w:val="1"/>
    <w:unhideWhenUsed/>
    <w:rsid w:val="008D1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9DF"/>
  </w:style>
  <w:style w:type="character" w:customStyle="1" w:styleId="Heading1Char">
    <w:name w:val="Heading 1 Char"/>
    <w:basedOn w:val="DefaultParagraphFont"/>
    <w:link w:val="Heading1"/>
    <w:rsid w:val="008D19DF"/>
    <w:rPr>
      <w:rFonts w:ascii="Times New Roman" w:eastAsia="Times New Roman" w:hAnsi="Times New Roman" w:cs="Times New Roman"/>
      <w:b/>
      <w:sz w:val="32"/>
      <w:szCs w:val="20"/>
      <w:lang w:eastAsia="en-US"/>
    </w:rPr>
  </w:style>
  <w:style w:type="paragraph" w:styleId="BodyText">
    <w:name w:val="Body Text"/>
    <w:basedOn w:val="Normal"/>
    <w:link w:val="BodyTextChar"/>
    <w:rsid w:val="008D1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9DF"/>
    <w:rPr>
      <w:rFonts w:ascii="Times New Roman" w:eastAsia="Times New Roman" w:hAnsi="Times New Roman" w:cs="Times New Roman"/>
      <w:sz w:val="24"/>
      <w:lang w:val="en-US" w:eastAsia="en-US"/>
    </w:rPr>
  </w:style>
  <w:style w:type="paragraph" w:styleId="Footer">
    <w:name w:val="footer"/>
    <w:basedOn w:val="Normal"/>
    <w:link w:val="FooterChar"/>
    <w:rsid w:val="008D1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9DF"/>
    <w:rPr>
      <w:rFonts w:ascii="Times New Roman" w:eastAsia="Times New Roman" w:hAnsi="Times New Roman" w:cs="Times New Roman"/>
      <w:sz w:val="16"/>
      <w:lang w:val="en-US" w:eastAsia="en-US"/>
    </w:rPr>
  </w:style>
  <w:style w:type="paragraph" w:styleId="ListBullet">
    <w:name w:val="List Bullet"/>
    <w:basedOn w:val="List"/>
    <w:rsid w:val="008D19DF"/>
    <w:pPr>
      <w:numPr>
        <w:numId w:val="14"/>
      </w:numPr>
      <w:tabs>
        <w:tab w:val="clear" w:pos="340"/>
      </w:tabs>
      <w:spacing w:before="40" w:after="40"/>
    </w:pPr>
  </w:style>
  <w:style w:type="character" w:customStyle="1" w:styleId="SpecialBold">
    <w:name w:val="Special Bold"/>
    <w:basedOn w:val="DefaultParagraphFont"/>
    <w:rsid w:val="008D19DF"/>
    <w:rPr>
      <w:b/>
      <w:spacing w:val="0"/>
    </w:rPr>
  </w:style>
  <w:style w:type="paragraph" w:styleId="ListBullet2">
    <w:name w:val="List Bullet 2"/>
    <w:basedOn w:val="List2"/>
    <w:rsid w:val="008D19DF"/>
    <w:pPr>
      <w:numPr>
        <w:numId w:val="15"/>
      </w:numPr>
      <w:tabs>
        <w:tab w:val="clear" w:pos="680"/>
      </w:tabs>
    </w:pPr>
  </w:style>
  <w:style w:type="paragraph" w:styleId="Header">
    <w:name w:val="header"/>
    <w:basedOn w:val="Normal"/>
    <w:link w:val="HeaderChar"/>
    <w:rsid w:val="008D1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9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9DF"/>
    <w:pPr>
      <w:spacing w:before="240" w:after="120"/>
      <w:outlineLvl w:val="0"/>
    </w:pPr>
    <w:rPr>
      <w:rFonts w:ascii="Times New Roman" w:hAnsi="Times New Roman"/>
      <w:b/>
      <w:sz w:val="28"/>
    </w:rPr>
  </w:style>
  <w:style w:type="paragraph" w:customStyle="1" w:styleId="AllowPageBreak">
    <w:name w:val="AllowPageBreak"/>
    <w:rsid w:val="008D19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19DF"/>
    <w:pPr>
      <w:numPr>
        <w:numId w:val="3"/>
      </w:numPr>
      <w:tabs>
        <w:tab w:val="clear" w:pos="1021"/>
      </w:tabs>
      <w:ind w:left="1037" w:hanging="357"/>
    </w:pPr>
  </w:style>
  <w:style w:type="character" w:customStyle="1" w:styleId="Heading2Char">
    <w:name w:val="Heading 2 Char"/>
    <w:basedOn w:val="DefaultParagraphFont"/>
    <w:link w:val="Heading2"/>
    <w:rsid w:val="008D1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9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9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9DF"/>
    <w:rPr>
      <w:rFonts w:ascii="Courier New" w:eastAsia="Times New Roman" w:hAnsi="Courier New" w:cs="Times New Roman"/>
      <w:i/>
      <w:szCs w:val="20"/>
      <w:lang w:val="en-US" w:eastAsia="en-US"/>
    </w:rPr>
  </w:style>
  <w:style w:type="paragraph" w:customStyle="1" w:styleId="HeadingBase">
    <w:name w:val="Heading Base"/>
    <w:rsid w:val="008D1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9DF"/>
    <w:pPr>
      <w:tabs>
        <w:tab w:val="right" w:leader="dot" w:pos="9072"/>
      </w:tabs>
      <w:ind w:left="567"/>
    </w:pPr>
    <w:rPr>
      <w:szCs w:val="22"/>
    </w:rPr>
  </w:style>
  <w:style w:type="paragraph" w:customStyle="1" w:styleId="TOCBase">
    <w:name w:val="TOC Base"/>
    <w:rsid w:val="008D1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9DF"/>
    <w:pPr>
      <w:tabs>
        <w:tab w:val="right" w:leader="dot" w:pos="9072"/>
      </w:tabs>
      <w:spacing w:before="40" w:after="40"/>
      <w:ind w:left="284"/>
    </w:pPr>
    <w:rPr>
      <w:rFonts w:ascii="Times New Roman" w:hAnsi="Times New Roman"/>
    </w:rPr>
  </w:style>
  <w:style w:type="paragraph" w:styleId="TOC1">
    <w:name w:val="toc 1"/>
    <w:basedOn w:val="TOCBase"/>
    <w:next w:val="Normal"/>
    <w:rsid w:val="008D19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9DF"/>
    <w:pPr>
      <w:spacing w:before="5040"/>
      <w:jc w:val="center"/>
    </w:pPr>
    <w:rPr>
      <w:sz w:val="48"/>
      <w:szCs w:val="72"/>
      <w:lang w:val="en-US"/>
    </w:rPr>
  </w:style>
  <w:style w:type="character" w:customStyle="1" w:styleId="TitleChar">
    <w:name w:val="Title Char"/>
    <w:basedOn w:val="DefaultParagraphFont"/>
    <w:link w:val="Title"/>
    <w:rsid w:val="008D1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9DF"/>
    <w:pPr>
      <w:tabs>
        <w:tab w:val="left" w:pos="3600"/>
        <w:tab w:val="left" w:pos="3958"/>
      </w:tabs>
    </w:pPr>
  </w:style>
  <w:style w:type="paragraph" w:styleId="List">
    <w:name w:val="List"/>
    <w:basedOn w:val="BodyText"/>
    <w:next w:val="BodyText"/>
    <w:rsid w:val="008D19DF"/>
    <w:pPr>
      <w:tabs>
        <w:tab w:val="left" w:pos="340"/>
      </w:tabs>
      <w:spacing w:before="60" w:after="60"/>
      <w:ind w:left="340" w:hanging="340"/>
    </w:pPr>
  </w:style>
  <w:style w:type="paragraph" w:customStyle="1" w:styleId="Note">
    <w:name w:val="Note"/>
    <w:basedOn w:val="BodyText"/>
    <w:rsid w:val="008D1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9DF"/>
    <w:pPr>
      <w:framePr w:wrap="auto" w:hAnchor="text" w:y="6049"/>
    </w:pPr>
    <w:rPr>
      <w:color w:val="000000"/>
      <w:sz w:val="40"/>
    </w:rPr>
  </w:style>
  <w:style w:type="paragraph" w:customStyle="1" w:styleId="TOCTitle">
    <w:name w:val="TOCTitle"/>
    <w:basedOn w:val="Heading1"/>
    <w:rsid w:val="008D19DF"/>
    <w:pPr>
      <w:spacing w:after="240"/>
      <w:jc w:val="center"/>
      <w:outlineLvl w:val="9"/>
    </w:pPr>
    <w:rPr>
      <w:caps/>
    </w:rPr>
  </w:style>
  <w:style w:type="paragraph" w:customStyle="1" w:styleId="Version">
    <w:name w:val="Version"/>
    <w:rsid w:val="008D1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9DF"/>
    <w:pPr>
      <w:keepNext w:val="0"/>
      <w:tabs>
        <w:tab w:val="right" w:pos="4176"/>
      </w:tabs>
      <w:ind w:left="198" w:hanging="198"/>
    </w:pPr>
    <w:rPr>
      <w:rFonts w:ascii="Garamond" w:hAnsi="Garamond"/>
    </w:rPr>
  </w:style>
  <w:style w:type="paragraph" w:styleId="IndexHeading">
    <w:name w:val="index heading"/>
    <w:basedOn w:val="Normal"/>
    <w:next w:val="Index1"/>
    <w:semiHidden/>
    <w:rsid w:val="008D19DF"/>
    <w:pPr>
      <w:spacing w:before="120" w:after="120"/>
    </w:pPr>
    <w:rPr>
      <w:rFonts w:ascii="Arial" w:hAnsi="Arial"/>
      <w:b/>
      <w:color w:val="918585"/>
      <w:sz w:val="24"/>
    </w:rPr>
  </w:style>
  <w:style w:type="paragraph" w:customStyle="1" w:styleId="Chapter">
    <w:name w:val="Chapter"/>
    <w:basedOn w:val="Normal"/>
    <w:rsid w:val="008D19DF"/>
    <w:pPr>
      <w:spacing w:before="240"/>
    </w:pPr>
    <w:rPr>
      <w:rFonts w:ascii="Times New Roman" w:hAnsi="Times New Roman"/>
      <w:smallCaps/>
      <w:spacing w:val="80"/>
      <w:sz w:val="28"/>
    </w:rPr>
  </w:style>
  <w:style w:type="paragraph" w:customStyle="1" w:styleId="InChapter">
    <w:name w:val="InChapter"/>
    <w:basedOn w:val="Heading3"/>
    <w:rsid w:val="008D19DF"/>
    <w:pPr>
      <w:spacing w:after="240"/>
      <w:outlineLvl w:val="9"/>
    </w:pPr>
    <w:rPr>
      <w:noProof/>
    </w:rPr>
  </w:style>
  <w:style w:type="paragraph" w:styleId="Index2">
    <w:name w:val="index 2"/>
    <w:basedOn w:val="Normal"/>
    <w:next w:val="Normal"/>
    <w:semiHidden/>
    <w:rsid w:val="008D19DF"/>
    <w:pPr>
      <w:tabs>
        <w:tab w:val="right" w:pos="4176"/>
      </w:tabs>
      <w:ind w:left="568" w:hanging="284"/>
    </w:pPr>
    <w:rPr>
      <w:rFonts w:ascii="Garamond" w:hAnsi="Garamond"/>
    </w:rPr>
  </w:style>
  <w:style w:type="paragraph" w:customStyle="1" w:styleId="Byline">
    <w:name w:val="Byline"/>
    <w:rsid w:val="008D1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9DF"/>
    <w:pPr>
      <w:tabs>
        <w:tab w:val="clear" w:pos="3600"/>
        <w:tab w:val="clear" w:pos="3958"/>
      </w:tabs>
      <w:jc w:val="right"/>
    </w:pPr>
  </w:style>
  <w:style w:type="character" w:styleId="Emphasis">
    <w:name w:val="Emphasis"/>
    <w:basedOn w:val="DefaultParagraphFont"/>
    <w:qFormat/>
    <w:rsid w:val="008D19DF"/>
    <w:rPr>
      <w:i/>
    </w:rPr>
  </w:style>
  <w:style w:type="paragraph" w:styleId="Caption">
    <w:name w:val="caption"/>
    <w:basedOn w:val="BodyText"/>
    <w:next w:val="Normal"/>
    <w:qFormat/>
    <w:rsid w:val="008D19DF"/>
    <w:pPr>
      <w:framePr w:w="2268" w:hSpace="181" w:vSpace="181" w:wrap="around" w:vAnchor="text" w:hAnchor="page" w:x="1135" w:y="285" w:anchorLock="1"/>
    </w:pPr>
    <w:rPr>
      <w:i/>
    </w:rPr>
  </w:style>
  <w:style w:type="paragraph" w:customStyle="1" w:styleId="MiniTOCTitle">
    <w:name w:val="MiniTOCTitle"/>
    <w:basedOn w:val="Heading4"/>
    <w:rsid w:val="008D19DF"/>
    <w:pPr>
      <w:spacing w:before="240"/>
      <w:outlineLvl w:val="9"/>
    </w:pPr>
    <w:rPr>
      <w:noProof/>
      <w:sz w:val="24"/>
    </w:rPr>
  </w:style>
  <w:style w:type="paragraph" w:customStyle="1" w:styleId="MiniTOCItem">
    <w:name w:val="MiniTOCItem"/>
    <w:basedOn w:val="ListBullet"/>
    <w:rsid w:val="008D19DF"/>
    <w:pPr>
      <w:numPr>
        <w:numId w:val="0"/>
      </w:numPr>
      <w:tabs>
        <w:tab w:val="right" w:leader="dot" w:pos="6521"/>
      </w:tabs>
      <w:spacing w:before="0" w:after="0"/>
    </w:pPr>
  </w:style>
  <w:style w:type="paragraph" w:customStyle="1" w:styleId="TOFTitle">
    <w:name w:val="TOFTitle"/>
    <w:basedOn w:val="TOCTitle"/>
    <w:rsid w:val="008D19DF"/>
  </w:style>
  <w:style w:type="paragraph" w:styleId="TableofFigures">
    <w:name w:val="table of figures"/>
    <w:basedOn w:val="Normal"/>
    <w:next w:val="Normal"/>
    <w:semiHidden/>
    <w:rsid w:val="008D19DF"/>
    <w:pPr>
      <w:tabs>
        <w:tab w:val="right" w:leader="dot" w:pos="9072"/>
      </w:tabs>
      <w:ind w:left="970" w:hanging="403"/>
    </w:pPr>
    <w:rPr>
      <w:rFonts w:ascii="Times New Roman" w:hAnsi="Times New Roman"/>
      <w:b/>
    </w:rPr>
  </w:style>
  <w:style w:type="paragraph" w:styleId="ListNumber">
    <w:name w:val="List Number"/>
    <w:basedOn w:val="List"/>
    <w:rsid w:val="008D19DF"/>
    <w:pPr>
      <w:numPr>
        <w:numId w:val="12"/>
      </w:numPr>
    </w:pPr>
  </w:style>
  <w:style w:type="character" w:customStyle="1" w:styleId="WingdingSymbols">
    <w:name w:val="Wingding Symbols"/>
    <w:rsid w:val="008D19DF"/>
    <w:rPr>
      <w:rFonts w:ascii="Wingdings" w:hAnsi="Wingdings"/>
    </w:rPr>
  </w:style>
  <w:style w:type="paragraph" w:customStyle="1" w:styleId="TableHeading">
    <w:name w:val="Table Heading"/>
    <w:basedOn w:val="HeadingBase"/>
    <w:rsid w:val="008D19DF"/>
    <w:pPr>
      <w:keepLines/>
      <w:pBdr>
        <w:bottom w:val="single" w:sz="6" w:space="1" w:color="918585"/>
      </w:pBdr>
      <w:spacing w:before="240"/>
    </w:pPr>
  </w:style>
  <w:style w:type="character" w:customStyle="1" w:styleId="HotSpot">
    <w:name w:val="HotSpot"/>
    <w:rsid w:val="008D19DF"/>
    <w:rPr>
      <w:color w:val="0033CC"/>
      <w:u w:val="none"/>
    </w:rPr>
  </w:style>
  <w:style w:type="paragraph" w:customStyle="1" w:styleId="BodyTextRight">
    <w:name w:val="Body Text Right"/>
    <w:basedOn w:val="BodyText"/>
    <w:rsid w:val="008D19DF"/>
    <w:pPr>
      <w:spacing w:before="0" w:after="0"/>
      <w:jc w:val="right"/>
    </w:pPr>
  </w:style>
  <w:style w:type="paragraph" w:styleId="Index3">
    <w:name w:val="index 3"/>
    <w:basedOn w:val="ListNumber2"/>
    <w:next w:val="Normal"/>
    <w:semiHidden/>
    <w:rsid w:val="008D19DF"/>
    <w:pPr>
      <w:numPr>
        <w:numId w:val="0"/>
      </w:numPr>
      <w:tabs>
        <w:tab w:val="right" w:leader="dot" w:pos="4176"/>
      </w:tabs>
    </w:pPr>
  </w:style>
  <w:style w:type="paragraph" w:styleId="ListNumber2">
    <w:name w:val="List Number 2"/>
    <w:basedOn w:val="List2"/>
    <w:rsid w:val="008D19DF"/>
    <w:pPr>
      <w:numPr>
        <w:numId w:val="11"/>
      </w:numPr>
      <w:tabs>
        <w:tab w:val="clear" w:pos="1060"/>
      </w:tabs>
    </w:pPr>
  </w:style>
  <w:style w:type="paragraph" w:customStyle="1" w:styleId="MarginNote">
    <w:name w:val="Margin Note"/>
    <w:basedOn w:val="BodyText"/>
    <w:rsid w:val="008D1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9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9DF"/>
    <w:rPr>
      <w:sz w:val="32"/>
    </w:rPr>
  </w:style>
  <w:style w:type="paragraph" w:customStyle="1" w:styleId="HeadingProcedure">
    <w:name w:val="Heading Procedure"/>
    <w:basedOn w:val="HeadingBase"/>
    <w:next w:val="Normal"/>
    <w:rsid w:val="008D19DF"/>
    <w:pPr>
      <w:tabs>
        <w:tab w:val="left" w:pos="0"/>
      </w:tabs>
      <w:spacing w:before="120" w:after="60"/>
    </w:pPr>
    <w:rPr>
      <w:i/>
      <w:color w:val="918585"/>
      <w:sz w:val="22"/>
    </w:rPr>
  </w:style>
  <w:style w:type="paragraph" w:customStyle="1" w:styleId="TableBodyText">
    <w:name w:val="Table Body Text"/>
    <w:basedOn w:val="BodyText"/>
    <w:rsid w:val="008D19DF"/>
    <w:pPr>
      <w:spacing w:before="60" w:after="60"/>
    </w:pPr>
  </w:style>
  <w:style w:type="paragraph" w:styleId="ListContinue">
    <w:name w:val="List Continue"/>
    <w:basedOn w:val="List"/>
    <w:rsid w:val="008D19DF"/>
    <w:pPr>
      <w:ind w:firstLine="0"/>
    </w:pPr>
  </w:style>
  <w:style w:type="paragraph" w:customStyle="1" w:styleId="ListNote">
    <w:name w:val="List Note"/>
    <w:basedOn w:val="List"/>
    <w:rsid w:val="008D19DF"/>
    <w:pPr>
      <w:pBdr>
        <w:top w:val="single" w:sz="6" w:space="2" w:color="918585"/>
        <w:bottom w:val="single" w:sz="6" w:space="2" w:color="918585"/>
      </w:pBdr>
      <w:tabs>
        <w:tab w:val="left" w:pos="1021"/>
      </w:tabs>
      <w:ind w:firstLine="0"/>
    </w:pPr>
  </w:style>
  <w:style w:type="paragraph" w:customStyle="1" w:styleId="Warning">
    <w:name w:val="Warning"/>
    <w:basedOn w:val="BodyText"/>
    <w:rsid w:val="008D19DF"/>
    <w:pPr>
      <w:shd w:val="clear" w:color="auto" w:fill="D9D9D9"/>
      <w:tabs>
        <w:tab w:val="left" w:pos="992"/>
      </w:tabs>
      <w:ind w:left="119" w:right="119"/>
    </w:pPr>
    <w:rPr>
      <w:sz w:val="20"/>
    </w:rPr>
  </w:style>
  <w:style w:type="paragraph" w:customStyle="1" w:styleId="MarginIcons">
    <w:name w:val="Margin Icons"/>
    <w:basedOn w:val="BodyText"/>
    <w:rsid w:val="008D1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9DF"/>
    <w:rPr>
      <w:rFonts w:ascii="Courier New" w:hAnsi="Courier New"/>
    </w:rPr>
  </w:style>
  <w:style w:type="paragraph" w:customStyle="1" w:styleId="NoteBullet">
    <w:name w:val="Note Bullet"/>
    <w:basedOn w:val="Note"/>
    <w:rsid w:val="008D19DF"/>
    <w:pPr>
      <w:tabs>
        <w:tab w:val="clear" w:pos="680"/>
      </w:tabs>
      <w:spacing w:before="60" w:after="60"/>
    </w:pPr>
  </w:style>
  <w:style w:type="paragraph" w:customStyle="1" w:styleId="SubHeading2">
    <w:name w:val="SubHeading2"/>
    <w:basedOn w:val="HeadingBase"/>
    <w:rsid w:val="008D19DF"/>
    <w:pPr>
      <w:spacing w:before="240" w:after="60"/>
    </w:pPr>
    <w:rPr>
      <w:sz w:val="20"/>
    </w:rPr>
  </w:style>
  <w:style w:type="paragraph" w:customStyle="1" w:styleId="SubHeading1">
    <w:name w:val="SubHeading1"/>
    <w:basedOn w:val="HeadingBase"/>
    <w:rsid w:val="008D19DF"/>
    <w:pPr>
      <w:spacing w:before="240" w:after="60"/>
    </w:pPr>
    <w:rPr>
      <w:color w:val="918585"/>
      <w:sz w:val="22"/>
    </w:rPr>
  </w:style>
  <w:style w:type="paragraph" w:customStyle="1" w:styleId="SideHeading">
    <w:name w:val="Side Heading"/>
    <w:basedOn w:val="HeadingBase"/>
    <w:rsid w:val="008D1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9DF"/>
    <w:pPr>
      <w:numPr>
        <w:numId w:val="13"/>
      </w:numPr>
    </w:pPr>
  </w:style>
  <w:style w:type="paragraph" w:styleId="PlainText">
    <w:name w:val="Plain Text"/>
    <w:basedOn w:val="Normal"/>
    <w:link w:val="PlainTextChar"/>
    <w:rsid w:val="008D19DF"/>
    <w:rPr>
      <w:sz w:val="20"/>
    </w:rPr>
  </w:style>
  <w:style w:type="character" w:customStyle="1" w:styleId="PlainTextChar">
    <w:name w:val="Plain Text Char"/>
    <w:basedOn w:val="DefaultParagraphFont"/>
    <w:link w:val="PlainText"/>
    <w:rsid w:val="008D19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9DF"/>
    <w:rPr>
      <w:b/>
      <w:smallCaps/>
    </w:rPr>
  </w:style>
  <w:style w:type="paragraph" w:customStyle="1" w:styleId="TableListNumber">
    <w:name w:val="Table List Number"/>
    <w:basedOn w:val="ListNumber"/>
    <w:rsid w:val="008D19DF"/>
    <w:pPr>
      <w:numPr>
        <w:numId w:val="0"/>
      </w:numPr>
    </w:pPr>
  </w:style>
  <w:style w:type="paragraph" w:styleId="TOC4">
    <w:name w:val="toc 4"/>
    <w:basedOn w:val="TOCBase"/>
    <w:next w:val="Normal"/>
    <w:semiHidden/>
    <w:rsid w:val="008D19DF"/>
    <w:pPr>
      <w:tabs>
        <w:tab w:val="right" w:leader="dot" w:pos="9071"/>
      </w:tabs>
      <w:ind w:left="1701"/>
    </w:pPr>
  </w:style>
  <w:style w:type="paragraph" w:customStyle="1" w:styleId="ListAlpha">
    <w:name w:val="List Alpha"/>
    <w:basedOn w:val="List"/>
    <w:rsid w:val="008D19DF"/>
    <w:pPr>
      <w:numPr>
        <w:numId w:val="10"/>
      </w:numPr>
    </w:pPr>
  </w:style>
  <w:style w:type="paragraph" w:customStyle="1" w:styleId="ListAlpha2">
    <w:name w:val="List Alpha 2"/>
    <w:basedOn w:val="List2"/>
    <w:rsid w:val="008D19DF"/>
    <w:pPr>
      <w:numPr>
        <w:numId w:val="9"/>
      </w:numPr>
    </w:pPr>
  </w:style>
  <w:style w:type="paragraph" w:styleId="List2">
    <w:name w:val="List 2"/>
    <w:basedOn w:val="BodyText"/>
    <w:rsid w:val="008D19DF"/>
    <w:pPr>
      <w:tabs>
        <w:tab w:val="left" w:pos="680"/>
      </w:tabs>
      <w:spacing w:before="60" w:after="60"/>
      <w:ind w:left="680" w:hanging="340"/>
    </w:pPr>
  </w:style>
  <w:style w:type="paragraph" w:styleId="List3">
    <w:name w:val="List 3"/>
    <w:basedOn w:val="BodyText"/>
    <w:rsid w:val="008D19DF"/>
    <w:pPr>
      <w:tabs>
        <w:tab w:val="left" w:pos="1021"/>
      </w:tabs>
      <w:spacing w:before="60" w:after="60"/>
      <w:ind w:left="1020" w:hanging="340"/>
    </w:pPr>
  </w:style>
  <w:style w:type="paragraph" w:styleId="List4">
    <w:name w:val="List 4"/>
    <w:basedOn w:val="BodyText"/>
    <w:rsid w:val="008D19DF"/>
    <w:pPr>
      <w:tabs>
        <w:tab w:val="left" w:pos="1361"/>
      </w:tabs>
      <w:spacing w:before="60" w:after="60"/>
      <w:ind w:left="1361" w:hanging="340"/>
    </w:pPr>
  </w:style>
  <w:style w:type="paragraph" w:styleId="List5">
    <w:name w:val="List 5"/>
    <w:basedOn w:val="BodyText"/>
    <w:rsid w:val="008D19DF"/>
    <w:pPr>
      <w:tabs>
        <w:tab w:val="left" w:pos="1701"/>
      </w:tabs>
      <w:spacing w:before="60" w:after="60"/>
      <w:ind w:left="1701" w:hanging="340"/>
    </w:pPr>
  </w:style>
  <w:style w:type="paragraph" w:styleId="ListBullet4">
    <w:name w:val="List Bullet 4"/>
    <w:basedOn w:val="List4"/>
    <w:rsid w:val="008D19DF"/>
    <w:pPr>
      <w:numPr>
        <w:numId w:val="4"/>
      </w:numPr>
    </w:pPr>
  </w:style>
  <w:style w:type="paragraph" w:styleId="ListBullet5">
    <w:name w:val="List Bullet 5"/>
    <w:basedOn w:val="List5"/>
    <w:rsid w:val="008D19DF"/>
    <w:pPr>
      <w:numPr>
        <w:numId w:val="5"/>
      </w:numPr>
    </w:pPr>
  </w:style>
  <w:style w:type="paragraph" w:styleId="ListContinue2">
    <w:name w:val="List Continue 2"/>
    <w:basedOn w:val="List2"/>
    <w:rsid w:val="008D19DF"/>
    <w:pPr>
      <w:ind w:firstLine="0"/>
    </w:pPr>
  </w:style>
  <w:style w:type="paragraph" w:styleId="ListContinue3">
    <w:name w:val="List Continue 3"/>
    <w:basedOn w:val="List3"/>
    <w:rsid w:val="008D19DF"/>
    <w:pPr>
      <w:ind w:left="1021" w:firstLine="0"/>
    </w:pPr>
  </w:style>
  <w:style w:type="paragraph" w:styleId="ListContinue4">
    <w:name w:val="List Continue 4"/>
    <w:basedOn w:val="List4"/>
    <w:rsid w:val="008D19DF"/>
    <w:pPr>
      <w:ind w:firstLine="0"/>
    </w:pPr>
  </w:style>
  <w:style w:type="paragraph" w:styleId="ListContinue5">
    <w:name w:val="List Continue 5"/>
    <w:basedOn w:val="List5"/>
    <w:rsid w:val="008D19DF"/>
    <w:pPr>
      <w:ind w:firstLine="0"/>
    </w:pPr>
  </w:style>
  <w:style w:type="paragraph" w:styleId="ListNumber3">
    <w:name w:val="List Number 3"/>
    <w:basedOn w:val="List3"/>
    <w:rsid w:val="008D19DF"/>
    <w:pPr>
      <w:numPr>
        <w:numId w:val="6"/>
      </w:numPr>
    </w:pPr>
  </w:style>
  <w:style w:type="paragraph" w:styleId="ListNumber4">
    <w:name w:val="List Number 4"/>
    <w:basedOn w:val="List4"/>
    <w:rsid w:val="008D19DF"/>
    <w:pPr>
      <w:numPr>
        <w:numId w:val="7"/>
      </w:numPr>
    </w:pPr>
  </w:style>
  <w:style w:type="paragraph" w:styleId="ListNumber5">
    <w:name w:val="List Number 5"/>
    <w:basedOn w:val="List5"/>
    <w:rsid w:val="008D19DF"/>
    <w:pPr>
      <w:numPr>
        <w:numId w:val="8"/>
      </w:numPr>
    </w:pPr>
  </w:style>
  <w:style w:type="paragraph" w:styleId="BlockText">
    <w:name w:val="Block Text"/>
    <w:basedOn w:val="Normal"/>
    <w:rsid w:val="008D19DF"/>
    <w:pPr>
      <w:spacing w:after="120"/>
      <w:ind w:left="1440" w:right="1440"/>
    </w:pPr>
  </w:style>
  <w:style w:type="character" w:customStyle="1" w:styleId="Subscript">
    <w:name w:val="Subscript"/>
    <w:basedOn w:val="DefaultParagraphFont"/>
    <w:rsid w:val="008D19DF"/>
    <w:rPr>
      <w:sz w:val="16"/>
      <w:vertAlign w:val="subscript"/>
    </w:rPr>
  </w:style>
  <w:style w:type="character" w:customStyle="1" w:styleId="Superscript">
    <w:name w:val="Superscript"/>
    <w:basedOn w:val="DefaultParagraphFont"/>
    <w:rsid w:val="008D19DF"/>
    <w:rPr>
      <w:sz w:val="16"/>
      <w:vertAlign w:val="superscript"/>
    </w:rPr>
  </w:style>
  <w:style w:type="character" w:customStyle="1" w:styleId="Symbols">
    <w:name w:val="Symbols"/>
    <w:basedOn w:val="DefaultParagraphFont"/>
    <w:rsid w:val="008D19DF"/>
    <w:rPr>
      <w:rFonts w:ascii="Symbol" w:hAnsi="Symbol"/>
    </w:rPr>
  </w:style>
  <w:style w:type="character" w:customStyle="1" w:styleId="MenuOptions">
    <w:name w:val="Menu Options"/>
    <w:basedOn w:val="DefaultParagraphFont"/>
    <w:rsid w:val="008D19DF"/>
    <w:rPr>
      <w:rFonts w:ascii="Arial Narrow" w:hAnsi="Arial Narrow"/>
      <w:smallCaps/>
    </w:rPr>
  </w:style>
  <w:style w:type="character" w:customStyle="1" w:styleId="Buttons">
    <w:name w:val="Buttons"/>
    <w:basedOn w:val="DefaultParagraphFont"/>
    <w:rsid w:val="008D19DF"/>
    <w:rPr>
      <w:b/>
    </w:rPr>
  </w:style>
  <w:style w:type="character" w:customStyle="1" w:styleId="Underlined">
    <w:name w:val="Underlined"/>
    <w:basedOn w:val="DefaultParagraphFont"/>
    <w:rsid w:val="008D19DF"/>
    <w:rPr>
      <w:u w:val="single"/>
    </w:rPr>
  </w:style>
  <w:style w:type="paragraph" w:customStyle="1" w:styleId="TableBodyTextRight">
    <w:name w:val="Table Body Text Right"/>
    <w:basedOn w:val="TableBodyText"/>
    <w:rsid w:val="008D19DF"/>
    <w:pPr>
      <w:widowControl w:val="0"/>
      <w:autoSpaceDE w:val="0"/>
      <w:autoSpaceDN w:val="0"/>
      <w:adjustRightInd w:val="0"/>
      <w:jc w:val="right"/>
    </w:pPr>
    <w:rPr>
      <w:rFonts w:cs="Arial"/>
      <w:szCs w:val="18"/>
    </w:rPr>
  </w:style>
  <w:style w:type="paragraph" w:customStyle="1" w:styleId="CopyrightText">
    <w:name w:val="Copyright Text"/>
    <w:basedOn w:val="BodyText"/>
    <w:rsid w:val="008D19DF"/>
    <w:rPr>
      <w:sz w:val="18"/>
    </w:rPr>
  </w:style>
  <w:style w:type="paragraph" w:customStyle="1" w:styleId="BodySmallRight">
    <w:name w:val="Body Small Right"/>
    <w:basedOn w:val="BodyTextRight"/>
    <w:rsid w:val="008D19DF"/>
    <w:rPr>
      <w:sz w:val="18"/>
      <w:szCs w:val="18"/>
    </w:rPr>
  </w:style>
  <w:style w:type="paragraph" w:customStyle="1" w:styleId="MarginEdition">
    <w:name w:val="Margin Edition"/>
    <w:basedOn w:val="MarginNote"/>
    <w:rsid w:val="008D19DF"/>
    <w:pPr>
      <w:spacing w:before="0" w:after="0"/>
    </w:pPr>
    <w:rPr>
      <w:rFonts w:ascii="Times New Roman" w:hAnsi="Times New Roman"/>
      <w:color w:val="999999"/>
    </w:rPr>
  </w:style>
  <w:style w:type="paragraph" w:customStyle="1" w:styleId="Spacer">
    <w:name w:val="Spacer"/>
    <w:basedOn w:val="Normal"/>
    <w:rsid w:val="008D19DF"/>
    <w:rPr>
      <w:sz w:val="2"/>
      <w:szCs w:val="2"/>
    </w:rPr>
  </w:style>
  <w:style w:type="character" w:customStyle="1" w:styleId="Small">
    <w:name w:val="Small"/>
    <w:basedOn w:val="DefaultParagraphFont"/>
    <w:rsid w:val="008D19DF"/>
    <w:rPr>
      <w:sz w:val="16"/>
    </w:rPr>
  </w:style>
  <w:style w:type="paragraph" w:customStyle="1" w:styleId="WideTable">
    <w:name w:val="Wide Table"/>
    <w:basedOn w:val="Normal"/>
    <w:rsid w:val="008D19DF"/>
    <w:pPr>
      <w:ind w:left="-1418"/>
    </w:pPr>
    <w:rPr>
      <w:sz w:val="2"/>
      <w:szCs w:val="2"/>
    </w:rPr>
  </w:style>
  <w:style w:type="character" w:styleId="PageNumber">
    <w:name w:val="page number"/>
    <w:basedOn w:val="DefaultParagraphFont"/>
    <w:rsid w:val="008D19DF"/>
  </w:style>
  <w:style w:type="paragraph" w:styleId="Quote">
    <w:name w:val="Quote"/>
    <w:basedOn w:val="Heading1"/>
    <w:link w:val="QuoteChar"/>
    <w:qFormat/>
    <w:rsid w:val="008D19DF"/>
    <w:rPr>
      <w:b w:val="0"/>
      <w:sz w:val="72"/>
      <w:szCs w:val="72"/>
      <w:lang w:val="en-NZ"/>
    </w:rPr>
  </w:style>
  <w:style w:type="character" w:customStyle="1" w:styleId="QuoteChar">
    <w:name w:val="Quote Char"/>
    <w:basedOn w:val="DefaultParagraphFont"/>
    <w:link w:val="Quote"/>
    <w:rsid w:val="008D1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9DF"/>
    <w:pPr>
      <w:pageBreakBefore/>
    </w:pPr>
  </w:style>
  <w:style w:type="paragraph" w:customStyle="1" w:styleId="Border">
    <w:name w:val="Border"/>
    <w:basedOn w:val="Normal"/>
    <w:qFormat/>
    <w:rsid w:val="008D1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9DF"/>
    <w:rPr>
      <w:b/>
      <w:bCs/>
      <w:i/>
      <w:iCs/>
      <w:color w:val="auto"/>
    </w:rPr>
  </w:style>
  <w:style w:type="paragraph" w:styleId="IntenseQuote">
    <w:name w:val="Intense Quote"/>
    <w:basedOn w:val="Normal"/>
    <w:next w:val="Normal"/>
    <w:link w:val="IntenseQuoteChar"/>
    <w:uiPriority w:val="30"/>
    <w:qFormat/>
    <w:rsid w:val="008D1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9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9DF"/>
    <w:rPr>
      <w:smallCaps/>
      <w:color w:val="auto"/>
      <w:u w:val="single"/>
    </w:rPr>
  </w:style>
  <w:style w:type="character" w:styleId="IntenseReference">
    <w:name w:val="Intense Reference"/>
    <w:basedOn w:val="DefaultParagraphFont"/>
    <w:uiPriority w:val="32"/>
    <w:qFormat/>
    <w:rsid w:val="008D19DF"/>
    <w:rPr>
      <w:b/>
      <w:bCs/>
      <w:smallCaps/>
      <w:color w:val="auto"/>
      <w:spacing w:val="5"/>
      <w:u w:val="single"/>
    </w:rPr>
  </w:style>
  <w:style w:type="paragraph" w:customStyle="1" w:styleId="2ColumnHeading">
    <w:name w:val="2Column Heading"/>
    <w:basedOn w:val="BodyText"/>
    <w:qFormat/>
    <w:rsid w:val="008D19DF"/>
    <w:pPr>
      <w:spacing w:after="60"/>
      <w:ind w:left="-2268"/>
    </w:pPr>
    <w:rPr>
      <w:b/>
    </w:rPr>
  </w:style>
  <w:style w:type="paragraph" w:customStyle="1" w:styleId="Heading1TOC">
    <w:name w:val="Heading1 TOC"/>
    <w:basedOn w:val="Normal"/>
    <w:qFormat/>
    <w:rsid w:val="008D19DF"/>
    <w:pPr>
      <w:spacing w:before="240" w:after="120"/>
    </w:pPr>
    <w:rPr>
      <w:rFonts w:ascii="Times New Roman" w:hAnsi="Times New Roman"/>
      <w:b/>
      <w:sz w:val="32"/>
    </w:rPr>
  </w:style>
  <w:style w:type="paragraph" w:customStyle="1" w:styleId="Heading2TOC">
    <w:name w:val="Heading2 TOC"/>
    <w:basedOn w:val="Normal"/>
    <w:qFormat/>
    <w:rsid w:val="008D19DF"/>
    <w:pPr>
      <w:spacing w:before="240" w:after="60"/>
    </w:pPr>
    <w:rPr>
      <w:rFonts w:ascii="Times New Roman" w:hAnsi="Times New Roman"/>
      <w:b/>
      <w:sz w:val="28"/>
    </w:rPr>
  </w:style>
  <w:style w:type="character" w:customStyle="1" w:styleId="Underline">
    <w:name w:val="Underline"/>
    <w:basedOn w:val="DefaultParagraphFont"/>
    <w:qFormat/>
    <w:rsid w:val="008D19DF"/>
    <w:rPr>
      <w:u w:val="single"/>
    </w:rPr>
  </w:style>
  <w:style w:type="character" w:customStyle="1" w:styleId="BoldandItalics">
    <w:name w:val="Bold and Italics"/>
    <w:qFormat/>
    <w:rsid w:val="008D19DF"/>
    <w:rPr>
      <w:b/>
      <w:i/>
      <w:u w:val="none"/>
    </w:rPr>
  </w:style>
  <w:style w:type="paragraph" w:styleId="BalloonText">
    <w:name w:val="Balloon Text"/>
    <w:basedOn w:val="Normal"/>
    <w:link w:val="BalloonTextChar"/>
    <w:rsid w:val="008D19DF"/>
    <w:rPr>
      <w:rFonts w:ascii="Tahoma" w:hAnsi="Tahoma" w:cs="Tahoma"/>
      <w:sz w:val="16"/>
      <w:szCs w:val="16"/>
    </w:rPr>
  </w:style>
  <w:style w:type="character" w:customStyle="1" w:styleId="BalloonTextChar">
    <w:name w:val="Balloon Text Char"/>
    <w:basedOn w:val="DefaultParagraphFont"/>
    <w:link w:val="BalloonText"/>
    <w:rsid w:val="008D19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9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2622</Words>
  <Characters>16038</Characters>
  <Application>Microsoft Office Word</Application>
  <DocSecurity>0</DocSecurity>
  <Lines>657</Lines>
  <Paragraphs>288</Paragraphs>
  <ScaleCrop>false</ScaleCrop>
  <Company>Author-it Software Corporation Ltd.</Company>
  <LinksUpToDate>false</LinksUpToDate>
  <CharactersWithSpaces>18447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UETTDRCJ21A Lay ESI electrical cables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2012-05-26T12:03:00Z</dcterms:created>
  <dcterms:modified xsi:type="dcterms:W3CDTF">2012-05-26T12:03:00Z</dcterms:modified>
</cp:coreProperties>
</file>