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16B" w:rsidP="0068116B">
      <w:pPr>
        <w:pStyle w:val="Title"/>
      </w:pPr>
      <w:bookmarkStart w:id="0" w:name="_GoBack"/>
      <w:bookmarkEnd w:id="0"/>
      <w:r>
        <w:fldChar w:fldCharType="begin"/>
      </w:r>
      <w:r>
        <w:instrText xml:space="preserve"> TITLE   \* MERGEFORMAT </w:instrText>
      </w:r>
      <w:r>
        <w:fldChar w:fldCharType="separate"/>
      </w:r>
      <w:r>
        <w:t>UET40612 Certificate IV in ESI - Power Systems Network Infrastructure</w:t>
      </w:r>
      <w:r>
        <w:fldChar w:fldCharType="end"/>
      </w:r>
    </w:p>
    <w:p w:rsidR="0068116B" w:rsidP="0068116B">
      <w:pPr>
        <w:pStyle w:val="Version"/>
        <w:sectPr w:rsidSect="005518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1852" w:rsidP="00551852">
      <w:pPr>
        <w:pStyle w:val="SuperHeading"/>
      </w:pPr>
      <w:r w:rsidRPr="00551852">
        <w:t>UET40612 Certificate IV in ESI —</w:t>
      </w:r>
      <w:r w:rsidRPr="00551852">
        <w:t xml:space="preserve"> Power Systems Network Infrastructure</w:t>
      </w:r>
    </w:p>
    <w:p w:rsidR="00000000" w:rsidRPr="00551852" w:rsidP="00551852">
      <w:pPr>
        <w:pStyle w:val="Heading1"/>
      </w:pPr>
      <w:bookmarkStart w:id="1" w:name="O_532201"/>
      <w:bookmarkEnd w:id="1"/>
      <w:r w:rsidRPr="00551852">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68116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BodyText"/>
              <w:rPr>
                <w:lang w:val="en-NZ"/>
              </w:rPr>
            </w:pPr>
            <w:r w:rsidRPr="00551852">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BodyText"/>
              <w:rPr>
                <w:lang w:val="en-NZ"/>
              </w:rPr>
            </w:pPr>
            <w:r w:rsidRPr="00551852">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BodyText"/>
              <w:rPr>
                <w:lang w:val="en-NZ"/>
              </w:rPr>
            </w:pPr>
            <w:r w:rsidRPr="00551852">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BodyText"/>
              <w:rPr>
                <w:lang w:val="en-NZ"/>
              </w:rPr>
            </w:pPr>
            <w:r w:rsidRPr="00551852">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BodyText"/>
              <w:rPr>
                <w:lang w:val="en-NZ"/>
              </w:rPr>
            </w:pPr>
            <w:r w:rsidRPr="00551852">
              <w:t>Points</w:t>
            </w:r>
          </w:p>
        </w:tc>
      </w:tr>
      <w:tr w:rsidTr="0068116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BodyText"/>
              <w:rPr>
                <w:lang w:val="en-NZ"/>
              </w:rPr>
            </w:pPr>
            <w:r w:rsidRPr="00551852">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BodyText"/>
              <w:rPr>
                <w:lang w:val="en-NZ"/>
              </w:rPr>
            </w:pPr>
            <w:r w:rsidRPr="00551852">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BodyText"/>
              <w:rPr>
                <w:lang w:val="en-NZ"/>
              </w:rPr>
            </w:pPr>
            <w:r w:rsidRPr="00551852">
              <w:t>Core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852" w:rsidP="00551852">
            <w:pPr>
              <w:pStyle w:val="BodyText"/>
            </w:pPr>
            <w:r w:rsidRPr="00551852">
              <w:t>Update name of unit</w:t>
            </w:r>
          </w:p>
          <w:p w:rsidR="00000000" w:rsidP="00551852">
            <w:pPr>
              <w:pStyle w:val="BodyText"/>
              <w:rPr>
                <w:lang w:val="en-NZ"/>
              </w:rPr>
            </w:pPr>
            <w:r w:rsidRPr="00551852">
              <w:t>UEENEEE102A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852" w:rsidP="00551852">
            <w:pPr>
              <w:pStyle w:val="BodyText"/>
            </w:pPr>
            <w:r w:rsidRPr="00551852">
              <w:t>40</w:t>
            </w:r>
          </w:p>
        </w:tc>
      </w:tr>
    </w:tbl>
    <w:p w:rsidR="00000000" w:rsidRPr="00551852" w:rsidP="00551852">
      <w:pPr>
        <w:pStyle w:val="BodyText"/>
      </w:pPr>
    </w:p>
    <w:p w:rsidR="00000000" w:rsidRPr="00551852" w:rsidP="00551852">
      <w:pPr>
        <w:pStyle w:val="AllowPageBreak"/>
      </w:pPr>
    </w:p>
    <w:p w:rsidR="00000000" w:rsidRPr="00551852" w:rsidP="00551852">
      <w:pPr>
        <w:pStyle w:val="Heading1"/>
      </w:pPr>
      <w:bookmarkStart w:id="2" w:name="O_532200"/>
      <w:bookmarkEnd w:id="2"/>
      <w:r w:rsidRPr="00551852">
        <w:t>Description</w:t>
      </w:r>
    </w:p>
    <w:p w:rsidR="00000000" w:rsidRPr="00551852" w:rsidP="00551852">
      <w:pPr>
        <w:pStyle w:val="Heading4"/>
      </w:pPr>
      <w:r w:rsidRPr="00551852">
        <w:t xml:space="preserve">Scope: </w:t>
      </w:r>
    </w:p>
    <w:p w:rsidR="00000000" w:rsidRPr="00551852" w:rsidP="00551852">
      <w:pPr>
        <w:pStyle w:val="BodyText"/>
      </w:pPr>
      <w:r w:rsidRPr="00551852">
        <w:t>This qualification provides competencies to select, install, set up, test, fault find, repair and maintain electrical systems and equipment in building and premises. It includes ERAC requirements for an ‘Electrician’s licence’. It’</w:t>
      </w:r>
      <w:r w:rsidRPr="00551852">
        <w:t>s also provide acquire skills and knowledge needed for a career in installation and maintenance of network infrastructure, namely, Transmission, Distribution or Rail Traction in the Electricity Supply Industry.</w:t>
      </w:r>
    </w:p>
    <w:p w:rsidR="00000000" w:rsidRPr="00551852" w:rsidP="00551852">
      <w:pPr>
        <w:pStyle w:val="AllowPageBreak"/>
      </w:pPr>
    </w:p>
    <w:p w:rsidR="00000000" w:rsidRPr="00551852" w:rsidP="00551852">
      <w:pPr>
        <w:pStyle w:val="Heading1"/>
      </w:pPr>
      <w:bookmarkStart w:id="3" w:name="O_532199"/>
      <w:bookmarkEnd w:id="3"/>
      <w:r w:rsidRPr="00551852">
        <w:t>Pathways Information</w:t>
      </w:r>
    </w:p>
    <w:p w:rsidR="00000000" w:rsidRPr="00551852" w:rsidP="00551852">
      <w:pPr>
        <w:pStyle w:val="BodyText"/>
      </w:pPr>
      <w:r w:rsidRPr="00551852">
        <w:t>Not app</w:t>
      </w:r>
      <w:r w:rsidRPr="00551852">
        <w:t>licable.</w:t>
      </w:r>
    </w:p>
    <w:p w:rsidR="00000000" w:rsidRPr="00551852" w:rsidP="00551852">
      <w:pPr>
        <w:pStyle w:val="AllowPageBreak"/>
      </w:pPr>
    </w:p>
    <w:p w:rsidR="00000000" w:rsidRPr="00551852" w:rsidP="00551852">
      <w:pPr>
        <w:pStyle w:val="Heading1"/>
      </w:pPr>
      <w:bookmarkStart w:id="4" w:name="O_532198"/>
      <w:bookmarkEnd w:id="4"/>
      <w:r w:rsidRPr="00551852">
        <w:t>Licensing/Regulatory Information</w:t>
      </w:r>
    </w:p>
    <w:p w:rsidR="00000000" w:rsidRPr="00551852" w:rsidP="00551852">
      <w:pPr>
        <w:pStyle w:val="BodyText"/>
      </w:pPr>
      <w:r w:rsidRPr="00551852">
        <w:t>Not applicable.</w:t>
      </w:r>
    </w:p>
    <w:p w:rsidR="00000000" w:rsidRPr="00551852" w:rsidP="00551852">
      <w:pPr>
        <w:pStyle w:val="AllowPageBreak"/>
      </w:pPr>
    </w:p>
    <w:p w:rsidR="00000000" w:rsidRPr="00551852" w:rsidP="00551852">
      <w:pPr>
        <w:pStyle w:val="Heading1"/>
      </w:pPr>
      <w:bookmarkStart w:id="5" w:name="O_532197"/>
      <w:bookmarkEnd w:id="5"/>
      <w:r w:rsidRPr="00551852">
        <w:t>Entry Requirements</w:t>
      </w:r>
    </w:p>
    <w:p w:rsidR="00000000" w:rsidRPr="00551852" w:rsidP="00551852">
      <w:pPr>
        <w:pStyle w:val="BodyText"/>
      </w:pPr>
      <w:r w:rsidRPr="00551852">
        <w:t>Not applicable.</w:t>
      </w:r>
    </w:p>
    <w:p w:rsidR="00000000" w:rsidRPr="00551852" w:rsidP="00551852">
      <w:pPr>
        <w:pStyle w:val="AllowPageBreak"/>
      </w:pPr>
    </w:p>
    <w:p w:rsidR="00000000" w:rsidRPr="00551852" w:rsidP="00551852">
      <w:pPr>
        <w:pStyle w:val="Heading1"/>
      </w:pPr>
      <w:bookmarkStart w:id="6" w:name="O_532196"/>
      <w:bookmarkEnd w:id="6"/>
      <w:r w:rsidRPr="00551852">
        <w:t>Employability Skills Summary</w:t>
      </w:r>
    </w:p>
    <w:p w:rsidR="00000000" w:rsidRPr="00551852" w:rsidP="00551852">
      <w:pPr>
        <w:pStyle w:val="BodyText"/>
      </w:pPr>
      <w:r w:rsidRPr="00551852">
        <w:t>Not applicable.</w:t>
      </w:r>
    </w:p>
    <w:p w:rsidR="00000000" w:rsidRPr="00551852" w:rsidP="00551852">
      <w:pPr>
        <w:pStyle w:val="AllowPageBreak"/>
      </w:pPr>
    </w:p>
    <w:p w:rsidR="00000000" w:rsidRPr="00551852" w:rsidP="00551852">
      <w:pPr>
        <w:pStyle w:val="Heading1"/>
      </w:pPr>
      <w:bookmarkStart w:id="7" w:name="O_532195"/>
      <w:bookmarkEnd w:id="7"/>
      <w:r w:rsidRPr="00551852">
        <w:t>Packaging Rules</w:t>
      </w:r>
    </w:p>
    <w:p w:rsidR="00000000" w:rsidRPr="00551852" w:rsidP="00551852">
      <w:pPr>
        <w:pStyle w:val="Heading4"/>
      </w:pPr>
      <w:r w:rsidRPr="00551852">
        <w:t>Completion requirements:</w:t>
      </w:r>
    </w:p>
    <w:p w:rsidR="00000000" w:rsidRPr="00551852" w:rsidP="00551852">
      <w:pPr>
        <w:pStyle w:val="BodyText"/>
      </w:pPr>
      <w:r w:rsidRPr="00551852">
        <w:t>The requi</w:t>
      </w:r>
      <w:r w:rsidRPr="00551852">
        <w:t>rements for granting this qualification will be met when competency is demonstrated and achieved for:</w:t>
      </w:r>
    </w:p>
    <w:p w:rsidR="00000000" w:rsidRPr="00551852" w:rsidP="00551852">
      <w:pPr>
        <w:pStyle w:val="ListBullet2"/>
      </w:pPr>
      <w:r w:rsidRPr="00551852">
        <w:t>All the Core competency standard units, defined in the Core Competency Standard Units table below and</w:t>
      </w:r>
    </w:p>
    <w:p w:rsidR="00000000" w:rsidRPr="00551852" w:rsidP="00551852">
      <w:pPr>
        <w:pStyle w:val="ListBullet2"/>
      </w:pPr>
      <w:r w:rsidRPr="00551852">
        <w:t>A combination of Elective competency standard units</w:t>
      </w:r>
      <w:r w:rsidRPr="00551852">
        <w:t xml:space="preserve"> to achieve a total weighting of 340 points in accordance with the Elective Competency Standard Units table below.</w:t>
      </w:r>
    </w:p>
    <w:p w:rsidR="00000000" w:rsidRPr="00551852" w:rsidP="00551852">
      <w:pPr>
        <w:pStyle w:val="ListBullet2"/>
      </w:pPr>
      <w:r w:rsidRPr="00551852">
        <w:t>All the required prerequisite competency standard units have been met.</w:t>
      </w:r>
    </w:p>
    <w:p w:rsidR="00000000" w:rsidRPr="00551852" w:rsidP="00551852">
      <w:pPr>
        <w:pStyle w:val="BodyText"/>
      </w:pPr>
    </w:p>
    <w:tbl>
      <w:tblPr>
        <w:tblW w:w="0" w:type="auto"/>
        <w:tblLayout w:type="fixed"/>
        <w:tblCellMar>
          <w:left w:w="62" w:type="dxa"/>
          <w:right w:w="62" w:type="dxa"/>
        </w:tblCellMar>
        <w:tblLook w:val="0000"/>
      </w:tblPr>
      <w:tblGrid>
        <w:gridCol w:w="1985"/>
        <w:gridCol w:w="5103"/>
        <w:gridCol w:w="1417"/>
      </w:tblGrid>
      <w:tr w:rsidTr="00551852">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Heading4"/>
              <w:rPr>
                <w:lang w:val="en-NZ"/>
              </w:rPr>
            </w:pPr>
            <w:r w:rsidRPr="00551852">
              <w:t>Core Units — All to be completed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Heading4"/>
              <w:rPr>
                <w:lang w:val="en-NZ"/>
              </w:rPr>
            </w:pPr>
            <w:r w:rsidRPr="00551852">
              <w:t>Weighting Points</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UEENEEE101A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 xml:space="preserve">Apply Occupational Health Safety regulations, codes and practices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20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UEENEEE102A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40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UEENEEE104A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80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UEENEEE105A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20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UEENEEE107A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Use drawings, diagrams, schedules, standards, cords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40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UEENEEE137A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20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UEENEEG006A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 xml:space="preserve">Solve </w:t>
            </w:r>
            <w:r w:rsidRPr="00551852">
              <w:t>problems in single and three phase low voltage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80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UEENEEG033A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Solve problems in single and three phase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60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UEENEEG063A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Arrange circuits, control and protection for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40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UEENEEG101A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60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UEENEEG102A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80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UEENEEG103A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Install low voltage wiring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20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UEENEEG104A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Install appliances, switchgear and associated accessories for low voltage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20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UEENEEG105A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Verify compliance and functionality of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40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UEENEEG106A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Terminate cables, cords and accessories f</w:t>
            </w:r>
            <w:r w:rsidRPr="00551852">
              <w:t>or low voltage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40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UEENEEG107A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Select wiring systems and cables for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60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UEENEEG108A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Trouble-shoot and repair faults in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40</w:t>
            </w:r>
          </w:p>
        </w:tc>
      </w:tr>
      <w:tr w:rsidTr="00551852">
        <w:tblPrEx>
          <w:tblW w:w="0" w:type="auto"/>
          <w:tblLayout w:type="fixed"/>
          <w:tblCellMar>
            <w:left w:w="62" w:type="dxa"/>
            <w:right w:w="62" w:type="dxa"/>
          </w:tblCellMar>
          <w:tblLook w:val="0000"/>
        </w:tblPrEx>
        <w:trPr>
          <w:trHeight w:val="28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UEENEEG109A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Develop and connect e</w:t>
            </w:r>
            <w:r w:rsidRPr="00551852">
              <w:t>lectrical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80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UEENEEK142A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Apply environmentally and sustainable procedures in the energy sector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20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UETTDREL16A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 xml:space="preserve">Working safely near live electrical apparatus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20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UETTDRIS62A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Implement and monitor the power systems organisational OHS policies, procedures and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30</w:t>
            </w:r>
          </w:p>
        </w:tc>
      </w:tr>
      <w:tr w:rsidTr="00551852">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UETTDRIS63A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Implement and monitor power systems environmental and sustainable energy management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30</w:t>
            </w:r>
          </w:p>
        </w:tc>
      </w:tr>
      <w:tr w:rsidTr="00551852">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Heading4"/>
              <w:rPr>
                <w:lang w:val="en-NZ"/>
              </w:rPr>
            </w:pPr>
            <w:r w:rsidRPr="00551852">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1852" w:rsidP="00551852">
            <w:pPr>
              <w:pStyle w:val="Heading4"/>
            </w:pPr>
            <w:r w:rsidRPr="00551852">
              <w:t>940</w:t>
            </w:r>
          </w:p>
        </w:tc>
      </w:tr>
    </w:tbl>
    <w:p w:rsidR="00000000" w:rsidRPr="00551852" w:rsidP="00551852">
      <w:pPr>
        <w:pStyle w:val="BodyText"/>
      </w:pPr>
    </w:p>
    <w:tbl>
      <w:tblPr>
        <w:tblW w:w="0" w:type="auto"/>
        <w:tblLayout w:type="fixed"/>
        <w:tblCellMar>
          <w:left w:w="62" w:type="dxa"/>
          <w:right w:w="62" w:type="dxa"/>
        </w:tblCellMar>
        <w:tblLook w:val="0000"/>
      </w:tblPr>
      <w:tblGrid>
        <w:gridCol w:w="934"/>
        <w:gridCol w:w="4834"/>
        <w:gridCol w:w="1314"/>
        <w:gridCol w:w="1474"/>
      </w:tblGrid>
      <w:tr w:rsidTr="0068116B">
        <w:tblPrEx>
          <w:tblW w:w="0" w:type="auto"/>
          <w:tblLayout w:type="fixed"/>
          <w:tblCellMar>
            <w:left w:w="62" w:type="dxa"/>
            <w:right w:w="62" w:type="dxa"/>
          </w:tblCellMar>
          <w:tblLook w:val="0000"/>
        </w:tblPrEx>
        <w:trPr>
          <w:trHeight w:val="744"/>
          <w:tblHeader/>
        </w:trPr>
        <w:tc>
          <w:tcPr>
            <w:tcW w:w="8556"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551852" w:rsidP="00551852">
            <w:pPr>
              <w:pStyle w:val="Heading4"/>
            </w:pPr>
            <w:r w:rsidRPr="00551852">
              <w:t>Elective Competency Standard Units</w:t>
            </w:r>
          </w:p>
          <w:p w:rsidR="00000000" w:rsidP="00551852">
            <w:pPr>
              <w:pStyle w:val="TableBodyText"/>
              <w:rPr>
                <w:lang w:val="en-NZ"/>
              </w:rPr>
            </w:pPr>
            <w:r w:rsidRPr="00551852">
              <w:t>At least a weighting of 340 points to be achieved. Must achieve at least 200 points from Group C</w:t>
            </w:r>
          </w:p>
        </w:tc>
      </w:tr>
      <w:tr w:rsidTr="0068116B">
        <w:tblPrEx>
          <w:tblW w:w="0" w:type="auto"/>
          <w:tblLayout w:type="fixed"/>
          <w:tblCellMar>
            <w:left w:w="62" w:type="dxa"/>
            <w:right w:w="62" w:type="dxa"/>
          </w:tblCellMar>
          <w:tblLook w:val="0000"/>
        </w:tblPrEx>
        <w:trPr>
          <w:trHeight w:val="744"/>
          <w:tblHeader/>
        </w:trPr>
        <w:tc>
          <w:tcPr>
            <w:tcW w:w="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Heading4"/>
              <w:rPr>
                <w:lang w:val="en-NZ"/>
              </w:rPr>
            </w:pPr>
            <w:r w:rsidRPr="00551852">
              <w:t>Group</w:t>
            </w:r>
          </w:p>
        </w:tc>
        <w:tc>
          <w:tcPr>
            <w:tcW w:w="4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Heading4"/>
              <w:rPr>
                <w:lang w:val="en-NZ"/>
              </w:rPr>
            </w:pPr>
            <w:r w:rsidRPr="00551852">
              <w:t>Rules</w:t>
            </w:r>
          </w:p>
        </w:tc>
        <w:tc>
          <w:tcPr>
            <w:tcW w:w="1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Heading4"/>
              <w:rPr>
                <w:lang w:val="en-NZ"/>
              </w:rPr>
            </w:pPr>
            <w:r w:rsidRPr="00551852">
              <w:t>Minimum points</w:t>
            </w:r>
          </w:p>
        </w:tc>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Heading4"/>
              <w:rPr>
                <w:lang w:val="en-NZ"/>
              </w:rPr>
            </w:pPr>
            <w:r w:rsidRPr="00551852">
              <w:t>Maximum points</w:t>
            </w:r>
          </w:p>
        </w:tc>
      </w:tr>
      <w:tr w:rsidTr="0068116B">
        <w:tblPrEx>
          <w:tblW w:w="0" w:type="auto"/>
          <w:tblLayout w:type="fixed"/>
          <w:tblCellMar>
            <w:left w:w="62" w:type="dxa"/>
            <w:right w:w="62" w:type="dxa"/>
          </w:tblCellMar>
          <w:tblLook w:val="0000"/>
        </w:tblPrEx>
        <w:trPr>
          <w:trHeight w:val="1695"/>
          <w:tblHeader/>
        </w:trPr>
        <w:tc>
          <w:tcPr>
            <w:tcW w:w="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Heading4"/>
              <w:rPr>
                <w:lang w:val="en-NZ"/>
              </w:rPr>
            </w:pPr>
            <w:r w:rsidRPr="00551852">
              <w:t>A</w:t>
            </w:r>
          </w:p>
        </w:tc>
        <w:tc>
          <w:tcPr>
            <w:tcW w:w="4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1852" w:rsidP="00551852">
            <w:pPr>
              <w:pStyle w:val="Heading4"/>
            </w:pPr>
            <w:r w:rsidRPr="00551852">
              <w:t>Imported and Common Elective Units</w:t>
            </w:r>
          </w:p>
          <w:p w:rsidR="00000000" w:rsidP="00551852">
            <w:pPr>
              <w:pStyle w:val="TableBodyText"/>
              <w:rPr>
                <w:lang w:val="en-NZ"/>
              </w:rPr>
            </w:pPr>
            <w:r w:rsidRPr="00551852">
              <w:t>Imported units from other training packages and/or state accredited courses can be added to this group, but they must be selected from qualifications where the unit is first packaged at AQF level 4.  If units have not being assigned a weighting by the rele</w:t>
            </w:r>
            <w:r w:rsidRPr="00551852">
              <w:t>vant EE-Oz Industry Technical Advisory Committee, their weighting will be 10 points.</w:t>
            </w:r>
          </w:p>
        </w:tc>
        <w:tc>
          <w:tcPr>
            <w:tcW w:w="1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Heading4"/>
              <w:rPr>
                <w:lang w:val="en-NZ"/>
              </w:rPr>
            </w:pPr>
            <w:r w:rsidRPr="00551852">
              <w:t>0</w:t>
            </w:r>
          </w:p>
        </w:tc>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Heading4"/>
              <w:rPr>
                <w:lang w:val="en-NZ"/>
              </w:rPr>
            </w:pPr>
            <w:r w:rsidRPr="00551852">
              <w:t>50</w:t>
            </w:r>
          </w:p>
        </w:tc>
      </w:tr>
      <w:tr w:rsidTr="0068116B">
        <w:tblPrEx>
          <w:tblW w:w="0" w:type="auto"/>
          <w:tblLayout w:type="fixed"/>
          <w:tblCellMar>
            <w:left w:w="62" w:type="dxa"/>
            <w:right w:w="62" w:type="dxa"/>
          </w:tblCellMar>
          <w:tblLook w:val="0000"/>
        </w:tblPrEx>
        <w:trPr>
          <w:trHeight w:val="577"/>
          <w:tblHeader/>
        </w:trPr>
        <w:tc>
          <w:tcPr>
            <w:tcW w:w="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Heading4"/>
              <w:rPr>
                <w:lang w:val="en-NZ"/>
              </w:rPr>
            </w:pPr>
            <w:r w:rsidRPr="00551852">
              <w:t>B</w:t>
            </w:r>
          </w:p>
        </w:tc>
        <w:tc>
          <w:tcPr>
            <w:tcW w:w="4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1852" w:rsidP="00551852">
            <w:pPr>
              <w:pStyle w:val="Heading4"/>
            </w:pPr>
            <w:r w:rsidRPr="00551852">
              <w:t xml:space="preserve">Qualification Electives </w:t>
            </w:r>
          </w:p>
          <w:p w:rsidR="00000000" w:rsidP="00551852">
            <w:pPr>
              <w:pStyle w:val="TableBodyText"/>
              <w:rPr>
                <w:lang w:val="en-NZ"/>
              </w:rPr>
            </w:pPr>
            <w:r w:rsidRPr="00551852">
              <w:t>You may select units from this group to a maximum weighting of 140 points</w:t>
            </w:r>
          </w:p>
        </w:tc>
        <w:tc>
          <w:tcPr>
            <w:tcW w:w="1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Heading4"/>
              <w:rPr>
                <w:lang w:val="en-NZ"/>
              </w:rPr>
            </w:pPr>
            <w:r w:rsidRPr="00551852">
              <w:t>0</w:t>
            </w:r>
          </w:p>
        </w:tc>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Heading4"/>
              <w:rPr>
                <w:lang w:val="en-NZ"/>
              </w:rPr>
            </w:pPr>
            <w:r w:rsidRPr="00551852">
              <w:t>140</w:t>
            </w:r>
          </w:p>
        </w:tc>
      </w:tr>
      <w:tr w:rsidTr="0068116B">
        <w:tblPrEx>
          <w:tblW w:w="0" w:type="auto"/>
          <w:tblLayout w:type="fixed"/>
          <w:tblCellMar>
            <w:left w:w="62" w:type="dxa"/>
            <w:right w:w="62" w:type="dxa"/>
          </w:tblCellMar>
          <w:tblLook w:val="0000"/>
        </w:tblPrEx>
        <w:tc>
          <w:tcPr>
            <w:tcW w:w="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Heading4"/>
              <w:rPr>
                <w:lang w:val="en-NZ"/>
              </w:rPr>
            </w:pPr>
            <w:r w:rsidRPr="00551852">
              <w:t>C</w:t>
            </w:r>
          </w:p>
        </w:tc>
        <w:tc>
          <w:tcPr>
            <w:tcW w:w="4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1852" w:rsidP="00551852">
            <w:pPr>
              <w:pStyle w:val="Heading4"/>
            </w:pPr>
            <w:r w:rsidRPr="00551852">
              <w:t xml:space="preserve">Qualification Electives </w:t>
            </w:r>
          </w:p>
          <w:p w:rsidR="00000000" w:rsidP="00551852">
            <w:pPr>
              <w:pStyle w:val="TableBodyText"/>
              <w:rPr>
                <w:lang w:val="en-NZ"/>
              </w:rPr>
            </w:pPr>
            <w:r w:rsidRPr="00551852">
              <w:t>At least 200 points to be achieved from this group. You may select all your elective units from this Group.</w:t>
            </w:r>
          </w:p>
        </w:tc>
        <w:tc>
          <w:tcPr>
            <w:tcW w:w="1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Heading4"/>
              <w:rPr>
                <w:lang w:val="en-NZ"/>
              </w:rPr>
            </w:pPr>
            <w:r w:rsidRPr="00551852">
              <w:t>200</w:t>
            </w:r>
          </w:p>
        </w:tc>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1852" w:rsidP="00551852">
            <w:pPr>
              <w:pStyle w:val="Heading4"/>
            </w:pPr>
            <w:r w:rsidRPr="00551852">
              <w:t>340</w:t>
            </w:r>
          </w:p>
        </w:tc>
      </w:tr>
    </w:tbl>
    <w:p w:rsidR="00000000" w:rsidRPr="00551852" w:rsidP="00551852">
      <w:pPr>
        <w:pStyle w:val="BodyText"/>
      </w:pPr>
    </w:p>
    <w:tbl>
      <w:tblPr>
        <w:tblW w:w="0" w:type="auto"/>
        <w:tblLayout w:type="fixed"/>
        <w:tblCellMar>
          <w:left w:w="62" w:type="dxa"/>
          <w:right w:w="62" w:type="dxa"/>
        </w:tblCellMar>
        <w:tblLook w:val="0000"/>
      </w:tblPr>
      <w:tblGrid>
        <w:gridCol w:w="1838"/>
        <w:gridCol w:w="5108"/>
        <w:gridCol w:w="1417"/>
      </w:tblGrid>
      <w:tr w:rsidTr="0068116B">
        <w:tblPrEx>
          <w:tblW w:w="0" w:type="auto"/>
          <w:tblLayout w:type="fixed"/>
          <w:tblCellMar>
            <w:left w:w="62" w:type="dxa"/>
            <w:right w:w="62" w:type="dxa"/>
          </w:tblCellMar>
          <w:tblLook w:val="0000"/>
        </w:tblPrEx>
        <w:trPr>
          <w:trHeight w:val="386"/>
        </w:trPr>
        <w:tc>
          <w:tcPr>
            <w:tcW w:w="694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1852" w:rsidP="00551852">
            <w:pPr>
              <w:pStyle w:val="Heading4"/>
            </w:pPr>
            <w:r w:rsidRPr="00551852">
              <w:t>Group A Imported and Common Elective Units</w:t>
            </w:r>
          </w:p>
          <w:p w:rsidR="00000000" w:rsidP="00551852">
            <w:pPr>
              <w:pStyle w:val="TableBodyText"/>
              <w:rPr>
                <w:lang w:val="en-NZ"/>
              </w:rPr>
            </w:pPr>
            <w:r w:rsidRPr="00551852">
              <w:t>You may select units from this group to a maximum weighting of 50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Heading4"/>
              <w:rPr>
                <w:lang w:val="en-NZ"/>
              </w:rPr>
            </w:pPr>
            <w:r w:rsidRPr="00551852">
              <w:t>Weighting Points</w:t>
            </w:r>
          </w:p>
        </w:tc>
      </w:tr>
      <w:tr w:rsidTr="0068116B">
        <w:tblPrEx>
          <w:tblW w:w="0" w:type="auto"/>
          <w:tblLayout w:type="fixed"/>
          <w:tblCellMar>
            <w:left w:w="62" w:type="dxa"/>
            <w:right w:w="62" w:type="dxa"/>
          </w:tblCellMar>
          <w:tblLook w:val="0000"/>
        </w:tblPrEx>
        <w:tc>
          <w:tcPr>
            <w:tcW w:w="1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BSBWOR401A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Implement effective workplace relationships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50</w:t>
            </w:r>
          </w:p>
        </w:tc>
      </w:tr>
      <w:tr w:rsidTr="0068116B">
        <w:tblPrEx>
          <w:tblW w:w="0" w:type="auto"/>
          <w:tblLayout w:type="fixed"/>
          <w:tblCellMar>
            <w:left w:w="62" w:type="dxa"/>
            <w:right w:w="62" w:type="dxa"/>
          </w:tblCellMar>
          <w:tblLook w:val="0000"/>
        </w:tblPrEx>
        <w:tc>
          <w:tcPr>
            <w:tcW w:w="1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BSBMGT402A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Implement operational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BSBINM401A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Implement workplace information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BSBMGT403A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Implement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BSBWOR402A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Promote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50</w:t>
            </w:r>
          </w:p>
        </w:tc>
      </w:tr>
      <w:tr w:rsidTr="0068116B">
        <w:tblPrEx>
          <w:tblW w:w="0" w:type="auto"/>
          <w:tblLayout w:type="fixed"/>
          <w:tblCellMar>
            <w:left w:w="62" w:type="dxa"/>
            <w:right w:w="62" w:type="dxa"/>
          </w:tblCellMar>
          <w:tblLook w:val="0000"/>
        </w:tblPrEx>
        <w:tc>
          <w:tcPr>
            <w:tcW w:w="1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TableBodyText"/>
              <w:keepNext w:val="0"/>
              <w:keepLines w:val="0"/>
              <w:contextualSpacing w:val="0"/>
              <w:rPr>
                <w:rFonts w:ascii="Tahoma" w:hAnsi="Tahoma"/>
                <w:color w:val="000000"/>
                <w:sz w:val="18"/>
                <w:lang w:val="en-NZ"/>
              </w:rPr>
            </w:pP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1852" w:rsidP="00551852">
            <w:pPr>
              <w:pStyle w:val="TableBodyText"/>
            </w:pPr>
            <w:r w:rsidRPr="00551852">
              <w:t>Imported units from other training packages and/or state accredited courses can be added to this group, but they must be selected from qualifications where the unit is first packaged at AQF level 4.  If units have not being assigned a weighting by the rele</w:t>
            </w:r>
            <w:r w:rsidRPr="00551852">
              <w:t xml:space="preserve">vant EE-Oz Industry Technical Advisory Committee, their weighting will be 10 points. </w:t>
            </w:r>
          </w:p>
          <w:p w:rsidR="00000000" w:rsidP="00551852">
            <w:pPr>
              <w:pStyle w:val="TableBodyText"/>
              <w:rPr>
                <w:lang w:val="en-NZ"/>
              </w:rPr>
            </w:pPr>
            <w:r w:rsidRPr="00551852">
              <w:t>Note: For further information see Application of the NQC Flexibility Formula, Page 10, UET12 Electricity Supply Industry – Transmission, Distribution and Rail Sector Trai</w:t>
            </w:r>
            <w:r w:rsidRPr="00551852">
              <w:t>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1852" w:rsidP="00551852">
            <w:pPr>
              <w:pStyle w:val="TableBodyText"/>
            </w:pPr>
            <w:r w:rsidRPr="00551852">
              <w:t>Up to 50 Points</w:t>
            </w:r>
          </w:p>
        </w:tc>
      </w:tr>
    </w:tbl>
    <w:p w:rsidR="00000000" w:rsidRPr="00551852" w:rsidP="00551852">
      <w:pPr>
        <w:pStyle w:val="BodyText"/>
      </w:pPr>
    </w:p>
    <w:tbl>
      <w:tblPr>
        <w:tblW w:w="0" w:type="auto"/>
        <w:tblLayout w:type="fixed"/>
        <w:tblCellMar>
          <w:left w:w="62" w:type="dxa"/>
          <w:right w:w="62" w:type="dxa"/>
        </w:tblCellMar>
        <w:tblLook w:val="0000"/>
      </w:tblPr>
      <w:tblGrid>
        <w:gridCol w:w="1984"/>
        <w:gridCol w:w="5104"/>
        <w:gridCol w:w="1417"/>
      </w:tblGrid>
      <w:tr w:rsidTr="0068116B">
        <w:tblPrEx>
          <w:tblW w:w="0" w:type="auto"/>
          <w:tblLayout w:type="fixed"/>
          <w:tblCellMar>
            <w:left w:w="62" w:type="dxa"/>
            <w:right w:w="62" w:type="dxa"/>
          </w:tblCellMar>
          <w:tblLook w:val="0000"/>
        </w:tblPrEx>
        <w:trPr>
          <w:tblHeader/>
        </w:trPr>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Heading4"/>
              <w:rPr>
                <w:lang w:val="en-NZ"/>
              </w:rPr>
            </w:pPr>
            <w:r w:rsidRPr="00551852">
              <w:t>Group B You may select units from this group to a maximum weighting of 140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Heading4"/>
              <w:rPr>
                <w:lang w:val="en-NZ"/>
              </w:rPr>
            </w:pPr>
            <w:r w:rsidRPr="00551852">
              <w:t>Weighting Points</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UEENEEG171A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Install, set up and commission interval metering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20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UETTDRIS43A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 xml:space="preserve">Perform low voltage field switching operation to a given schedule.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50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UETTDRIS44A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Perform HV field switching operation to a given schedule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50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UETTDRIS47A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Sample, test, filter and reinstate insulating oil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UETTDRIS67A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Solve problems in energy supply network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80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UETTDRIS68A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Solve problems in energy supply network protection equipment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UETTDRSB39A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Perform power system substation switching operation to a given schedule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1852" w:rsidP="00551852">
            <w:pPr>
              <w:pStyle w:val="TableBodyText"/>
            </w:pPr>
            <w:r w:rsidRPr="00551852">
              <w:t>50</w:t>
            </w:r>
          </w:p>
        </w:tc>
      </w:tr>
    </w:tbl>
    <w:p w:rsidR="00000000" w:rsidRPr="00551852" w:rsidP="00551852">
      <w:pPr>
        <w:pStyle w:val="BodyText"/>
      </w:pPr>
    </w:p>
    <w:tbl>
      <w:tblPr>
        <w:tblW w:w="0" w:type="auto"/>
        <w:tblLayout w:type="fixed"/>
        <w:tblCellMar>
          <w:left w:w="62" w:type="dxa"/>
          <w:right w:w="62" w:type="dxa"/>
        </w:tblCellMar>
        <w:tblLook w:val="0000"/>
      </w:tblPr>
      <w:tblGrid>
        <w:gridCol w:w="1984"/>
        <w:gridCol w:w="5104"/>
        <w:gridCol w:w="1417"/>
      </w:tblGrid>
      <w:tr w:rsidTr="0068116B">
        <w:tblPrEx>
          <w:tblW w:w="0" w:type="auto"/>
          <w:tblLayout w:type="fixed"/>
          <w:tblCellMar>
            <w:left w:w="62" w:type="dxa"/>
            <w:right w:w="62" w:type="dxa"/>
          </w:tblCellMar>
          <w:tblLook w:val="0000"/>
        </w:tblPrEx>
        <w:trPr>
          <w:tblHeader/>
        </w:trPr>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852" w:rsidP="00551852">
            <w:pPr>
              <w:pStyle w:val="Heading4"/>
            </w:pPr>
            <w:r w:rsidRPr="00551852">
              <w:t>Gro</w:t>
            </w:r>
            <w:r w:rsidRPr="00551852">
              <w:t>up C At least 200 points to be achieved from this group.</w:t>
            </w:r>
          </w:p>
          <w:p w:rsidR="00000000" w:rsidP="00551852">
            <w:pPr>
              <w:pStyle w:val="BodyText"/>
              <w:rPr>
                <w:lang w:val="en-NZ"/>
              </w:rPr>
            </w:pPr>
            <w:r w:rsidRPr="00551852">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Heading4"/>
              <w:rPr>
                <w:lang w:val="en-NZ"/>
              </w:rPr>
            </w:pPr>
            <w:r w:rsidRPr="00551852">
              <w:t>Weighting Points</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UEENEEG076A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Install and replace low voltage current transformer metering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20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UETTDRCJ33A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Install and maintain network infrastructure LV underground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UETTDRCJ34A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Install and maintain network infrastructure HV underground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50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UETTDRDP15A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Inspect, maintain and restore energised low voltage overhead distribution network infrastruc</w:t>
            </w:r>
            <w:r w:rsidRPr="00551852">
              <w:t>ture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50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UETTDRIS45A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Install and maintain ESI overhead distribution network infrastructure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UETTDRIS46A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Install and maintain ESI network infrastructure electrical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UETTDRIS48A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Develop high voltage switching schedule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UETTDRIS49A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Develop low voltage switching schedule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UETTDRIS50A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Coordinate power system permit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UETTDRIS51A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Coordinate and direct power system switching schedules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UETTDRRT34A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Install and maintain traction network wiring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UETTDRRT35A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Install and maintain traction network equipment and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UETTDRRT36A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Maintain traction network wiring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UETTDRRT37A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Maintain traction network components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UETTDRTP34A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Install/maintain overhead transmission network infrastructure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UETTDRTP35A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Install/maintain transmission network infrastructure electrical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UETTDRTS37A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Perform current injection testing using phantom load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40</w:t>
            </w:r>
          </w:p>
        </w:tc>
      </w:tr>
      <w:tr w:rsidTr="0068116B">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UETTDRTS38A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852">
            <w:pPr>
              <w:pStyle w:val="TableBodyText"/>
              <w:rPr>
                <w:lang w:val="en-NZ"/>
              </w:rPr>
            </w:pPr>
            <w:r w:rsidRPr="00551852">
              <w:t>Install and replace high voltage metering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1852" w:rsidP="00551852">
            <w:pPr>
              <w:pStyle w:val="TableBodyText"/>
            </w:pPr>
            <w:r w:rsidRPr="00551852">
              <w:t>40</w:t>
            </w:r>
          </w:p>
        </w:tc>
      </w:tr>
    </w:tbl>
    <w:p w:rsidR="00000000" w:rsidRPr="00551852" w:rsidP="00551852">
      <w:pPr>
        <w:pStyle w:val="BodyText"/>
      </w:pPr>
      <w:r w:rsidRPr="00551852">
        <w:t>Note:</w:t>
      </w:r>
      <w:r w:rsidRPr="00551852">
        <w:br/>
        <w:t>1. Prerequisite pathways shall be identified and met for all elective units selected.</w:t>
      </w:r>
    </w:p>
    <w:p w:rsidR="00000000" w:rsidRPr="00551852" w:rsidP="00551852">
      <w:pPr>
        <w:pStyle w:val="Heading4"/>
      </w:pPr>
      <w:r w:rsidRPr="00551852">
        <w:t>END OF QUALIFICATION</w:t>
      </w:r>
    </w:p>
    <w:p w:rsidR="00000000" w:rsidRPr="00551852" w:rsidP="00551852">
      <w:pPr>
        <w:pStyle w:val="Heading1"/>
      </w:pPr>
      <w:bookmarkStart w:id="8" w:name="O_532194"/>
      <w:bookmarkEnd w:id="8"/>
      <w:r w:rsidRPr="00551852">
        <w:t>Custom Content Section</w:t>
      </w:r>
    </w:p>
    <w:p w:rsidR="00000000" w:rsidRPr="00551852" w:rsidP="00551852">
      <w:pPr>
        <w:pStyle w:val="BodyText"/>
      </w:pPr>
      <w:r w:rsidRPr="00551852">
        <w:t>Not applicable.</w:t>
      </w:r>
    </w:p>
    <w:p w:rsidR="00000000" w:rsidRPr="00551852" w:rsidP="00551852"/>
    <w:sectPr w:rsidSect="005518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8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852" w:rsidRPr="0068116B" w:rsidP="006811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8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16B" w:rsidP="0055185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116B" w:rsidP="0055185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68116B" w:rsidP="005518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8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852" w:rsidRPr="0068116B" w:rsidP="006811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8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16B" w:rsidRPr="002D2AF8" w:rsidP="00551852">
    <w:pPr>
      <w:pStyle w:val="Header"/>
      <w:framePr w:wrap="around"/>
    </w:pPr>
    <w:r>
      <w:fldChar w:fldCharType="begin"/>
    </w:r>
    <w:r>
      <w:instrText xml:space="preserve"> TITLE   \* MERGEFORMAT </w:instrText>
    </w:r>
    <w:r>
      <w:fldChar w:fldCharType="separate"/>
    </w:r>
    <w:r>
      <w:t>UET40612 Certificate IV in ESI - Power Systems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68116B" w:rsidP="005518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FC0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858BF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8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1852"/>
    <w:pPr>
      <w:spacing w:before="360" w:after="60"/>
      <w:outlineLvl w:val="0"/>
    </w:pPr>
    <w:rPr>
      <w:sz w:val="32"/>
    </w:rPr>
  </w:style>
  <w:style w:type="paragraph" w:styleId="Heading2">
    <w:name w:val="heading 2"/>
    <w:basedOn w:val="HeadingBase"/>
    <w:next w:val="BodyText"/>
    <w:link w:val="Heading2Char"/>
    <w:qFormat/>
    <w:rsid w:val="00551852"/>
    <w:pPr>
      <w:keepLines/>
      <w:spacing w:before="240" w:after="120"/>
      <w:outlineLvl w:val="1"/>
    </w:pPr>
    <w:rPr>
      <w:sz w:val="28"/>
      <w:szCs w:val="40"/>
    </w:rPr>
  </w:style>
  <w:style w:type="paragraph" w:styleId="Heading3">
    <w:name w:val="heading 3"/>
    <w:basedOn w:val="HeadingBase"/>
    <w:next w:val="BodyText"/>
    <w:link w:val="Heading3Char"/>
    <w:qFormat/>
    <w:rsid w:val="00551852"/>
    <w:pPr>
      <w:spacing w:before="180" w:after="120"/>
      <w:outlineLvl w:val="2"/>
    </w:pPr>
    <w:rPr>
      <w:spacing w:val="-10"/>
      <w:kern w:val="32"/>
    </w:rPr>
  </w:style>
  <w:style w:type="paragraph" w:styleId="Heading4">
    <w:name w:val="heading 4"/>
    <w:basedOn w:val="HeadingBase"/>
    <w:next w:val="BodyText"/>
    <w:link w:val="Heading4Char"/>
    <w:qFormat/>
    <w:rsid w:val="00551852"/>
    <w:pPr>
      <w:spacing w:before="160" w:after="120"/>
      <w:outlineLvl w:val="3"/>
    </w:pPr>
    <w:rPr>
      <w:sz w:val="22"/>
    </w:rPr>
  </w:style>
  <w:style w:type="paragraph" w:styleId="Heading5">
    <w:name w:val="heading 5"/>
    <w:basedOn w:val="HeadingBase"/>
    <w:next w:val="Normal"/>
    <w:link w:val="Heading5Char"/>
    <w:qFormat/>
    <w:rsid w:val="00551852"/>
    <w:pPr>
      <w:spacing w:before="80"/>
      <w:outlineLvl w:val="4"/>
    </w:pPr>
    <w:rPr>
      <w:color w:val="918585"/>
      <w:sz w:val="20"/>
    </w:rPr>
  </w:style>
  <w:style w:type="paragraph" w:styleId="Heading6">
    <w:name w:val="heading 6"/>
    <w:basedOn w:val="HeadingBase"/>
    <w:next w:val="Normal"/>
    <w:link w:val="Heading6Char"/>
    <w:qFormat/>
    <w:rsid w:val="00551852"/>
    <w:pPr>
      <w:spacing w:before="60"/>
      <w:outlineLvl w:val="5"/>
    </w:pPr>
    <w:rPr>
      <w:color w:val="918585"/>
      <w:sz w:val="20"/>
    </w:rPr>
  </w:style>
  <w:style w:type="paragraph" w:styleId="Heading7">
    <w:name w:val="heading 7"/>
    <w:basedOn w:val="Normal"/>
    <w:next w:val="Normal"/>
    <w:link w:val="Heading7Char"/>
    <w:qFormat/>
    <w:rsid w:val="00551852"/>
    <w:pPr>
      <w:ind w:left="720"/>
      <w:outlineLvl w:val="6"/>
    </w:pPr>
    <w:rPr>
      <w:i/>
    </w:rPr>
  </w:style>
  <w:style w:type="paragraph" w:styleId="Heading8">
    <w:name w:val="heading 8"/>
    <w:basedOn w:val="Normal"/>
    <w:next w:val="Normal"/>
    <w:link w:val="Heading8Char"/>
    <w:qFormat/>
    <w:rsid w:val="00551852"/>
    <w:pPr>
      <w:ind w:left="720"/>
      <w:outlineLvl w:val="7"/>
    </w:pPr>
    <w:rPr>
      <w:i/>
    </w:rPr>
  </w:style>
  <w:style w:type="paragraph" w:styleId="Heading9">
    <w:name w:val="heading 9"/>
    <w:basedOn w:val="Normal"/>
    <w:next w:val="Normal"/>
    <w:link w:val="Heading9Char"/>
    <w:qFormat/>
    <w:rsid w:val="00551852"/>
    <w:pPr>
      <w:ind w:left="720"/>
      <w:outlineLvl w:val="8"/>
    </w:pPr>
    <w:rPr>
      <w:i/>
    </w:rPr>
  </w:style>
  <w:style w:type="character" w:default="1" w:styleId="DefaultParagraphFont">
    <w:name w:val="Default Paragraph Font"/>
    <w:uiPriority w:val="1"/>
    <w:unhideWhenUsed/>
    <w:rsid w:val="005518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852"/>
  </w:style>
  <w:style w:type="character" w:customStyle="1" w:styleId="Heading1Char">
    <w:name w:val="Heading 1 Char"/>
    <w:basedOn w:val="DefaultParagraphFont"/>
    <w:link w:val="Heading1"/>
    <w:rsid w:val="0055185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51852"/>
    <w:rPr>
      <w:rFonts w:ascii="Times New Roman" w:eastAsia="Times New Roman" w:hAnsi="Times New Roman" w:cs="Times New Roman"/>
      <w:b/>
      <w:szCs w:val="20"/>
      <w:lang w:eastAsia="en-US"/>
    </w:rPr>
  </w:style>
  <w:style w:type="paragraph" w:styleId="BodyText">
    <w:name w:val="Body Text"/>
    <w:basedOn w:val="Normal"/>
    <w:link w:val="BodyTextChar"/>
    <w:rsid w:val="005518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1852"/>
    <w:rPr>
      <w:rFonts w:ascii="Times New Roman" w:eastAsia="Times New Roman" w:hAnsi="Times New Roman" w:cs="Times New Roman"/>
      <w:sz w:val="24"/>
      <w:lang w:eastAsia="en-US"/>
    </w:rPr>
  </w:style>
  <w:style w:type="paragraph" w:styleId="ListBullet2">
    <w:name w:val="List Bullet 2"/>
    <w:basedOn w:val="List2"/>
    <w:rsid w:val="00551852"/>
    <w:pPr>
      <w:numPr>
        <w:numId w:val="13"/>
      </w:numPr>
      <w:tabs>
        <w:tab w:val="clear" w:pos="680"/>
      </w:tabs>
    </w:pPr>
  </w:style>
  <w:style w:type="paragraph" w:customStyle="1" w:styleId="SuperHeading">
    <w:name w:val="SuperHeading"/>
    <w:basedOn w:val="Normal"/>
    <w:rsid w:val="00551852"/>
    <w:pPr>
      <w:spacing w:before="240" w:after="120"/>
      <w:outlineLvl w:val="0"/>
    </w:pPr>
    <w:rPr>
      <w:rFonts w:ascii="Times New Roman" w:hAnsi="Times New Roman"/>
      <w:b/>
      <w:sz w:val="32"/>
    </w:rPr>
  </w:style>
  <w:style w:type="paragraph" w:customStyle="1" w:styleId="AllowPageBreak">
    <w:name w:val="AllowPageBreak"/>
    <w:rsid w:val="005518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51852"/>
    <w:pPr>
      <w:spacing w:before="60" w:after="60"/>
    </w:pPr>
  </w:style>
  <w:style w:type="character" w:customStyle="1" w:styleId="Heading2Char">
    <w:name w:val="Heading 2 Char"/>
    <w:basedOn w:val="DefaultParagraphFont"/>
    <w:link w:val="Heading2"/>
    <w:rsid w:val="005518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85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518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8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8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18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1852"/>
    <w:rPr>
      <w:rFonts w:ascii="Courier New" w:eastAsia="Times New Roman" w:hAnsi="Courier New" w:cs="Times New Roman"/>
      <w:i/>
      <w:szCs w:val="20"/>
      <w:lang w:eastAsia="en-US"/>
    </w:rPr>
  </w:style>
  <w:style w:type="paragraph" w:customStyle="1" w:styleId="HeadingBase">
    <w:name w:val="Heading Base"/>
    <w:rsid w:val="005518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852"/>
    <w:pPr>
      <w:tabs>
        <w:tab w:val="right" w:leader="dot" w:pos="9072"/>
      </w:tabs>
      <w:ind w:left="567"/>
    </w:pPr>
    <w:rPr>
      <w:szCs w:val="22"/>
    </w:rPr>
  </w:style>
  <w:style w:type="paragraph" w:customStyle="1" w:styleId="TOCBase">
    <w:name w:val="TOC Base"/>
    <w:rsid w:val="005518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852"/>
    <w:pPr>
      <w:tabs>
        <w:tab w:val="right" w:leader="dot" w:pos="9072"/>
      </w:tabs>
      <w:spacing w:before="40" w:after="40"/>
      <w:ind w:left="284"/>
    </w:pPr>
    <w:rPr>
      <w:rFonts w:ascii="Times New Roman" w:hAnsi="Times New Roman"/>
    </w:rPr>
  </w:style>
  <w:style w:type="paragraph" w:styleId="TOC1">
    <w:name w:val="toc 1"/>
    <w:basedOn w:val="TOCBase"/>
    <w:next w:val="Normal"/>
    <w:rsid w:val="005518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18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852"/>
    <w:rPr>
      <w:rFonts w:ascii="Times New Roman" w:eastAsia="Times New Roman" w:hAnsi="Times New Roman" w:cs="Times New Roman"/>
      <w:sz w:val="16"/>
      <w:lang w:eastAsia="en-US"/>
    </w:rPr>
  </w:style>
  <w:style w:type="paragraph" w:styleId="Title">
    <w:name w:val="Title"/>
    <w:basedOn w:val="HeadingBase"/>
    <w:link w:val="TitleChar"/>
    <w:qFormat/>
    <w:rsid w:val="00551852"/>
    <w:pPr>
      <w:spacing w:before="5040"/>
      <w:jc w:val="center"/>
    </w:pPr>
    <w:rPr>
      <w:sz w:val="48"/>
      <w:szCs w:val="72"/>
      <w:lang w:val="en-US"/>
    </w:rPr>
  </w:style>
  <w:style w:type="character" w:customStyle="1" w:styleId="TitleChar">
    <w:name w:val="Title Char"/>
    <w:basedOn w:val="DefaultParagraphFont"/>
    <w:link w:val="Title"/>
    <w:rsid w:val="005518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852"/>
    <w:pPr>
      <w:tabs>
        <w:tab w:val="left" w:pos="3600"/>
        <w:tab w:val="left" w:pos="3958"/>
      </w:tabs>
    </w:pPr>
  </w:style>
  <w:style w:type="paragraph" w:styleId="List">
    <w:name w:val="List"/>
    <w:basedOn w:val="BodyText"/>
    <w:next w:val="BodyText"/>
    <w:rsid w:val="00551852"/>
    <w:pPr>
      <w:tabs>
        <w:tab w:val="left" w:pos="340"/>
      </w:tabs>
      <w:spacing w:before="60" w:after="60"/>
      <w:ind w:left="340" w:hanging="340"/>
    </w:pPr>
  </w:style>
  <w:style w:type="paragraph" w:styleId="ListBullet">
    <w:name w:val="List Bullet"/>
    <w:basedOn w:val="List"/>
    <w:rsid w:val="00551852"/>
    <w:pPr>
      <w:numPr>
        <w:numId w:val="12"/>
      </w:numPr>
      <w:tabs>
        <w:tab w:val="clear" w:pos="340"/>
      </w:tabs>
      <w:spacing w:before="40" w:after="40"/>
    </w:pPr>
  </w:style>
  <w:style w:type="paragraph" w:customStyle="1" w:styleId="Note">
    <w:name w:val="Note"/>
    <w:basedOn w:val="BodyText"/>
    <w:rsid w:val="005518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1852"/>
    <w:rPr>
      <w:b/>
      <w:spacing w:val="0"/>
    </w:rPr>
  </w:style>
  <w:style w:type="paragraph" w:customStyle="1" w:styleId="SuperTitle">
    <w:name w:val="SuperTitle"/>
    <w:basedOn w:val="Title"/>
    <w:rsid w:val="00551852"/>
    <w:pPr>
      <w:framePr w:wrap="auto" w:hAnchor="text" w:y="6049"/>
    </w:pPr>
    <w:rPr>
      <w:color w:val="000000"/>
      <w:sz w:val="40"/>
    </w:rPr>
  </w:style>
  <w:style w:type="paragraph" w:customStyle="1" w:styleId="TOCTitle">
    <w:name w:val="TOCTitle"/>
    <w:basedOn w:val="Heading1"/>
    <w:rsid w:val="00551852"/>
    <w:pPr>
      <w:spacing w:after="240"/>
      <w:jc w:val="center"/>
      <w:outlineLvl w:val="9"/>
    </w:pPr>
    <w:rPr>
      <w:caps/>
    </w:rPr>
  </w:style>
  <w:style w:type="paragraph" w:customStyle="1" w:styleId="Version">
    <w:name w:val="Version"/>
    <w:rsid w:val="005518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1852"/>
    <w:pPr>
      <w:keepNext w:val="0"/>
      <w:tabs>
        <w:tab w:val="right" w:pos="4176"/>
      </w:tabs>
      <w:ind w:left="198" w:hanging="198"/>
    </w:pPr>
    <w:rPr>
      <w:rFonts w:ascii="Garamond" w:hAnsi="Garamond"/>
    </w:rPr>
  </w:style>
  <w:style w:type="paragraph" w:styleId="IndexHeading">
    <w:name w:val="index heading"/>
    <w:basedOn w:val="Normal"/>
    <w:next w:val="Index1"/>
    <w:semiHidden/>
    <w:rsid w:val="00551852"/>
    <w:pPr>
      <w:spacing w:before="120" w:after="120"/>
    </w:pPr>
    <w:rPr>
      <w:rFonts w:ascii="Arial" w:hAnsi="Arial"/>
      <w:b/>
      <w:color w:val="918585"/>
      <w:sz w:val="24"/>
    </w:rPr>
  </w:style>
  <w:style w:type="paragraph" w:styleId="Header">
    <w:name w:val="header"/>
    <w:basedOn w:val="Normal"/>
    <w:link w:val="HeaderChar"/>
    <w:rsid w:val="005518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852"/>
    <w:rPr>
      <w:rFonts w:ascii="Times New Roman" w:eastAsia="Times New Roman" w:hAnsi="Times New Roman" w:cs="Times New Roman"/>
      <w:sz w:val="16"/>
      <w:szCs w:val="20"/>
      <w:lang w:val="en-GB" w:eastAsia="en-US"/>
    </w:rPr>
  </w:style>
  <w:style w:type="paragraph" w:customStyle="1" w:styleId="Chapter">
    <w:name w:val="Chapter"/>
    <w:basedOn w:val="Normal"/>
    <w:rsid w:val="00551852"/>
    <w:pPr>
      <w:spacing w:before="240"/>
    </w:pPr>
    <w:rPr>
      <w:rFonts w:ascii="Times New Roman" w:hAnsi="Times New Roman"/>
      <w:smallCaps/>
      <w:spacing w:val="80"/>
      <w:sz w:val="28"/>
    </w:rPr>
  </w:style>
  <w:style w:type="paragraph" w:customStyle="1" w:styleId="InChapter">
    <w:name w:val="InChapter"/>
    <w:basedOn w:val="Heading3"/>
    <w:rsid w:val="00551852"/>
    <w:pPr>
      <w:spacing w:after="240"/>
      <w:outlineLvl w:val="9"/>
    </w:pPr>
    <w:rPr>
      <w:noProof/>
    </w:rPr>
  </w:style>
  <w:style w:type="paragraph" w:styleId="Index2">
    <w:name w:val="index 2"/>
    <w:basedOn w:val="Normal"/>
    <w:next w:val="Normal"/>
    <w:semiHidden/>
    <w:rsid w:val="00551852"/>
    <w:pPr>
      <w:tabs>
        <w:tab w:val="right" w:pos="4176"/>
      </w:tabs>
      <w:ind w:left="568" w:hanging="284"/>
    </w:pPr>
    <w:rPr>
      <w:rFonts w:ascii="Garamond" w:hAnsi="Garamond"/>
    </w:rPr>
  </w:style>
  <w:style w:type="paragraph" w:customStyle="1" w:styleId="Byline">
    <w:name w:val="Byline"/>
    <w:rsid w:val="005518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852"/>
    <w:pPr>
      <w:tabs>
        <w:tab w:val="clear" w:pos="3600"/>
        <w:tab w:val="clear" w:pos="3958"/>
      </w:tabs>
      <w:jc w:val="right"/>
    </w:pPr>
  </w:style>
  <w:style w:type="character" w:styleId="Emphasis">
    <w:name w:val="Emphasis"/>
    <w:basedOn w:val="DefaultParagraphFont"/>
    <w:qFormat/>
    <w:rsid w:val="00551852"/>
    <w:rPr>
      <w:i/>
    </w:rPr>
  </w:style>
  <w:style w:type="paragraph" w:styleId="Caption">
    <w:name w:val="caption"/>
    <w:basedOn w:val="BodyText"/>
    <w:next w:val="Normal"/>
    <w:qFormat/>
    <w:rsid w:val="00551852"/>
    <w:pPr>
      <w:framePr w:w="2268" w:hSpace="181" w:vSpace="181" w:wrap="around" w:vAnchor="text" w:hAnchor="page" w:x="1135" w:y="285" w:anchorLock="1"/>
    </w:pPr>
    <w:rPr>
      <w:i/>
    </w:rPr>
  </w:style>
  <w:style w:type="paragraph" w:customStyle="1" w:styleId="MiniTOCTitle">
    <w:name w:val="MiniTOCTitle"/>
    <w:basedOn w:val="Heading4"/>
    <w:rsid w:val="00551852"/>
    <w:pPr>
      <w:spacing w:before="240"/>
      <w:outlineLvl w:val="9"/>
    </w:pPr>
    <w:rPr>
      <w:noProof/>
      <w:sz w:val="24"/>
    </w:rPr>
  </w:style>
  <w:style w:type="paragraph" w:customStyle="1" w:styleId="MiniTOCItem">
    <w:name w:val="MiniTOCItem"/>
    <w:basedOn w:val="ListBullet"/>
    <w:rsid w:val="00551852"/>
    <w:pPr>
      <w:numPr>
        <w:numId w:val="0"/>
      </w:numPr>
      <w:tabs>
        <w:tab w:val="right" w:leader="dot" w:pos="6521"/>
      </w:tabs>
      <w:spacing w:before="0" w:after="0"/>
    </w:pPr>
  </w:style>
  <w:style w:type="paragraph" w:customStyle="1" w:styleId="TOFTitle">
    <w:name w:val="TOFTitle"/>
    <w:basedOn w:val="TOCTitle"/>
    <w:rsid w:val="00551852"/>
  </w:style>
  <w:style w:type="paragraph" w:styleId="TableofFigures">
    <w:name w:val="table of figures"/>
    <w:basedOn w:val="Normal"/>
    <w:next w:val="Normal"/>
    <w:semiHidden/>
    <w:rsid w:val="00551852"/>
    <w:pPr>
      <w:tabs>
        <w:tab w:val="right" w:leader="dot" w:pos="9072"/>
      </w:tabs>
      <w:ind w:left="970" w:hanging="403"/>
    </w:pPr>
    <w:rPr>
      <w:rFonts w:ascii="Times New Roman" w:hAnsi="Times New Roman"/>
      <w:b/>
    </w:rPr>
  </w:style>
  <w:style w:type="paragraph" w:styleId="ListNumber">
    <w:name w:val="List Number"/>
    <w:basedOn w:val="List"/>
    <w:rsid w:val="00551852"/>
    <w:pPr>
      <w:numPr>
        <w:numId w:val="10"/>
      </w:numPr>
    </w:pPr>
  </w:style>
  <w:style w:type="character" w:customStyle="1" w:styleId="WingdingSymbols">
    <w:name w:val="Wingding Symbols"/>
    <w:rsid w:val="00551852"/>
    <w:rPr>
      <w:rFonts w:ascii="Wingdings" w:hAnsi="Wingdings"/>
    </w:rPr>
  </w:style>
  <w:style w:type="paragraph" w:customStyle="1" w:styleId="TableHeading">
    <w:name w:val="Table Heading"/>
    <w:basedOn w:val="HeadingBase"/>
    <w:rsid w:val="00551852"/>
    <w:pPr>
      <w:keepLines/>
      <w:pBdr>
        <w:bottom w:val="single" w:sz="6" w:space="1" w:color="918585"/>
      </w:pBdr>
      <w:spacing w:before="240"/>
    </w:pPr>
  </w:style>
  <w:style w:type="character" w:customStyle="1" w:styleId="HotSpot">
    <w:name w:val="HotSpot"/>
    <w:rsid w:val="00551852"/>
    <w:rPr>
      <w:color w:val="0033CC"/>
      <w:u w:val="none"/>
    </w:rPr>
  </w:style>
  <w:style w:type="paragraph" w:customStyle="1" w:styleId="BodyTextRight">
    <w:name w:val="Body Text Right"/>
    <w:basedOn w:val="BodyText"/>
    <w:rsid w:val="00551852"/>
    <w:pPr>
      <w:spacing w:before="0" w:after="0"/>
      <w:jc w:val="right"/>
    </w:pPr>
  </w:style>
  <w:style w:type="paragraph" w:styleId="Index3">
    <w:name w:val="index 3"/>
    <w:basedOn w:val="ListNumber2"/>
    <w:next w:val="Normal"/>
    <w:semiHidden/>
    <w:rsid w:val="00551852"/>
    <w:pPr>
      <w:numPr>
        <w:numId w:val="0"/>
      </w:numPr>
      <w:tabs>
        <w:tab w:val="right" w:leader="dot" w:pos="4176"/>
      </w:tabs>
    </w:pPr>
  </w:style>
  <w:style w:type="paragraph" w:styleId="ListNumber2">
    <w:name w:val="List Number 2"/>
    <w:basedOn w:val="List2"/>
    <w:rsid w:val="00551852"/>
    <w:pPr>
      <w:numPr>
        <w:numId w:val="9"/>
      </w:numPr>
      <w:tabs>
        <w:tab w:val="clear" w:pos="1060"/>
      </w:tabs>
    </w:pPr>
  </w:style>
  <w:style w:type="paragraph" w:customStyle="1" w:styleId="MarginNote">
    <w:name w:val="Margin Note"/>
    <w:basedOn w:val="BodyText"/>
    <w:rsid w:val="005518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8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8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1852"/>
    <w:rPr>
      <w:sz w:val="32"/>
    </w:rPr>
  </w:style>
  <w:style w:type="paragraph" w:customStyle="1" w:styleId="HeadingProcedure">
    <w:name w:val="Heading Procedure"/>
    <w:basedOn w:val="HeadingBase"/>
    <w:next w:val="Normal"/>
    <w:rsid w:val="00551852"/>
    <w:pPr>
      <w:tabs>
        <w:tab w:val="left" w:pos="0"/>
      </w:tabs>
      <w:spacing w:before="120" w:after="60"/>
    </w:pPr>
    <w:rPr>
      <w:i/>
      <w:color w:val="918585"/>
      <w:sz w:val="22"/>
    </w:rPr>
  </w:style>
  <w:style w:type="paragraph" w:styleId="ListContinue">
    <w:name w:val="List Continue"/>
    <w:basedOn w:val="List"/>
    <w:rsid w:val="00551852"/>
    <w:pPr>
      <w:ind w:firstLine="0"/>
    </w:pPr>
  </w:style>
  <w:style w:type="paragraph" w:customStyle="1" w:styleId="ListNote">
    <w:name w:val="List Note"/>
    <w:basedOn w:val="List"/>
    <w:rsid w:val="00551852"/>
    <w:pPr>
      <w:pBdr>
        <w:top w:val="single" w:sz="6" w:space="2" w:color="918585"/>
        <w:bottom w:val="single" w:sz="6" w:space="2" w:color="918585"/>
      </w:pBdr>
      <w:tabs>
        <w:tab w:val="left" w:pos="1021"/>
      </w:tabs>
      <w:ind w:firstLine="0"/>
    </w:pPr>
  </w:style>
  <w:style w:type="paragraph" w:customStyle="1" w:styleId="Warning">
    <w:name w:val="Warning"/>
    <w:basedOn w:val="BodyText"/>
    <w:rsid w:val="00551852"/>
    <w:pPr>
      <w:shd w:val="clear" w:color="auto" w:fill="D9D9D9"/>
      <w:tabs>
        <w:tab w:val="left" w:pos="992"/>
      </w:tabs>
      <w:ind w:left="119" w:right="119"/>
    </w:pPr>
    <w:rPr>
      <w:sz w:val="20"/>
    </w:rPr>
  </w:style>
  <w:style w:type="paragraph" w:customStyle="1" w:styleId="MarginIcons">
    <w:name w:val="Margin Icons"/>
    <w:basedOn w:val="BodyText"/>
    <w:rsid w:val="005518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852"/>
    <w:rPr>
      <w:rFonts w:ascii="Courier New" w:hAnsi="Courier New"/>
    </w:rPr>
  </w:style>
  <w:style w:type="paragraph" w:customStyle="1" w:styleId="NoteBullet">
    <w:name w:val="Note Bullet"/>
    <w:basedOn w:val="Note"/>
    <w:rsid w:val="00551852"/>
    <w:pPr>
      <w:tabs>
        <w:tab w:val="clear" w:pos="680"/>
      </w:tabs>
      <w:spacing w:before="60" w:after="60"/>
    </w:pPr>
  </w:style>
  <w:style w:type="paragraph" w:customStyle="1" w:styleId="SubHeading2">
    <w:name w:val="SubHeading2"/>
    <w:basedOn w:val="HeadingBase"/>
    <w:rsid w:val="00551852"/>
    <w:pPr>
      <w:spacing w:before="240" w:after="60"/>
    </w:pPr>
    <w:rPr>
      <w:sz w:val="20"/>
    </w:rPr>
  </w:style>
  <w:style w:type="paragraph" w:customStyle="1" w:styleId="SubHeading1">
    <w:name w:val="SubHeading1"/>
    <w:basedOn w:val="HeadingBase"/>
    <w:rsid w:val="00551852"/>
    <w:pPr>
      <w:spacing w:before="240" w:after="60"/>
    </w:pPr>
    <w:rPr>
      <w:color w:val="918585"/>
      <w:sz w:val="22"/>
    </w:rPr>
  </w:style>
  <w:style w:type="paragraph" w:customStyle="1" w:styleId="SideHeading">
    <w:name w:val="Side Heading"/>
    <w:basedOn w:val="HeadingBase"/>
    <w:rsid w:val="005518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852"/>
    <w:pPr>
      <w:tabs>
        <w:tab w:val="num" w:pos="360"/>
      </w:tabs>
    </w:pPr>
  </w:style>
  <w:style w:type="paragraph" w:styleId="PlainText">
    <w:name w:val="Plain Text"/>
    <w:basedOn w:val="Normal"/>
    <w:link w:val="PlainTextChar"/>
    <w:rsid w:val="00551852"/>
    <w:rPr>
      <w:sz w:val="20"/>
    </w:rPr>
  </w:style>
  <w:style w:type="character" w:customStyle="1" w:styleId="PlainTextChar">
    <w:name w:val="Plain Text Char"/>
    <w:basedOn w:val="DefaultParagraphFont"/>
    <w:link w:val="PlainText"/>
    <w:rsid w:val="00551852"/>
    <w:rPr>
      <w:rFonts w:ascii="Courier New" w:eastAsia="Times New Roman" w:hAnsi="Courier New" w:cs="Times New Roman"/>
      <w:sz w:val="20"/>
      <w:szCs w:val="20"/>
      <w:lang w:eastAsia="en-US"/>
    </w:rPr>
  </w:style>
  <w:style w:type="character" w:customStyle="1" w:styleId="MenuOption">
    <w:name w:val="Menu Option"/>
    <w:basedOn w:val="DefaultParagraphFont"/>
    <w:rsid w:val="00551852"/>
    <w:rPr>
      <w:b/>
      <w:smallCaps/>
    </w:rPr>
  </w:style>
  <w:style w:type="paragraph" w:customStyle="1" w:styleId="TableListNumber">
    <w:name w:val="Table List Number"/>
    <w:basedOn w:val="ListNumber"/>
    <w:rsid w:val="00551852"/>
    <w:pPr>
      <w:numPr>
        <w:numId w:val="0"/>
      </w:numPr>
    </w:pPr>
  </w:style>
  <w:style w:type="paragraph" w:styleId="TOC4">
    <w:name w:val="toc 4"/>
    <w:basedOn w:val="TOCBase"/>
    <w:next w:val="Normal"/>
    <w:semiHidden/>
    <w:rsid w:val="00551852"/>
    <w:pPr>
      <w:tabs>
        <w:tab w:val="right" w:leader="dot" w:pos="9071"/>
      </w:tabs>
      <w:ind w:left="1701"/>
    </w:pPr>
  </w:style>
  <w:style w:type="paragraph" w:customStyle="1" w:styleId="ListAlpha">
    <w:name w:val="List Alpha"/>
    <w:basedOn w:val="List"/>
    <w:rsid w:val="00551852"/>
    <w:pPr>
      <w:numPr>
        <w:numId w:val="8"/>
      </w:numPr>
    </w:pPr>
  </w:style>
  <w:style w:type="paragraph" w:customStyle="1" w:styleId="ListAlpha2">
    <w:name w:val="List Alpha 2"/>
    <w:basedOn w:val="List2"/>
    <w:rsid w:val="00551852"/>
    <w:pPr>
      <w:numPr>
        <w:numId w:val="7"/>
      </w:numPr>
    </w:pPr>
  </w:style>
  <w:style w:type="paragraph" w:styleId="List2">
    <w:name w:val="List 2"/>
    <w:basedOn w:val="BodyText"/>
    <w:rsid w:val="00551852"/>
    <w:pPr>
      <w:tabs>
        <w:tab w:val="left" w:pos="680"/>
      </w:tabs>
      <w:spacing w:before="60" w:after="60"/>
      <w:ind w:left="680" w:hanging="340"/>
    </w:pPr>
  </w:style>
  <w:style w:type="paragraph" w:styleId="List3">
    <w:name w:val="List 3"/>
    <w:basedOn w:val="BodyText"/>
    <w:rsid w:val="00551852"/>
    <w:pPr>
      <w:tabs>
        <w:tab w:val="left" w:pos="1021"/>
      </w:tabs>
      <w:spacing w:before="60" w:after="60"/>
      <w:ind w:left="1020" w:hanging="340"/>
    </w:pPr>
  </w:style>
  <w:style w:type="paragraph" w:styleId="List4">
    <w:name w:val="List 4"/>
    <w:basedOn w:val="BodyText"/>
    <w:rsid w:val="00551852"/>
    <w:pPr>
      <w:tabs>
        <w:tab w:val="left" w:pos="1361"/>
      </w:tabs>
      <w:spacing w:before="60" w:after="60"/>
      <w:ind w:left="1361" w:hanging="340"/>
    </w:pPr>
  </w:style>
  <w:style w:type="paragraph" w:styleId="List5">
    <w:name w:val="List 5"/>
    <w:basedOn w:val="BodyText"/>
    <w:rsid w:val="00551852"/>
    <w:pPr>
      <w:tabs>
        <w:tab w:val="left" w:pos="1701"/>
      </w:tabs>
      <w:spacing w:before="60" w:after="60"/>
      <w:ind w:left="1701" w:hanging="340"/>
    </w:pPr>
  </w:style>
  <w:style w:type="paragraph" w:styleId="ListBullet3">
    <w:name w:val="List Bullet 3"/>
    <w:basedOn w:val="List3"/>
    <w:rsid w:val="00551852"/>
    <w:pPr>
      <w:numPr>
        <w:numId w:val="14"/>
      </w:numPr>
      <w:tabs>
        <w:tab w:val="clear" w:pos="1021"/>
      </w:tabs>
      <w:ind w:left="1037" w:hanging="357"/>
    </w:pPr>
  </w:style>
  <w:style w:type="paragraph" w:styleId="ListBullet4">
    <w:name w:val="List Bullet 4"/>
    <w:basedOn w:val="List4"/>
    <w:rsid w:val="00551852"/>
    <w:pPr>
      <w:numPr>
        <w:numId w:val="2"/>
      </w:numPr>
    </w:pPr>
  </w:style>
  <w:style w:type="paragraph" w:styleId="ListBullet5">
    <w:name w:val="List Bullet 5"/>
    <w:basedOn w:val="List5"/>
    <w:rsid w:val="00551852"/>
    <w:pPr>
      <w:numPr>
        <w:numId w:val="3"/>
      </w:numPr>
    </w:pPr>
  </w:style>
  <w:style w:type="paragraph" w:styleId="ListContinue2">
    <w:name w:val="List Continue 2"/>
    <w:basedOn w:val="List2"/>
    <w:rsid w:val="00551852"/>
    <w:pPr>
      <w:ind w:firstLine="0"/>
    </w:pPr>
  </w:style>
  <w:style w:type="paragraph" w:styleId="ListContinue3">
    <w:name w:val="List Continue 3"/>
    <w:basedOn w:val="List3"/>
    <w:rsid w:val="00551852"/>
    <w:pPr>
      <w:ind w:left="1021" w:firstLine="0"/>
    </w:pPr>
  </w:style>
  <w:style w:type="paragraph" w:styleId="ListContinue4">
    <w:name w:val="List Continue 4"/>
    <w:basedOn w:val="List4"/>
    <w:rsid w:val="00551852"/>
    <w:pPr>
      <w:ind w:firstLine="0"/>
    </w:pPr>
  </w:style>
  <w:style w:type="paragraph" w:styleId="ListContinue5">
    <w:name w:val="List Continue 5"/>
    <w:basedOn w:val="List5"/>
    <w:rsid w:val="00551852"/>
    <w:pPr>
      <w:ind w:firstLine="0"/>
    </w:pPr>
  </w:style>
  <w:style w:type="paragraph" w:styleId="ListNumber3">
    <w:name w:val="List Number 3"/>
    <w:basedOn w:val="List3"/>
    <w:rsid w:val="00551852"/>
    <w:pPr>
      <w:numPr>
        <w:numId w:val="4"/>
      </w:numPr>
    </w:pPr>
  </w:style>
  <w:style w:type="paragraph" w:styleId="ListNumber4">
    <w:name w:val="List Number 4"/>
    <w:basedOn w:val="List4"/>
    <w:rsid w:val="00551852"/>
    <w:pPr>
      <w:numPr>
        <w:numId w:val="5"/>
      </w:numPr>
    </w:pPr>
  </w:style>
  <w:style w:type="paragraph" w:styleId="ListNumber5">
    <w:name w:val="List Number 5"/>
    <w:basedOn w:val="List5"/>
    <w:rsid w:val="00551852"/>
    <w:pPr>
      <w:numPr>
        <w:numId w:val="6"/>
      </w:numPr>
    </w:pPr>
  </w:style>
  <w:style w:type="paragraph" w:styleId="BlockText">
    <w:name w:val="Block Text"/>
    <w:basedOn w:val="Normal"/>
    <w:rsid w:val="00551852"/>
    <w:pPr>
      <w:spacing w:after="120"/>
      <w:ind w:left="1440" w:right="1440"/>
    </w:pPr>
  </w:style>
  <w:style w:type="character" w:customStyle="1" w:styleId="Subscript">
    <w:name w:val="Subscript"/>
    <w:basedOn w:val="DefaultParagraphFont"/>
    <w:rsid w:val="00551852"/>
    <w:rPr>
      <w:sz w:val="16"/>
      <w:vertAlign w:val="subscript"/>
    </w:rPr>
  </w:style>
  <w:style w:type="character" w:customStyle="1" w:styleId="Superscript">
    <w:name w:val="Superscript"/>
    <w:basedOn w:val="DefaultParagraphFont"/>
    <w:rsid w:val="00551852"/>
    <w:rPr>
      <w:sz w:val="16"/>
      <w:vertAlign w:val="superscript"/>
    </w:rPr>
  </w:style>
  <w:style w:type="character" w:customStyle="1" w:styleId="Symbols">
    <w:name w:val="Symbols"/>
    <w:basedOn w:val="DefaultParagraphFont"/>
    <w:rsid w:val="00551852"/>
    <w:rPr>
      <w:rFonts w:ascii="Symbol" w:hAnsi="Symbol"/>
    </w:rPr>
  </w:style>
  <w:style w:type="character" w:customStyle="1" w:styleId="MenuOptions">
    <w:name w:val="Menu Options"/>
    <w:basedOn w:val="DefaultParagraphFont"/>
    <w:rsid w:val="00551852"/>
    <w:rPr>
      <w:rFonts w:ascii="Arial Narrow" w:hAnsi="Arial Narrow"/>
      <w:smallCaps/>
    </w:rPr>
  </w:style>
  <w:style w:type="character" w:customStyle="1" w:styleId="Buttons">
    <w:name w:val="Buttons"/>
    <w:basedOn w:val="DefaultParagraphFont"/>
    <w:rsid w:val="00551852"/>
    <w:rPr>
      <w:b/>
    </w:rPr>
  </w:style>
  <w:style w:type="character" w:customStyle="1" w:styleId="Underlined">
    <w:name w:val="Underlined"/>
    <w:basedOn w:val="DefaultParagraphFont"/>
    <w:rsid w:val="00551852"/>
    <w:rPr>
      <w:u w:val="single"/>
    </w:rPr>
  </w:style>
  <w:style w:type="paragraph" w:customStyle="1" w:styleId="TableBodyTextRight">
    <w:name w:val="Table Body Text Right"/>
    <w:basedOn w:val="TableBodyText"/>
    <w:rsid w:val="00551852"/>
    <w:pPr>
      <w:widowControl w:val="0"/>
      <w:autoSpaceDE w:val="0"/>
      <w:autoSpaceDN w:val="0"/>
      <w:adjustRightInd w:val="0"/>
      <w:jc w:val="right"/>
    </w:pPr>
    <w:rPr>
      <w:rFonts w:cs="Arial"/>
      <w:szCs w:val="18"/>
    </w:rPr>
  </w:style>
  <w:style w:type="paragraph" w:customStyle="1" w:styleId="CopyrightText">
    <w:name w:val="Copyright Text"/>
    <w:basedOn w:val="BodyText"/>
    <w:rsid w:val="00551852"/>
    <w:rPr>
      <w:sz w:val="18"/>
    </w:rPr>
  </w:style>
  <w:style w:type="paragraph" w:customStyle="1" w:styleId="BodySmallRight">
    <w:name w:val="Body Small Right"/>
    <w:basedOn w:val="BodyTextRight"/>
    <w:rsid w:val="00551852"/>
    <w:rPr>
      <w:sz w:val="18"/>
      <w:szCs w:val="18"/>
    </w:rPr>
  </w:style>
  <w:style w:type="paragraph" w:customStyle="1" w:styleId="MarginEdition">
    <w:name w:val="Margin Edition"/>
    <w:basedOn w:val="MarginNote"/>
    <w:rsid w:val="00551852"/>
    <w:pPr>
      <w:spacing w:before="0" w:after="0"/>
    </w:pPr>
    <w:rPr>
      <w:rFonts w:ascii="Times New Roman" w:hAnsi="Times New Roman"/>
      <w:color w:val="999999"/>
    </w:rPr>
  </w:style>
  <w:style w:type="paragraph" w:customStyle="1" w:styleId="Spacer">
    <w:name w:val="Spacer"/>
    <w:basedOn w:val="Normal"/>
    <w:rsid w:val="00551852"/>
    <w:rPr>
      <w:sz w:val="2"/>
      <w:szCs w:val="2"/>
    </w:rPr>
  </w:style>
  <w:style w:type="character" w:customStyle="1" w:styleId="Small">
    <w:name w:val="Small"/>
    <w:basedOn w:val="DefaultParagraphFont"/>
    <w:rsid w:val="00551852"/>
    <w:rPr>
      <w:sz w:val="16"/>
    </w:rPr>
  </w:style>
  <w:style w:type="paragraph" w:customStyle="1" w:styleId="WideTable">
    <w:name w:val="Wide Table"/>
    <w:basedOn w:val="Normal"/>
    <w:rsid w:val="00551852"/>
    <w:pPr>
      <w:ind w:left="-1418"/>
    </w:pPr>
    <w:rPr>
      <w:sz w:val="2"/>
      <w:szCs w:val="2"/>
    </w:rPr>
  </w:style>
  <w:style w:type="character" w:styleId="PageNumber">
    <w:name w:val="page number"/>
    <w:basedOn w:val="DefaultParagraphFont"/>
    <w:rsid w:val="00551852"/>
  </w:style>
  <w:style w:type="paragraph" w:styleId="Quote">
    <w:name w:val="Quote"/>
    <w:basedOn w:val="Heading1"/>
    <w:link w:val="QuoteChar"/>
    <w:qFormat/>
    <w:rsid w:val="00551852"/>
    <w:rPr>
      <w:b w:val="0"/>
      <w:sz w:val="72"/>
      <w:szCs w:val="72"/>
      <w:lang w:val="en-NZ"/>
    </w:rPr>
  </w:style>
  <w:style w:type="character" w:customStyle="1" w:styleId="QuoteChar">
    <w:name w:val="Quote Char"/>
    <w:basedOn w:val="DefaultParagraphFont"/>
    <w:link w:val="Quote"/>
    <w:rsid w:val="005518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852"/>
    <w:pPr>
      <w:pageBreakBefore/>
    </w:pPr>
  </w:style>
  <w:style w:type="paragraph" w:customStyle="1" w:styleId="Border">
    <w:name w:val="Border"/>
    <w:basedOn w:val="Normal"/>
    <w:qFormat/>
    <w:rsid w:val="005518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852"/>
    <w:rPr>
      <w:b/>
      <w:bCs/>
      <w:i/>
      <w:iCs/>
      <w:color w:val="auto"/>
    </w:rPr>
  </w:style>
  <w:style w:type="paragraph" w:styleId="IntenseQuote">
    <w:name w:val="Intense Quote"/>
    <w:basedOn w:val="Normal"/>
    <w:next w:val="Normal"/>
    <w:link w:val="IntenseQuoteChar"/>
    <w:uiPriority w:val="30"/>
    <w:qFormat/>
    <w:rsid w:val="005518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8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1852"/>
    <w:rPr>
      <w:smallCaps/>
      <w:color w:val="auto"/>
      <w:u w:val="single"/>
    </w:rPr>
  </w:style>
  <w:style w:type="character" w:styleId="IntenseReference">
    <w:name w:val="Intense Reference"/>
    <w:basedOn w:val="DefaultParagraphFont"/>
    <w:uiPriority w:val="32"/>
    <w:qFormat/>
    <w:rsid w:val="00551852"/>
    <w:rPr>
      <w:b/>
      <w:bCs/>
      <w:smallCaps/>
      <w:color w:val="auto"/>
      <w:spacing w:val="5"/>
      <w:u w:val="single"/>
    </w:rPr>
  </w:style>
  <w:style w:type="paragraph" w:customStyle="1" w:styleId="2ColumnHeading">
    <w:name w:val="2Column Heading"/>
    <w:basedOn w:val="BodyText"/>
    <w:qFormat/>
    <w:rsid w:val="00551852"/>
    <w:pPr>
      <w:spacing w:after="60"/>
      <w:ind w:left="-2268"/>
    </w:pPr>
    <w:rPr>
      <w:b/>
    </w:rPr>
  </w:style>
  <w:style w:type="paragraph" w:customStyle="1" w:styleId="Heading1TOC">
    <w:name w:val="Heading1 TOC"/>
    <w:basedOn w:val="Normal"/>
    <w:qFormat/>
    <w:rsid w:val="00551852"/>
    <w:pPr>
      <w:spacing w:before="240" w:after="120"/>
    </w:pPr>
    <w:rPr>
      <w:rFonts w:ascii="Times New Roman" w:hAnsi="Times New Roman"/>
      <w:b/>
      <w:sz w:val="32"/>
    </w:rPr>
  </w:style>
  <w:style w:type="paragraph" w:customStyle="1" w:styleId="Heading2TOC">
    <w:name w:val="Heading2 TOC"/>
    <w:basedOn w:val="Normal"/>
    <w:qFormat/>
    <w:rsid w:val="00551852"/>
    <w:pPr>
      <w:spacing w:before="240" w:after="60"/>
    </w:pPr>
    <w:rPr>
      <w:rFonts w:ascii="Times New Roman" w:hAnsi="Times New Roman"/>
      <w:b/>
      <w:sz w:val="28"/>
    </w:rPr>
  </w:style>
  <w:style w:type="character" w:customStyle="1" w:styleId="Underline">
    <w:name w:val="Underline"/>
    <w:basedOn w:val="DefaultParagraphFont"/>
    <w:qFormat/>
    <w:rsid w:val="00551852"/>
    <w:rPr>
      <w:u w:val="single"/>
    </w:rPr>
  </w:style>
  <w:style w:type="character" w:customStyle="1" w:styleId="BoldandItalics">
    <w:name w:val="Bold and Italics"/>
    <w:qFormat/>
    <w:rsid w:val="00551852"/>
    <w:rPr>
      <w:b/>
      <w:i/>
      <w:u w:val="none"/>
    </w:rPr>
  </w:style>
  <w:style w:type="paragraph" w:styleId="BalloonText">
    <w:name w:val="Balloon Text"/>
    <w:basedOn w:val="Normal"/>
    <w:link w:val="BalloonTextChar"/>
    <w:rsid w:val="00551852"/>
    <w:rPr>
      <w:rFonts w:ascii="Tahoma" w:hAnsi="Tahoma" w:cs="Tahoma"/>
      <w:sz w:val="16"/>
      <w:szCs w:val="16"/>
    </w:rPr>
  </w:style>
  <w:style w:type="character" w:customStyle="1" w:styleId="BalloonTextChar">
    <w:name w:val="Balloon Text Char"/>
    <w:basedOn w:val="DefaultParagraphFont"/>
    <w:link w:val="BalloonText"/>
    <w:rsid w:val="005518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18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18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1852"/>
    <w:rPr>
      <w:b/>
      <w:color w:val="660033"/>
      <w:spacing w:val="0"/>
    </w:rPr>
  </w:style>
  <w:style w:type="paragraph" w:customStyle="1" w:styleId="Nameditemlist">
    <w:name w:val="Named item list"/>
    <w:basedOn w:val="BodyText"/>
    <w:qFormat/>
    <w:rsid w:val="005518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1025</Words>
  <Characters>6369</Characters>
  <Application>Microsoft Office Word</Application>
  <DocSecurity>0</DocSecurity>
  <Lines>321</Lines>
  <Paragraphs>228</Paragraphs>
  <ScaleCrop>false</ScaleCrop>
  <Company>Author-it Software Corporation Ltd.</Company>
  <LinksUpToDate>false</LinksUpToDate>
  <CharactersWithSpaces>7181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UET40612 Certificate IV in ESI - Power Systems Network Infrastructure</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2013-03-15T13:11:00Z</dcterms:created>
  <dcterms:modified xsi:type="dcterms:W3CDTF">2013-03-15T13:11:00Z</dcterms:modified>
</cp:coreProperties>
</file>