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665" w:rsidP="00907665">
      <w:pPr>
        <w:pStyle w:val="Title"/>
      </w:pPr>
      <w:bookmarkStart w:id="0" w:name="_GoBack"/>
      <w:bookmarkEnd w:id="0"/>
      <w:r>
        <w:fldChar w:fldCharType="begin"/>
      </w:r>
      <w:r>
        <w:instrText xml:space="preserve"> TITLE   \* MERGEFORMAT </w:instrText>
      </w:r>
      <w:r>
        <w:fldChar w:fldCharType="separate"/>
      </w:r>
      <w:r>
        <w:t>UET40512 Certificate IV in ESI - Power Systems Substations</w:t>
      </w:r>
      <w:r>
        <w:fldChar w:fldCharType="end"/>
      </w:r>
    </w:p>
    <w:p w:rsidR="00907665" w:rsidP="00907665">
      <w:pPr>
        <w:pStyle w:val="Version"/>
        <w:sectPr w:rsidSect="00D72B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2B88" w:rsidP="00D72B88">
      <w:pPr>
        <w:pStyle w:val="SuperHeading"/>
      </w:pPr>
      <w:r w:rsidRPr="00D72B88">
        <w:t>UET40512 Certificate IV in ESI — Power Systems Substations</w:t>
      </w:r>
    </w:p>
    <w:p w:rsidR="00000000" w:rsidRPr="00D72B88" w:rsidP="00D72B88">
      <w:pPr>
        <w:pStyle w:val="Heading1"/>
      </w:pPr>
      <w:bookmarkStart w:id="1" w:name="O_532191"/>
      <w:bookmarkEnd w:id="1"/>
      <w:r w:rsidRPr="00D72B8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90766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BodyText"/>
              <w:rPr>
                <w:lang w:val="en-NZ"/>
              </w:rPr>
            </w:pPr>
            <w:r w:rsidRPr="00D72B8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BodyText"/>
              <w:rPr>
                <w:lang w:val="en-NZ"/>
              </w:rPr>
            </w:pPr>
            <w:r w:rsidRPr="00D72B8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BodyText"/>
              <w:rPr>
                <w:lang w:val="en-NZ"/>
              </w:rPr>
            </w:pPr>
            <w:r w:rsidRPr="00D72B8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BodyText"/>
              <w:rPr>
                <w:lang w:val="en-NZ"/>
              </w:rPr>
            </w:pPr>
            <w:r w:rsidRPr="00D72B8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BodyText"/>
              <w:rPr>
                <w:lang w:val="en-NZ"/>
              </w:rPr>
            </w:pPr>
            <w:r w:rsidRPr="00D72B88">
              <w:t>Points</w:t>
            </w:r>
          </w:p>
        </w:tc>
      </w:tr>
      <w:tr w:rsidTr="0090766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BodyText"/>
              <w:rPr>
                <w:lang w:val="en-NZ"/>
              </w:rPr>
            </w:pPr>
            <w:r w:rsidRPr="00D72B8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BodyText"/>
              <w:rPr>
                <w:lang w:val="en-NZ"/>
              </w:rPr>
            </w:pPr>
            <w:r w:rsidRPr="00D72B8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BodyText"/>
              <w:rPr>
                <w:lang w:val="en-NZ"/>
              </w:rPr>
            </w:pPr>
            <w:r w:rsidRPr="00D72B88">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B88" w:rsidP="00D72B88">
            <w:pPr>
              <w:pStyle w:val="BodyText"/>
            </w:pPr>
            <w:r w:rsidRPr="00D72B88">
              <w:t>Update name of unit</w:t>
            </w:r>
          </w:p>
          <w:p w:rsidR="00000000" w:rsidP="00D72B88">
            <w:pPr>
              <w:pStyle w:val="BodyText"/>
              <w:rPr>
                <w:lang w:val="en-NZ"/>
              </w:rPr>
            </w:pPr>
            <w:r w:rsidRPr="00D72B88">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B88" w:rsidP="00D72B88">
            <w:pPr>
              <w:pStyle w:val="BodyText"/>
            </w:pPr>
            <w:r w:rsidRPr="00D72B88">
              <w:t>40</w:t>
            </w:r>
          </w:p>
        </w:tc>
      </w:tr>
    </w:tbl>
    <w:p w:rsidR="00000000" w:rsidRPr="00D72B88" w:rsidP="00D72B88">
      <w:pPr>
        <w:pStyle w:val="BodyText"/>
      </w:pPr>
    </w:p>
    <w:p w:rsidR="00000000" w:rsidRPr="00D72B88" w:rsidP="00D72B88">
      <w:pPr>
        <w:pStyle w:val="AllowPageBreak"/>
      </w:pPr>
    </w:p>
    <w:p w:rsidR="00000000" w:rsidRPr="00D72B88" w:rsidP="00D72B88">
      <w:pPr>
        <w:pStyle w:val="Heading1"/>
      </w:pPr>
      <w:bookmarkStart w:id="2" w:name="O_532190"/>
      <w:bookmarkEnd w:id="2"/>
      <w:r w:rsidRPr="00D72B88">
        <w:t>Description</w:t>
      </w:r>
    </w:p>
    <w:p w:rsidR="00000000" w:rsidRPr="00D72B88" w:rsidP="00D72B88">
      <w:pPr>
        <w:pStyle w:val="Heading4"/>
      </w:pPr>
      <w:r w:rsidRPr="00D72B88">
        <w:t xml:space="preserve">Scope: </w:t>
      </w:r>
    </w:p>
    <w:p w:rsidR="00000000" w:rsidRPr="00D72B88" w:rsidP="00D72B88">
      <w:pPr>
        <w:pStyle w:val="BodyText"/>
      </w:pPr>
      <w:r w:rsidRPr="00D72B88">
        <w:t>This qualification provides competencies to select, install, set up, test, fault find, repair and maintain electrical systems and equipment in building and premises. It includes ERAC requirements for an ‘Electrician’s licence’. It also provides a career in</w:t>
      </w:r>
      <w:r w:rsidRPr="00D72B88">
        <w:t xml:space="preserve"> installation and maintenance of substations such as the maintenance of HV power system, including circuit breakers and transformers. It encompasses the carrying out of substation, switching, inspection, and the diagnosing and rectification of faults. Opti</w:t>
      </w:r>
      <w:r w:rsidRPr="00D72B88">
        <w:t>ons are available for skills to be obtained in High Current d.c. switchgear and equipment, installation of HV plant and equipment and or the maintenance and commissioning of discrete protection and control systems.</w:t>
      </w:r>
    </w:p>
    <w:p w:rsidR="00000000" w:rsidRPr="00D72B88" w:rsidP="00D72B88">
      <w:pPr>
        <w:pStyle w:val="AllowPageBreak"/>
      </w:pPr>
    </w:p>
    <w:p w:rsidR="00000000" w:rsidRPr="00D72B88" w:rsidP="00D72B88">
      <w:pPr>
        <w:pStyle w:val="Heading1"/>
      </w:pPr>
      <w:bookmarkStart w:id="3" w:name="O_532189"/>
      <w:bookmarkEnd w:id="3"/>
      <w:r w:rsidRPr="00D72B88">
        <w:t>Pathways Information</w:t>
      </w:r>
    </w:p>
    <w:p w:rsidR="00000000" w:rsidRPr="00D72B88" w:rsidP="00D72B88">
      <w:pPr>
        <w:pStyle w:val="BodyText"/>
      </w:pPr>
      <w:r w:rsidRPr="00D72B88">
        <w:t>Not</w:t>
      </w:r>
      <w:r w:rsidRPr="00D72B88">
        <w:t xml:space="preserve"> applicable.</w:t>
      </w:r>
    </w:p>
    <w:p w:rsidR="00000000" w:rsidRPr="00D72B88" w:rsidP="00D72B88">
      <w:pPr>
        <w:pStyle w:val="AllowPageBreak"/>
      </w:pPr>
    </w:p>
    <w:p w:rsidR="00000000" w:rsidRPr="00D72B88" w:rsidP="00D72B88">
      <w:pPr>
        <w:pStyle w:val="Heading1"/>
      </w:pPr>
      <w:bookmarkStart w:id="4" w:name="O_532188"/>
      <w:bookmarkEnd w:id="4"/>
      <w:r w:rsidRPr="00D72B88">
        <w:t>Licensing/Regulatory Information</w:t>
      </w:r>
    </w:p>
    <w:p w:rsidR="00000000" w:rsidRPr="00D72B88" w:rsidP="00D72B88">
      <w:pPr>
        <w:pStyle w:val="BodyText"/>
      </w:pPr>
      <w:r w:rsidRPr="00D72B88">
        <w:t>Not applicable.</w:t>
      </w:r>
    </w:p>
    <w:p w:rsidR="00000000" w:rsidRPr="00D72B88" w:rsidP="00D72B88">
      <w:pPr>
        <w:pStyle w:val="AllowPageBreak"/>
      </w:pPr>
    </w:p>
    <w:p w:rsidR="00000000" w:rsidRPr="00D72B88" w:rsidP="00D72B88">
      <w:pPr>
        <w:pStyle w:val="Heading1"/>
      </w:pPr>
      <w:bookmarkStart w:id="5" w:name="O_532187"/>
      <w:bookmarkEnd w:id="5"/>
      <w:r w:rsidRPr="00D72B88">
        <w:t>Entry Requirements</w:t>
      </w:r>
    </w:p>
    <w:p w:rsidR="00000000" w:rsidRPr="00D72B88" w:rsidP="00D72B88">
      <w:pPr>
        <w:pStyle w:val="BodyText"/>
      </w:pPr>
      <w:r w:rsidRPr="00D72B88">
        <w:t>Not applicable.</w:t>
      </w:r>
    </w:p>
    <w:p w:rsidR="00000000" w:rsidRPr="00D72B88" w:rsidP="00D72B88">
      <w:pPr>
        <w:pStyle w:val="AllowPageBreak"/>
      </w:pPr>
    </w:p>
    <w:p w:rsidR="00000000" w:rsidRPr="00D72B88" w:rsidP="00D72B88">
      <w:pPr>
        <w:pStyle w:val="Heading1"/>
      </w:pPr>
      <w:bookmarkStart w:id="6" w:name="O_532186"/>
      <w:bookmarkEnd w:id="6"/>
      <w:r w:rsidRPr="00D72B88">
        <w:t>Employability Skills Summary</w:t>
      </w:r>
    </w:p>
    <w:p w:rsidR="00000000" w:rsidRPr="00D72B88" w:rsidP="00D72B88">
      <w:pPr>
        <w:pStyle w:val="BodyText"/>
      </w:pPr>
      <w:r w:rsidRPr="00D72B88">
        <w:t>Not applicable.</w:t>
      </w:r>
    </w:p>
    <w:p w:rsidR="00000000" w:rsidRPr="00D72B88" w:rsidP="00D72B88">
      <w:pPr>
        <w:pStyle w:val="AllowPageBreak"/>
      </w:pPr>
    </w:p>
    <w:p w:rsidR="00000000" w:rsidRPr="00D72B88" w:rsidP="00D72B88">
      <w:pPr>
        <w:pStyle w:val="Heading1"/>
      </w:pPr>
      <w:bookmarkStart w:id="7" w:name="O_532185"/>
      <w:bookmarkEnd w:id="7"/>
      <w:r w:rsidRPr="00D72B88">
        <w:t>Packaging Rules</w:t>
      </w:r>
    </w:p>
    <w:p w:rsidR="00000000" w:rsidRPr="00D72B88" w:rsidP="00D72B88">
      <w:pPr>
        <w:pStyle w:val="Heading4"/>
      </w:pPr>
      <w:r w:rsidRPr="00D72B88">
        <w:t>Completion requirements:</w:t>
      </w:r>
    </w:p>
    <w:p w:rsidR="00000000" w:rsidRPr="00D72B88" w:rsidP="00D72B88">
      <w:pPr>
        <w:pStyle w:val="BodyText"/>
      </w:pPr>
      <w:r w:rsidRPr="00D72B88">
        <w:t>The r</w:t>
      </w:r>
      <w:r w:rsidRPr="00D72B88">
        <w:t>equirements for granting this qualification will be met when competency is demonstrated and achieved for:</w:t>
      </w:r>
    </w:p>
    <w:p w:rsidR="00000000" w:rsidRPr="00D72B88" w:rsidP="00D72B88">
      <w:pPr>
        <w:pStyle w:val="ListBullet2"/>
      </w:pPr>
      <w:r w:rsidRPr="00D72B88">
        <w:t>All the Core competency standard units, defined in the Core Competency Standard Units table below and</w:t>
      </w:r>
    </w:p>
    <w:p w:rsidR="00000000" w:rsidRPr="00D72B88" w:rsidP="00D72B88">
      <w:pPr>
        <w:pStyle w:val="ListBullet2"/>
      </w:pPr>
      <w:r w:rsidRPr="00D72B88">
        <w:t>A combination of Elective competency standard u</w:t>
      </w:r>
      <w:r w:rsidRPr="00D72B88">
        <w:t>nits to achieve a total weighting of 250 points in accordance with the Elective Competency Standard Units table below.</w:t>
      </w:r>
    </w:p>
    <w:p w:rsidR="00000000" w:rsidRPr="00D72B88" w:rsidP="00D72B88">
      <w:pPr>
        <w:pStyle w:val="ListBullet2"/>
      </w:pPr>
      <w:r w:rsidRPr="00D72B88">
        <w:t>All the required prerequisite competency standard units have been met.</w:t>
      </w:r>
    </w:p>
    <w:p w:rsidR="00000000" w:rsidRPr="00D72B88" w:rsidP="00D72B88">
      <w:pPr>
        <w:pStyle w:val="BodyText"/>
      </w:pPr>
    </w:p>
    <w:tbl>
      <w:tblPr>
        <w:tblW w:w="0" w:type="auto"/>
        <w:tblLayout w:type="fixed"/>
        <w:tblCellMar>
          <w:left w:w="62" w:type="dxa"/>
          <w:right w:w="62" w:type="dxa"/>
        </w:tblCellMar>
        <w:tblLook w:val="0000"/>
      </w:tblPr>
      <w:tblGrid>
        <w:gridCol w:w="1985"/>
        <w:gridCol w:w="5103"/>
        <w:gridCol w:w="1417"/>
      </w:tblGrid>
      <w:tr w:rsidTr="00D72B88">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Heading4"/>
              <w:rPr>
                <w:lang w:val="en-NZ"/>
              </w:rPr>
            </w:pPr>
            <w:r w:rsidRPr="00D72B88">
              <w:t>Core Units — All to be completed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Heading4"/>
              <w:rPr>
                <w:lang w:val="en-NZ"/>
              </w:rPr>
            </w:pPr>
            <w:r w:rsidRPr="00D72B88">
              <w:t>Weighting Points</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A</w:t>
            </w:r>
            <w:r w:rsidRPr="00D72B88">
              <w:t xml:space="preserve">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20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40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80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20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Use drawings, diagrams, schedules, standards, cords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40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20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 xml:space="preserve">Solve </w:t>
            </w:r>
            <w:r w:rsidRPr="00D72B88">
              <w:t>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80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60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40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60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80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20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20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40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Terminate cables, cords and accessories f</w:t>
            </w:r>
            <w:r w:rsidRPr="00D72B88">
              <w:t>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40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60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40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Develop and connect e</w:t>
            </w:r>
            <w:r w:rsidRPr="00D72B88">
              <w:t>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80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UEENEEK142A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Apply environmentally and sustainable procedures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20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UETTDREL16A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 xml:space="preserve">Working safely near live electrical apparatus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20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UETTDRIS62A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Implement and monitor the power systems organisational OHS policies, procedures and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30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UETTDRIS63A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Implement and monitor power systems environmental and sustainable energy management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30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UETTDRSB22A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Carry out power systems substation inspection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60</w:t>
            </w:r>
          </w:p>
        </w:tc>
      </w:tr>
      <w:tr w:rsidTr="00D72B8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Install and maintain substation direct current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30</w:t>
            </w:r>
          </w:p>
        </w:tc>
      </w:tr>
      <w:tr w:rsidTr="00D72B88">
        <w:tblPrEx>
          <w:tblW w:w="0" w:type="auto"/>
          <w:tblLayout w:type="fixed"/>
          <w:tblCellMar>
            <w:left w:w="62" w:type="dxa"/>
            <w:right w:w="62" w:type="dxa"/>
          </w:tblCellMar>
          <w:tblLook w:val="0000"/>
        </w:tblPrEx>
        <w:trPr>
          <w:trHeight w:val="289"/>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Heading4"/>
            </w:pPr>
            <w:r w:rsidRPr="00D72B88">
              <w:t>1030</w:t>
            </w:r>
          </w:p>
        </w:tc>
      </w:tr>
    </w:tbl>
    <w:p w:rsidR="00000000" w:rsidRPr="00D72B88" w:rsidP="00D72B88">
      <w:pPr>
        <w:pStyle w:val="BodyText"/>
      </w:pPr>
    </w:p>
    <w:tbl>
      <w:tblPr>
        <w:tblW w:w="0" w:type="auto"/>
        <w:tblLayout w:type="fixed"/>
        <w:tblCellMar>
          <w:left w:w="62" w:type="dxa"/>
          <w:right w:w="62" w:type="dxa"/>
        </w:tblCellMar>
        <w:tblLook w:val="0000"/>
      </w:tblPr>
      <w:tblGrid>
        <w:gridCol w:w="934"/>
        <w:gridCol w:w="4834"/>
        <w:gridCol w:w="1314"/>
        <w:gridCol w:w="1474"/>
      </w:tblGrid>
      <w:tr w:rsidTr="00907665">
        <w:tblPrEx>
          <w:tblW w:w="0" w:type="auto"/>
          <w:tblLayout w:type="fixed"/>
          <w:tblCellMar>
            <w:left w:w="62" w:type="dxa"/>
            <w:right w:w="62" w:type="dxa"/>
          </w:tblCellMar>
          <w:tblLook w:val="0000"/>
        </w:tblPrEx>
        <w:trPr>
          <w:trHeight w:val="744"/>
          <w:tblHeader/>
        </w:trPr>
        <w:tc>
          <w:tcPr>
            <w:tcW w:w="8556"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72B88" w:rsidP="00D72B88">
            <w:pPr>
              <w:pStyle w:val="Heading4"/>
            </w:pPr>
            <w:r w:rsidRPr="00D72B88">
              <w:t>Elective Competency Standard Units</w:t>
            </w:r>
          </w:p>
          <w:p w:rsidR="00000000" w:rsidP="00D72B88">
            <w:pPr>
              <w:pStyle w:val="TableBodyText"/>
              <w:rPr>
                <w:lang w:val="en-NZ"/>
              </w:rPr>
            </w:pPr>
            <w:r w:rsidRPr="00D72B88">
              <w:t>At least a weighting of 250 points to be achieved. Must achieve at least 130 points from Group C</w:t>
            </w:r>
          </w:p>
        </w:tc>
      </w:tr>
      <w:tr w:rsidTr="00907665">
        <w:tblPrEx>
          <w:tblW w:w="0" w:type="auto"/>
          <w:tblLayout w:type="fixed"/>
          <w:tblCellMar>
            <w:left w:w="62" w:type="dxa"/>
            <w:right w:w="62" w:type="dxa"/>
          </w:tblCellMar>
          <w:tblLook w:val="0000"/>
        </w:tblPrEx>
        <w:trPr>
          <w:trHeight w:val="744"/>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Group</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Rules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Minimum points</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Maximum points</w:t>
            </w:r>
          </w:p>
        </w:tc>
      </w:tr>
      <w:tr w:rsidTr="00907665">
        <w:tblPrEx>
          <w:tblW w:w="0" w:type="auto"/>
          <w:tblLayout w:type="fixed"/>
          <w:tblCellMar>
            <w:left w:w="62" w:type="dxa"/>
            <w:right w:w="62" w:type="dxa"/>
          </w:tblCellMar>
          <w:tblLook w:val="0000"/>
        </w:tblPrEx>
        <w:trPr>
          <w:trHeight w:val="1695"/>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A</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Heading4"/>
            </w:pPr>
            <w:r w:rsidRPr="00D72B88">
              <w:t>Imported and Common Elective Units</w:t>
            </w:r>
          </w:p>
          <w:p w:rsidR="00000000" w:rsidP="00D72B88">
            <w:pPr>
              <w:pStyle w:val="TableBodyText"/>
              <w:rPr>
                <w:lang w:val="en-NZ"/>
              </w:rPr>
            </w:pPr>
            <w:r w:rsidRPr="00D72B88">
              <w:t>Imported units from other training packages and/or state accredited courses can be added to this group, but they must be selected from qualifications where the unit is first packaged at AQF level 4.  If units have not being assigned a weighting by the rele</w:t>
            </w:r>
            <w:r w:rsidRPr="00D72B88">
              <w:t>vant EE-Oz Industry Technical Advisory Committee, their weighting will be 10 points.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50</w:t>
            </w:r>
          </w:p>
        </w:tc>
      </w:tr>
      <w:tr w:rsidTr="00907665">
        <w:tblPrEx>
          <w:tblW w:w="0" w:type="auto"/>
          <w:tblLayout w:type="fixed"/>
          <w:tblCellMar>
            <w:left w:w="62" w:type="dxa"/>
            <w:right w:w="62" w:type="dxa"/>
          </w:tblCellMar>
          <w:tblLook w:val="0000"/>
        </w:tblPrEx>
        <w:trPr>
          <w:trHeight w:val="577"/>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B</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Heading4"/>
            </w:pPr>
            <w:r w:rsidRPr="00D72B88">
              <w:t xml:space="preserve">Qualification Electives </w:t>
            </w:r>
          </w:p>
          <w:p w:rsidR="00000000" w:rsidP="00D72B88">
            <w:pPr>
              <w:pStyle w:val="TableBodyText"/>
              <w:rPr>
                <w:lang w:val="en-NZ"/>
              </w:rPr>
            </w:pPr>
            <w:r w:rsidRPr="00D72B88">
              <w:t>You may select units from this group to a maximum weighting of 120 points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120</w:t>
            </w:r>
          </w:p>
        </w:tc>
      </w:tr>
      <w:tr w:rsidTr="00907665">
        <w:tblPrEx>
          <w:tblW w:w="0" w:type="auto"/>
          <w:tblLayout w:type="fixed"/>
          <w:tblCellMar>
            <w:left w:w="62" w:type="dxa"/>
            <w:right w:w="62" w:type="dxa"/>
          </w:tblCellMar>
          <w:tblLook w:val="0000"/>
        </w:tblPrEx>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C</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Heading4"/>
            </w:pPr>
            <w:r w:rsidRPr="00D72B88">
              <w:t xml:space="preserve">Qualification Electives </w:t>
            </w:r>
          </w:p>
          <w:p w:rsidR="00000000" w:rsidP="00D72B88">
            <w:pPr>
              <w:pStyle w:val="TableBodyText"/>
              <w:rPr>
                <w:lang w:val="en-NZ"/>
              </w:rPr>
            </w:pPr>
            <w:r w:rsidRPr="00D72B88">
              <w:t>At least 130 points to be achieved from this group. You may select all your elective units from this Group.</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130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Heading4"/>
            </w:pPr>
            <w:r w:rsidRPr="00D72B88">
              <w:t>250</w:t>
            </w:r>
          </w:p>
        </w:tc>
      </w:tr>
    </w:tbl>
    <w:p w:rsidR="00000000" w:rsidRPr="00D72B88" w:rsidP="00D72B88">
      <w:pPr>
        <w:pStyle w:val="BodyText"/>
      </w:pPr>
    </w:p>
    <w:tbl>
      <w:tblPr>
        <w:tblW w:w="0" w:type="auto"/>
        <w:tblLayout w:type="fixed"/>
        <w:tblCellMar>
          <w:left w:w="62" w:type="dxa"/>
          <w:right w:w="62" w:type="dxa"/>
        </w:tblCellMar>
        <w:tblLook w:val="0000"/>
      </w:tblPr>
      <w:tblGrid>
        <w:gridCol w:w="1838"/>
        <w:gridCol w:w="5108"/>
        <w:gridCol w:w="1417"/>
      </w:tblGrid>
      <w:tr w:rsidTr="00907665">
        <w:tblPrEx>
          <w:tblW w:w="0" w:type="auto"/>
          <w:tblLayout w:type="fixed"/>
          <w:tblCellMar>
            <w:left w:w="62" w:type="dxa"/>
            <w:right w:w="62" w:type="dxa"/>
          </w:tblCellMar>
          <w:tblLook w:val="0000"/>
        </w:tblPrEx>
        <w:trPr>
          <w:trHeight w:val="386"/>
        </w:trPr>
        <w:tc>
          <w:tcPr>
            <w:tcW w:w="694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Heading4"/>
            </w:pPr>
            <w:r w:rsidRPr="00D72B88">
              <w:t>Group A Imported and Common Elective Units</w:t>
            </w:r>
          </w:p>
          <w:p w:rsidR="00000000" w:rsidP="00D72B88">
            <w:pPr>
              <w:pStyle w:val="TableBodyText"/>
              <w:rPr>
                <w:lang w:val="en-NZ"/>
              </w:rPr>
            </w:pPr>
            <w:r w:rsidRPr="00D72B88">
              <w:t>You may select units from this group to a maximum weighting of 50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Heading4"/>
              <w:rPr>
                <w:lang w:val="en-NZ"/>
              </w:rPr>
            </w:pPr>
            <w:r w:rsidRPr="00D72B88">
              <w:t>Weighting Points</w:t>
            </w:r>
          </w:p>
        </w:tc>
      </w:tr>
      <w:tr w:rsidTr="00907665">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BSBWOR401A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Implement effective workplace relationships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50</w:t>
            </w:r>
          </w:p>
        </w:tc>
      </w:tr>
      <w:tr w:rsidTr="00907665">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BSBMGT402A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Implement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BSBINM401A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Implement workplace information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BSBMGT403A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Implement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BSBWOR402A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Promote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50</w:t>
            </w:r>
          </w:p>
        </w:tc>
      </w:tr>
      <w:tr w:rsidTr="00907665">
        <w:tblPrEx>
          <w:tblW w:w="0" w:type="auto"/>
          <w:tblLayout w:type="fixed"/>
          <w:tblCellMar>
            <w:left w:w="62" w:type="dxa"/>
            <w:right w:w="62" w:type="dxa"/>
          </w:tblCellMar>
          <w:tblLook w:val="0000"/>
        </w:tblPrEx>
        <w:tc>
          <w:tcPr>
            <w:tcW w:w="1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TableBodyText"/>
            </w:pPr>
            <w:r w:rsidRPr="00D72B88">
              <w:t>Imported units from other training packages and/or state accredited courses can be added to this group, but they must be selected from qualifications where the unit is first packaged at AQF level 4.  If units have not being assigned a weighting by the rele</w:t>
            </w:r>
            <w:r w:rsidRPr="00D72B88">
              <w:t xml:space="preserve">vant EE-Oz Industry Technical Advisory Committee, their weighting will be 10 points. </w:t>
            </w:r>
          </w:p>
          <w:p w:rsidR="00000000" w:rsidP="00D72B88">
            <w:pPr>
              <w:pStyle w:val="TableBodyText"/>
              <w:rPr>
                <w:lang w:val="en-NZ"/>
              </w:rPr>
            </w:pPr>
            <w:r w:rsidRPr="00D72B88">
              <w:t>Note: For further information see Application of the NQC Flexibility Formula, Page 10, UET12 Electricity Supply Industry – Transmission, Distribution and Rail Sector Trai</w:t>
            </w:r>
            <w:r w:rsidRPr="00D72B88">
              <w:t>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TableBodyText"/>
            </w:pPr>
            <w:r w:rsidRPr="00D72B88">
              <w:t>Up to 50 Points</w:t>
            </w:r>
          </w:p>
        </w:tc>
      </w:tr>
    </w:tbl>
    <w:p w:rsidR="00000000" w:rsidRPr="00D72B88" w:rsidP="00D72B88">
      <w:pPr>
        <w:pStyle w:val="BodyText"/>
      </w:pPr>
    </w:p>
    <w:tbl>
      <w:tblPr>
        <w:tblW w:w="0" w:type="auto"/>
        <w:tblLayout w:type="fixed"/>
        <w:tblCellMar>
          <w:left w:w="62" w:type="dxa"/>
          <w:right w:w="62" w:type="dxa"/>
        </w:tblCellMar>
        <w:tblLook w:val="0000"/>
      </w:tblPr>
      <w:tblGrid>
        <w:gridCol w:w="1984"/>
        <w:gridCol w:w="5104"/>
        <w:gridCol w:w="1417"/>
      </w:tblGrid>
      <w:tr w:rsidTr="00907665">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Heading4"/>
              <w:rPr>
                <w:lang w:val="en-NZ"/>
              </w:rPr>
            </w:pPr>
            <w:r w:rsidRPr="00D72B88">
              <w:t>Group B You may select units from this group to a maximum weighting of 120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Heading4"/>
              <w:rPr>
                <w:lang w:val="en-NZ"/>
              </w:rPr>
            </w:pPr>
            <w:r w:rsidRPr="00D72B88">
              <w:t>Weighting Points</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UETTDRIS47A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Sample, test, filter and reinstate insulating oil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UETTDRIS67A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Solve problems in energy supply network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80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UETTDRIS68A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Solve problems in energy supply network protection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UETTDRSB29A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 xml:space="preserve">Maintain capacitor bank equipment for voltage regulation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UETTDRSB33A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Install high voltage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50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Perform power system substation switching operation to a given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TableBodyText"/>
            </w:pPr>
            <w:r w:rsidRPr="00D72B88">
              <w:t>50</w:t>
            </w:r>
          </w:p>
        </w:tc>
      </w:tr>
    </w:tbl>
    <w:p w:rsidR="00000000" w:rsidRPr="00D72B88" w:rsidP="00D72B88">
      <w:pPr>
        <w:pStyle w:val="BodyText"/>
      </w:pPr>
    </w:p>
    <w:tbl>
      <w:tblPr>
        <w:tblW w:w="0" w:type="auto"/>
        <w:tblLayout w:type="fixed"/>
        <w:tblCellMar>
          <w:left w:w="62" w:type="dxa"/>
          <w:right w:w="62" w:type="dxa"/>
        </w:tblCellMar>
        <w:tblLook w:val="0000"/>
      </w:tblPr>
      <w:tblGrid>
        <w:gridCol w:w="1984"/>
        <w:gridCol w:w="5104"/>
        <w:gridCol w:w="1417"/>
      </w:tblGrid>
      <w:tr w:rsidTr="00907665">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B88" w:rsidP="00D72B88">
            <w:pPr>
              <w:pStyle w:val="Heading4"/>
            </w:pPr>
            <w:r w:rsidRPr="00D72B88">
              <w:t>Group C At least 130 points to be achieved from this group.</w:t>
            </w:r>
          </w:p>
          <w:p w:rsidR="00000000" w:rsidP="00D72B88">
            <w:pPr>
              <w:pStyle w:val="TableBodyText"/>
              <w:rPr>
                <w:lang w:val="en-NZ"/>
              </w:rPr>
            </w:pPr>
            <w:r w:rsidRPr="00D72B88">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B88">
            <w:pPr>
              <w:pStyle w:val="Heading4"/>
              <w:rPr>
                <w:lang w:val="en-NZ"/>
              </w:rPr>
            </w:pPr>
            <w:r w:rsidRPr="00D72B88">
              <w:t>Weighting Points</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UETTDRSB21A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Diagnose and rectify faults in substation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UETTDRSB24A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Maintain high voltage power system circuit breakers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60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UETTDRSB25A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Maintain high voltage power and instrument transformers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80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UETTDRSB26A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Install high current d.c. switchgear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UETTDRSB27A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Maintain high current d.c. equipment and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40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Maintain high voltage power system static VAR compensators (SVC)</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30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Maintain high voltage power system synchronous condensers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50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UETTDRSB32A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Maintain power transformer on load tap changers (OLTC)</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80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Carry out surveys using thermovision techniques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30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Maintain discrete control and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80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Commission discrete control and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30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Maintain power systems distribution field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80</w:t>
            </w:r>
          </w:p>
        </w:tc>
      </w:tr>
      <w:tr w:rsidTr="00907665">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UETTDRSB38A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B88">
            <w:pPr>
              <w:pStyle w:val="TableBodyText"/>
              <w:rPr>
                <w:lang w:val="en-NZ"/>
              </w:rPr>
            </w:pPr>
            <w:r w:rsidRPr="00D72B88">
              <w:t>Commission power systems distribution field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B88" w:rsidP="00D72B88">
            <w:pPr>
              <w:pStyle w:val="TableBodyText"/>
            </w:pPr>
            <w:r w:rsidRPr="00D72B88">
              <w:t>30</w:t>
            </w:r>
          </w:p>
        </w:tc>
      </w:tr>
    </w:tbl>
    <w:p w:rsidR="00000000" w:rsidRPr="00D72B88" w:rsidP="00D72B88">
      <w:pPr>
        <w:pStyle w:val="BodyText"/>
      </w:pPr>
      <w:r w:rsidRPr="00D72B88">
        <w:t>No</w:t>
      </w:r>
      <w:r w:rsidRPr="00D72B88">
        <w:t>te:</w:t>
      </w:r>
      <w:r w:rsidRPr="00D72B88">
        <w:br/>
        <w:t>1. Prerequisite pathways shall be identified and met for all elective units selected.</w:t>
      </w:r>
    </w:p>
    <w:p w:rsidR="00000000" w:rsidRPr="00D72B88" w:rsidP="00D72B88">
      <w:pPr>
        <w:pStyle w:val="Heading4"/>
      </w:pPr>
      <w:r w:rsidRPr="00D72B88">
        <w:t>END OF QUALIFICATION</w:t>
      </w:r>
    </w:p>
    <w:p w:rsidR="00000000" w:rsidRPr="00D72B88" w:rsidP="00D72B88">
      <w:pPr>
        <w:pStyle w:val="Heading1"/>
      </w:pPr>
      <w:bookmarkStart w:id="8" w:name="O_532184"/>
      <w:bookmarkEnd w:id="8"/>
      <w:r w:rsidRPr="00D72B88">
        <w:t>Custom Content Section</w:t>
      </w:r>
    </w:p>
    <w:p w:rsidR="00000000" w:rsidRPr="00D72B88" w:rsidP="00D72B88">
      <w:pPr>
        <w:pStyle w:val="BodyText"/>
      </w:pPr>
      <w:r w:rsidRPr="00D72B88">
        <w:t>Not applicable.</w:t>
      </w:r>
    </w:p>
    <w:p w:rsidR="00000000" w:rsidRPr="00D72B88" w:rsidP="00D72B88"/>
    <w:sectPr w:rsidSect="00D72B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88" w:rsidRPr="00907665" w:rsidP="009076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65" w:rsidP="00D72B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7665" w:rsidP="00D72B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907665" w:rsidP="00D72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88" w:rsidRPr="00907665" w:rsidP="009076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65" w:rsidRPr="002D2AF8" w:rsidP="00D72B88">
    <w:pPr>
      <w:pStyle w:val="Header"/>
      <w:framePr w:wrap="around"/>
    </w:pPr>
    <w:r>
      <w:fldChar w:fldCharType="begin"/>
    </w:r>
    <w:r>
      <w:instrText xml:space="preserve"> TITLE   \* MERGEFORMAT </w:instrText>
    </w:r>
    <w:r>
      <w:fldChar w:fldCharType="separate"/>
    </w:r>
    <w:r>
      <w:t>UET40512 Certificate IV in ESI - Power Systems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907665" w:rsidP="00D72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A1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D5E7C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B88"/>
    <w:pPr>
      <w:spacing w:before="360" w:after="60"/>
      <w:outlineLvl w:val="0"/>
    </w:pPr>
    <w:rPr>
      <w:sz w:val="32"/>
    </w:rPr>
  </w:style>
  <w:style w:type="paragraph" w:styleId="Heading2">
    <w:name w:val="heading 2"/>
    <w:basedOn w:val="HeadingBase"/>
    <w:next w:val="BodyText"/>
    <w:link w:val="Heading2Char"/>
    <w:qFormat/>
    <w:rsid w:val="00D72B88"/>
    <w:pPr>
      <w:keepLines/>
      <w:spacing w:before="240" w:after="120"/>
      <w:outlineLvl w:val="1"/>
    </w:pPr>
    <w:rPr>
      <w:sz w:val="28"/>
      <w:szCs w:val="40"/>
    </w:rPr>
  </w:style>
  <w:style w:type="paragraph" w:styleId="Heading3">
    <w:name w:val="heading 3"/>
    <w:basedOn w:val="HeadingBase"/>
    <w:next w:val="BodyText"/>
    <w:link w:val="Heading3Char"/>
    <w:qFormat/>
    <w:rsid w:val="00D72B88"/>
    <w:pPr>
      <w:spacing w:before="180" w:after="120"/>
      <w:outlineLvl w:val="2"/>
    </w:pPr>
    <w:rPr>
      <w:spacing w:val="-10"/>
      <w:kern w:val="32"/>
    </w:rPr>
  </w:style>
  <w:style w:type="paragraph" w:styleId="Heading4">
    <w:name w:val="heading 4"/>
    <w:basedOn w:val="HeadingBase"/>
    <w:next w:val="BodyText"/>
    <w:link w:val="Heading4Char"/>
    <w:qFormat/>
    <w:rsid w:val="00D72B88"/>
    <w:pPr>
      <w:spacing w:before="160" w:after="120"/>
      <w:outlineLvl w:val="3"/>
    </w:pPr>
    <w:rPr>
      <w:sz w:val="22"/>
    </w:rPr>
  </w:style>
  <w:style w:type="paragraph" w:styleId="Heading5">
    <w:name w:val="heading 5"/>
    <w:basedOn w:val="HeadingBase"/>
    <w:next w:val="Normal"/>
    <w:link w:val="Heading5Char"/>
    <w:qFormat/>
    <w:rsid w:val="00D72B88"/>
    <w:pPr>
      <w:spacing w:before="80"/>
      <w:outlineLvl w:val="4"/>
    </w:pPr>
    <w:rPr>
      <w:color w:val="918585"/>
      <w:sz w:val="20"/>
    </w:rPr>
  </w:style>
  <w:style w:type="paragraph" w:styleId="Heading6">
    <w:name w:val="heading 6"/>
    <w:basedOn w:val="HeadingBase"/>
    <w:next w:val="Normal"/>
    <w:link w:val="Heading6Char"/>
    <w:qFormat/>
    <w:rsid w:val="00D72B88"/>
    <w:pPr>
      <w:spacing w:before="60"/>
      <w:outlineLvl w:val="5"/>
    </w:pPr>
    <w:rPr>
      <w:color w:val="918585"/>
      <w:sz w:val="20"/>
    </w:rPr>
  </w:style>
  <w:style w:type="paragraph" w:styleId="Heading7">
    <w:name w:val="heading 7"/>
    <w:basedOn w:val="Normal"/>
    <w:next w:val="Normal"/>
    <w:link w:val="Heading7Char"/>
    <w:qFormat/>
    <w:rsid w:val="00D72B88"/>
    <w:pPr>
      <w:ind w:left="720"/>
      <w:outlineLvl w:val="6"/>
    </w:pPr>
    <w:rPr>
      <w:i/>
    </w:rPr>
  </w:style>
  <w:style w:type="paragraph" w:styleId="Heading8">
    <w:name w:val="heading 8"/>
    <w:basedOn w:val="Normal"/>
    <w:next w:val="Normal"/>
    <w:link w:val="Heading8Char"/>
    <w:qFormat/>
    <w:rsid w:val="00D72B88"/>
    <w:pPr>
      <w:ind w:left="720"/>
      <w:outlineLvl w:val="7"/>
    </w:pPr>
    <w:rPr>
      <w:i/>
    </w:rPr>
  </w:style>
  <w:style w:type="paragraph" w:styleId="Heading9">
    <w:name w:val="heading 9"/>
    <w:basedOn w:val="Normal"/>
    <w:next w:val="Normal"/>
    <w:link w:val="Heading9Char"/>
    <w:qFormat/>
    <w:rsid w:val="00D72B88"/>
    <w:pPr>
      <w:ind w:left="720"/>
      <w:outlineLvl w:val="8"/>
    </w:pPr>
    <w:rPr>
      <w:i/>
    </w:rPr>
  </w:style>
  <w:style w:type="character" w:default="1" w:styleId="DefaultParagraphFont">
    <w:name w:val="Default Paragraph Font"/>
    <w:uiPriority w:val="1"/>
    <w:unhideWhenUsed/>
    <w:rsid w:val="00D72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B88"/>
  </w:style>
  <w:style w:type="character" w:customStyle="1" w:styleId="Heading1Char">
    <w:name w:val="Heading 1 Char"/>
    <w:basedOn w:val="DefaultParagraphFont"/>
    <w:link w:val="Heading1"/>
    <w:rsid w:val="00D72B8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72B88"/>
    <w:rPr>
      <w:rFonts w:ascii="Times New Roman" w:eastAsia="Times New Roman" w:hAnsi="Times New Roman" w:cs="Times New Roman"/>
      <w:b/>
      <w:szCs w:val="20"/>
      <w:lang w:eastAsia="en-US"/>
    </w:rPr>
  </w:style>
  <w:style w:type="paragraph" w:styleId="BodyText">
    <w:name w:val="Body Text"/>
    <w:basedOn w:val="Normal"/>
    <w:link w:val="BodyTextChar"/>
    <w:rsid w:val="00D72B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B88"/>
    <w:rPr>
      <w:rFonts w:ascii="Times New Roman" w:eastAsia="Times New Roman" w:hAnsi="Times New Roman" w:cs="Times New Roman"/>
      <w:sz w:val="24"/>
      <w:lang w:eastAsia="en-US"/>
    </w:rPr>
  </w:style>
  <w:style w:type="paragraph" w:styleId="ListBullet2">
    <w:name w:val="List Bullet 2"/>
    <w:basedOn w:val="List2"/>
    <w:rsid w:val="00D72B88"/>
    <w:pPr>
      <w:numPr>
        <w:numId w:val="13"/>
      </w:numPr>
      <w:tabs>
        <w:tab w:val="clear" w:pos="680"/>
      </w:tabs>
    </w:pPr>
  </w:style>
  <w:style w:type="paragraph" w:customStyle="1" w:styleId="SuperHeading">
    <w:name w:val="SuperHeading"/>
    <w:basedOn w:val="Normal"/>
    <w:rsid w:val="00D72B88"/>
    <w:pPr>
      <w:spacing w:before="240" w:after="120"/>
      <w:outlineLvl w:val="0"/>
    </w:pPr>
    <w:rPr>
      <w:rFonts w:ascii="Times New Roman" w:hAnsi="Times New Roman"/>
      <w:b/>
      <w:sz w:val="32"/>
    </w:rPr>
  </w:style>
  <w:style w:type="paragraph" w:customStyle="1" w:styleId="AllowPageBreak">
    <w:name w:val="AllowPageBreak"/>
    <w:rsid w:val="00D72B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72B88"/>
    <w:pPr>
      <w:spacing w:before="60" w:after="60"/>
    </w:pPr>
  </w:style>
  <w:style w:type="character" w:customStyle="1" w:styleId="Heading2Char">
    <w:name w:val="Heading 2 Char"/>
    <w:basedOn w:val="DefaultParagraphFont"/>
    <w:link w:val="Heading2"/>
    <w:rsid w:val="00D72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B8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72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B88"/>
    <w:rPr>
      <w:rFonts w:ascii="Courier New" w:eastAsia="Times New Roman" w:hAnsi="Courier New" w:cs="Times New Roman"/>
      <w:i/>
      <w:szCs w:val="20"/>
      <w:lang w:eastAsia="en-US"/>
    </w:rPr>
  </w:style>
  <w:style w:type="paragraph" w:customStyle="1" w:styleId="HeadingBase">
    <w:name w:val="Heading Base"/>
    <w:rsid w:val="00D72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B88"/>
    <w:pPr>
      <w:tabs>
        <w:tab w:val="right" w:leader="dot" w:pos="9072"/>
      </w:tabs>
      <w:ind w:left="567"/>
    </w:pPr>
    <w:rPr>
      <w:szCs w:val="22"/>
    </w:rPr>
  </w:style>
  <w:style w:type="paragraph" w:customStyle="1" w:styleId="TOCBase">
    <w:name w:val="TOC Base"/>
    <w:rsid w:val="00D72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B88"/>
    <w:pPr>
      <w:tabs>
        <w:tab w:val="right" w:leader="dot" w:pos="9072"/>
      </w:tabs>
      <w:spacing w:before="40" w:after="40"/>
      <w:ind w:left="284"/>
    </w:pPr>
    <w:rPr>
      <w:rFonts w:ascii="Times New Roman" w:hAnsi="Times New Roman"/>
    </w:rPr>
  </w:style>
  <w:style w:type="paragraph" w:styleId="TOC1">
    <w:name w:val="toc 1"/>
    <w:basedOn w:val="TOCBase"/>
    <w:next w:val="Normal"/>
    <w:rsid w:val="00D72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B88"/>
    <w:rPr>
      <w:rFonts w:ascii="Times New Roman" w:eastAsia="Times New Roman" w:hAnsi="Times New Roman" w:cs="Times New Roman"/>
      <w:sz w:val="16"/>
      <w:lang w:eastAsia="en-US"/>
    </w:rPr>
  </w:style>
  <w:style w:type="paragraph" w:styleId="Title">
    <w:name w:val="Title"/>
    <w:basedOn w:val="HeadingBase"/>
    <w:link w:val="TitleChar"/>
    <w:qFormat/>
    <w:rsid w:val="00D72B88"/>
    <w:pPr>
      <w:spacing w:before="5040"/>
      <w:jc w:val="center"/>
    </w:pPr>
    <w:rPr>
      <w:sz w:val="48"/>
      <w:szCs w:val="72"/>
      <w:lang w:val="en-US"/>
    </w:rPr>
  </w:style>
  <w:style w:type="character" w:customStyle="1" w:styleId="TitleChar">
    <w:name w:val="Title Char"/>
    <w:basedOn w:val="DefaultParagraphFont"/>
    <w:link w:val="Title"/>
    <w:rsid w:val="00D72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B88"/>
    <w:pPr>
      <w:tabs>
        <w:tab w:val="left" w:pos="3600"/>
        <w:tab w:val="left" w:pos="3958"/>
      </w:tabs>
    </w:pPr>
  </w:style>
  <w:style w:type="paragraph" w:styleId="List">
    <w:name w:val="List"/>
    <w:basedOn w:val="BodyText"/>
    <w:next w:val="BodyText"/>
    <w:rsid w:val="00D72B88"/>
    <w:pPr>
      <w:tabs>
        <w:tab w:val="left" w:pos="340"/>
      </w:tabs>
      <w:spacing w:before="60" w:after="60"/>
      <w:ind w:left="340" w:hanging="340"/>
    </w:pPr>
  </w:style>
  <w:style w:type="paragraph" w:styleId="ListBullet">
    <w:name w:val="List Bullet"/>
    <w:basedOn w:val="List"/>
    <w:rsid w:val="00D72B88"/>
    <w:pPr>
      <w:numPr>
        <w:numId w:val="12"/>
      </w:numPr>
      <w:tabs>
        <w:tab w:val="clear" w:pos="340"/>
      </w:tabs>
      <w:spacing w:before="40" w:after="40"/>
    </w:pPr>
  </w:style>
  <w:style w:type="paragraph" w:customStyle="1" w:styleId="Note">
    <w:name w:val="Note"/>
    <w:basedOn w:val="BodyText"/>
    <w:rsid w:val="00D72B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2B88"/>
    <w:rPr>
      <w:b/>
      <w:spacing w:val="0"/>
    </w:rPr>
  </w:style>
  <w:style w:type="paragraph" w:customStyle="1" w:styleId="SuperTitle">
    <w:name w:val="SuperTitle"/>
    <w:basedOn w:val="Title"/>
    <w:rsid w:val="00D72B88"/>
    <w:pPr>
      <w:framePr w:wrap="auto" w:hAnchor="text" w:y="6049"/>
    </w:pPr>
    <w:rPr>
      <w:color w:val="000000"/>
      <w:sz w:val="40"/>
    </w:rPr>
  </w:style>
  <w:style w:type="paragraph" w:customStyle="1" w:styleId="TOCTitle">
    <w:name w:val="TOCTitle"/>
    <w:basedOn w:val="Heading1"/>
    <w:rsid w:val="00D72B88"/>
    <w:pPr>
      <w:spacing w:after="240"/>
      <w:jc w:val="center"/>
      <w:outlineLvl w:val="9"/>
    </w:pPr>
    <w:rPr>
      <w:caps/>
    </w:rPr>
  </w:style>
  <w:style w:type="paragraph" w:customStyle="1" w:styleId="Version">
    <w:name w:val="Version"/>
    <w:rsid w:val="00D72B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B88"/>
    <w:pPr>
      <w:keepNext w:val="0"/>
      <w:tabs>
        <w:tab w:val="right" w:pos="4176"/>
      </w:tabs>
      <w:ind w:left="198" w:hanging="198"/>
    </w:pPr>
    <w:rPr>
      <w:rFonts w:ascii="Garamond" w:hAnsi="Garamond"/>
    </w:rPr>
  </w:style>
  <w:style w:type="paragraph" w:styleId="IndexHeading">
    <w:name w:val="index heading"/>
    <w:basedOn w:val="Normal"/>
    <w:next w:val="Index1"/>
    <w:semiHidden/>
    <w:rsid w:val="00D72B88"/>
    <w:pPr>
      <w:spacing w:before="120" w:after="120"/>
    </w:pPr>
    <w:rPr>
      <w:rFonts w:ascii="Arial" w:hAnsi="Arial"/>
      <w:b/>
      <w:color w:val="918585"/>
      <w:sz w:val="24"/>
    </w:rPr>
  </w:style>
  <w:style w:type="paragraph" w:styleId="Header">
    <w:name w:val="header"/>
    <w:basedOn w:val="Normal"/>
    <w:link w:val="HeaderChar"/>
    <w:rsid w:val="00D72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B88"/>
    <w:rPr>
      <w:rFonts w:ascii="Times New Roman" w:eastAsia="Times New Roman" w:hAnsi="Times New Roman" w:cs="Times New Roman"/>
      <w:sz w:val="16"/>
      <w:szCs w:val="20"/>
      <w:lang w:val="en-GB" w:eastAsia="en-US"/>
    </w:rPr>
  </w:style>
  <w:style w:type="paragraph" w:customStyle="1" w:styleId="Chapter">
    <w:name w:val="Chapter"/>
    <w:basedOn w:val="Normal"/>
    <w:rsid w:val="00D72B88"/>
    <w:pPr>
      <w:spacing w:before="240"/>
    </w:pPr>
    <w:rPr>
      <w:rFonts w:ascii="Times New Roman" w:hAnsi="Times New Roman"/>
      <w:smallCaps/>
      <w:spacing w:val="80"/>
      <w:sz w:val="28"/>
    </w:rPr>
  </w:style>
  <w:style w:type="paragraph" w:customStyle="1" w:styleId="InChapter">
    <w:name w:val="InChapter"/>
    <w:basedOn w:val="Heading3"/>
    <w:rsid w:val="00D72B88"/>
    <w:pPr>
      <w:spacing w:after="240"/>
      <w:outlineLvl w:val="9"/>
    </w:pPr>
    <w:rPr>
      <w:noProof/>
    </w:rPr>
  </w:style>
  <w:style w:type="paragraph" w:styleId="Index2">
    <w:name w:val="index 2"/>
    <w:basedOn w:val="Normal"/>
    <w:next w:val="Normal"/>
    <w:semiHidden/>
    <w:rsid w:val="00D72B88"/>
    <w:pPr>
      <w:tabs>
        <w:tab w:val="right" w:pos="4176"/>
      </w:tabs>
      <w:ind w:left="568" w:hanging="284"/>
    </w:pPr>
    <w:rPr>
      <w:rFonts w:ascii="Garamond" w:hAnsi="Garamond"/>
    </w:rPr>
  </w:style>
  <w:style w:type="paragraph" w:customStyle="1" w:styleId="Byline">
    <w:name w:val="Byline"/>
    <w:rsid w:val="00D72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B88"/>
    <w:pPr>
      <w:tabs>
        <w:tab w:val="clear" w:pos="3600"/>
        <w:tab w:val="clear" w:pos="3958"/>
      </w:tabs>
      <w:jc w:val="right"/>
    </w:pPr>
  </w:style>
  <w:style w:type="character" w:styleId="Emphasis">
    <w:name w:val="Emphasis"/>
    <w:basedOn w:val="DefaultParagraphFont"/>
    <w:qFormat/>
    <w:rsid w:val="00D72B88"/>
    <w:rPr>
      <w:i/>
    </w:rPr>
  </w:style>
  <w:style w:type="paragraph" w:styleId="Caption">
    <w:name w:val="caption"/>
    <w:basedOn w:val="BodyText"/>
    <w:next w:val="Normal"/>
    <w:qFormat/>
    <w:rsid w:val="00D72B88"/>
    <w:pPr>
      <w:framePr w:w="2268" w:hSpace="181" w:vSpace="181" w:wrap="around" w:vAnchor="text" w:hAnchor="page" w:x="1135" w:y="285" w:anchorLock="1"/>
    </w:pPr>
    <w:rPr>
      <w:i/>
    </w:rPr>
  </w:style>
  <w:style w:type="paragraph" w:customStyle="1" w:styleId="MiniTOCTitle">
    <w:name w:val="MiniTOCTitle"/>
    <w:basedOn w:val="Heading4"/>
    <w:rsid w:val="00D72B88"/>
    <w:pPr>
      <w:spacing w:before="240"/>
      <w:outlineLvl w:val="9"/>
    </w:pPr>
    <w:rPr>
      <w:noProof/>
      <w:sz w:val="24"/>
    </w:rPr>
  </w:style>
  <w:style w:type="paragraph" w:customStyle="1" w:styleId="MiniTOCItem">
    <w:name w:val="MiniTOCItem"/>
    <w:basedOn w:val="ListBullet"/>
    <w:rsid w:val="00D72B88"/>
    <w:pPr>
      <w:numPr>
        <w:numId w:val="0"/>
      </w:numPr>
      <w:tabs>
        <w:tab w:val="right" w:leader="dot" w:pos="6521"/>
      </w:tabs>
      <w:spacing w:before="0" w:after="0"/>
    </w:pPr>
  </w:style>
  <w:style w:type="paragraph" w:customStyle="1" w:styleId="TOFTitle">
    <w:name w:val="TOFTitle"/>
    <w:basedOn w:val="TOCTitle"/>
    <w:rsid w:val="00D72B88"/>
  </w:style>
  <w:style w:type="paragraph" w:styleId="TableofFigures">
    <w:name w:val="table of figures"/>
    <w:basedOn w:val="Normal"/>
    <w:next w:val="Normal"/>
    <w:semiHidden/>
    <w:rsid w:val="00D72B88"/>
    <w:pPr>
      <w:tabs>
        <w:tab w:val="right" w:leader="dot" w:pos="9072"/>
      </w:tabs>
      <w:ind w:left="970" w:hanging="403"/>
    </w:pPr>
    <w:rPr>
      <w:rFonts w:ascii="Times New Roman" w:hAnsi="Times New Roman"/>
      <w:b/>
    </w:rPr>
  </w:style>
  <w:style w:type="paragraph" w:styleId="ListNumber">
    <w:name w:val="List Number"/>
    <w:basedOn w:val="List"/>
    <w:rsid w:val="00D72B88"/>
    <w:pPr>
      <w:numPr>
        <w:numId w:val="10"/>
      </w:numPr>
    </w:pPr>
  </w:style>
  <w:style w:type="character" w:customStyle="1" w:styleId="WingdingSymbols">
    <w:name w:val="Wingding Symbols"/>
    <w:rsid w:val="00D72B88"/>
    <w:rPr>
      <w:rFonts w:ascii="Wingdings" w:hAnsi="Wingdings"/>
    </w:rPr>
  </w:style>
  <w:style w:type="paragraph" w:customStyle="1" w:styleId="TableHeading">
    <w:name w:val="Table Heading"/>
    <w:basedOn w:val="HeadingBase"/>
    <w:rsid w:val="00D72B88"/>
    <w:pPr>
      <w:keepLines/>
      <w:pBdr>
        <w:bottom w:val="single" w:sz="6" w:space="1" w:color="918585"/>
      </w:pBdr>
      <w:spacing w:before="240"/>
    </w:pPr>
  </w:style>
  <w:style w:type="character" w:customStyle="1" w:styleId="HotSpot">
    <w:name w:val="HotSpot"/>
    <w:rsid w:val="00D72B88"/>
    <w:rPr>
      <w:color w:val="0033CC"/>
      <w:u w:val="none"/>
    </w:rPr>
  </w:style>
  <w:style w:type="paragraph" w:customStyle="1" w:styleId="BodyTextRight">
    <w:name w:val="Body Text Right"/>
    <w:basedOn w:val="BodyText"/>
    <w:rsid w:val="00D72B88"/>
    <w:pPr>
      <w:spacing w:before="0" w:after="0"/>
      <w:jc w:val="right"/>
    </w:pPr>
  </w:style>
  <w:style w:type="paragraph" w:styleId="Index3">
    <w:name w:val="index 3"/>
    <w:basedOn w:val="ListNumber2"/>
    <w:next w:val="Normal"/>
    <w:semiHidden/>
    <w:rsid w:val="00D72B88"/>
    <w:pPr>
      <w:numPr>
        <w:numId w:val="0"/>
      </w:numPr>
      <w:tabs>
        <w:tab w:val="right" w:leader="dot" w:pos="4176"/>
      </w:tabs>
    </w:pPr>
  </w:style>
  <w:style w:type="paragraph" w:styleId="ListNumber2">
    <w:name w:val="List Number 2"/>
    <w:basedOn w:val="List2"/>
    <w:rsid w:val="00D72B88"/>
    <w:pPr>
      <w:numPr>
        <w:numId w:val="9"/>
      </w:numPr>
      <w:tabs>
        <w:tab w:val="clear" w:pos="1060"/>
      </w:tabs>
    </w:pPr>
  </w:style>
  <w:style w:type="paragraph" w:customStyle="1" w:styleId="MarginNote">
    <w:name w:val="Margin Note"/>
    <w:basedOn w:val="BodyText"/>
    <w:rsid w:val="00D72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B88"/>
    <w:rPr>
      <w:sz w:val="32"/>
    </w:rPr>
  </w:style>
  <w:style w:type="paragraph" w:customStyle="1" w:styleId="HeadingProcedure">
    <w:name w:val="Heading Procedure"/>
    <w:basedOn w:val="HeadingBase"/>
    <w:next w:val="Normal"/>
    <w:rsid w:val="00D72B88"/>
    <w:pPr>
      <w:tabs>
        <w:tab w:val="left" w:pos="0"/>
      </w:tabs>
      <w:spacing w:before="120" w:after="60"/>
    </w:pPr>
    <w:rPr>
      <w:i/>
      <w:color w:val="918585"/>
      <w:sz w:val="22"/>
    </w:rPr>
  </w:style>
  <w:style w:type="paragraph" w:styleId="ListContinue">
    <w:name w:val="List Continue"/>
    <w:basedOn w:val="List"/>
    <w:rsid w:val="00D72B88"/>
    <w:pPr>
      <w:ind w:firstLine="0"/>
    </w:pPr>
  </w:style>
  <w:style w:type="paragraph" w:customStyle="1" w:styleId="ListNote">
    <w:name w:val="List Note"/>
    <w:basedOn w:val="List"/>
    <w:rsid w:val="00D72B88"/>
    <w:pPr>
      <w:pBdr>
        <w:top w:val="single" w:sz="6" w:space="2" w:color="918585"/>
        <w:bottom w:val="single" w:sz="6" w:space="2" w:color="918585"/>
      </w:pBdr>
      <w:tabs>
        <w:tab w:val="left" w:pos="1021"/>
      </w:tabs>
      <w:ind w:firstLine="0"/>
    </w:pPr>
  </w:style>
  <w:style w:type="paragraph" w:customStyle="1" w:styleId="Warning">
    <w:name w:val="Warning"/>
    <w:basedOn w:val="BodyText"/>
    <w:rsid w:val="00D72B88"/>
    <w:pPr>
      <w:shd w:val="clear" w:color="auto" w:fill="D9D9D9"/>
      <w:tabs>
        <w:tab w:val="left" w:pos="992"/>
      </w:tabs>
      <w:ind w:left="119" w:right="119"/>
    </w:pPr>
    <w:rPr>
      <w:sz w:val="20"/>
    </w:rPr>
  </w:style>
  <w:style w:type="paragraph" w:customStyle="1" w:styleId="MarginIcons">
    <w:name w:val="Margin Icons"/>
    <w:basedOn w:val="BodyText"/>
    <w:rsid w:val="00D72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B88"/>
    <w:rPr>
      <w:rFonts w:ascii="Courier New" w:hAnsi="Courier New"/>
    </w:rPr>
  </w:style>
  <w:style w:type="paragraph" w:customStyle="1" w:styleId="NoteBullet">
    <w:name w:val="Note Bullet"/>
    <w:basedOn w:val="Note"/>
    <w:rsid w:val="00D72B88"/>
    <w:pPr>
      <w:tabs>
        <w:tab w:val="clear" w:pos="680"/>
      </w:tabs>
      <w:spacing w:before="60" w:after="60"/>
    </w:pPr>
  </w:style>
  <w:style w:type="paragraph" w:customStyle="1" w:styleId="SubHeading2">
    <w:name w:val="SubHeading2"/>
    <w:basedOn w:val="HeadingBase"/>
    <w:rsid w:val="00D72B88"/>
    <w:pPr>
      <w:spacing w:before="240" w:after="60"/>
    </w:pPr>
    <w:rPr>
      <w:sz w:val="20"/>
    </w:rPr>
  </w:style>
  <w:style w:type="paragraph" w:customStyle="1" w:styleId="SubHeading1">
    <w:name w:val="SubHeading1"/>
    <w:basedOn w:val="HeadingBase"/>
    <w:rsid w:val="00D72B88"/>
    <w:pPr>
      <w:spacing w:before="240" w:after="60"/>
    </w:pPr>
    <w:rPr>
      <w:color w:val="918585"/>
      <w:sz w:val="22"/>
    </w:rPr>
  </w:style>
  <w:style w:type="paragraph" w:customStyle="1" w:styleId="SideHeading">
    <w:name w:val="Side Heading"/>
    <w:basedOn w:val="HeadingBase"/>
    <w:rsid w:val="00D72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B88"/>
    <w:pPr>
      <w:tabs>
        <w:tab w:val="num" w:pos="360"/>
      </w:tabs>
    </w:pPr>
  </w:style>
  <w:style w:type="paragraph" w:styleId="PlainText">
    <w:name w:val="Plain Text"/>
    <w:basedOn w:val="Normal"/>
    <w:link w:val="PlainTextChar"/>
    <w:rsid w:val="00D72B88"/>
    <w:rPr>
      <w:sz w:val="20"/>
    </w:rPr>
  </w:style>
  <w:style w:type="character" w:customStyle="1" w:styleId="PlainTextChar">
    <w:name w:val="Plain Text Char"/>
    <w:basedOn w:val="DefaultParagraphFont"/>
    <w:link w:val="PlainText"/>
    <w:rsid w:val="00D72B88"/>
    <w:rPr>
      <w:rFonts w:ascii="Courier New" w:eastAsia="Times New Roman" w:hAnsi="Courier New" w:cs="Times New Roman"/>
      <w:sz w:val="20"/>
      <w:szCs w:val="20"/>
      <w:lang w:eastAsia="en-US"/>
    </w:rPr>
  </w:style>
  <w:style w:type="character" w:customStyle="1" w:styleId="MenuOption">
    <w:name w:val="Menu Option"/>
    <w:basedOn w:val="DefaultParagraphFont"/>
    <w:rsid w:val="00D72B88"/>
    <w:rPr>
      <w:b/>
      <w:smallCaps/>
    </w:rPr>
  </w:style>
  <w:style w:type="paragraph" w:customStyle="1" w:styleId="TableListNumber">
    <w:name w:val="Table List Number"/>
    <w:basedOn w:val="ListNumber"/>
    <w:rsid w:val="00D72B88"/>
    <w:pPr>
      <w:numPr>
        <w:numId w:val="0"/>
      </w:numPr>
    </w:pPr>
  </w:style>
  <w:style w:type="paragraph" w:styleId="TOC4">
    <w:name w:val="toc 4"/>
    <w:basedOn w:val="TOCBase"/>
    <w:next w:val="Normal"/>
    <w:semiHidden/>
    <w:rsid w:val="00D72B88"/>
    <w:pPr>
      <w:tabs>
        <w:tab w:val="right" w:leader="dot" w:pos="9071"/>
      </w:tabs>
      <w:ind w:left="1701"/>
    </w:pPr>
  </w:style>
  <w:style w:type="paragraph" w:customStyle="1" w:styleId="ListAlpha">
    <w:name w:val="List Alpha"/>
    <w:basedOn w:val="List"/>
    <w:rsid w:val="00D72B88"/>
    <w:pPr>
      <w:numPr>
        <w:numId w:val="8"/>
      </w:numPr>
    </w:pPr>
  </w:style>
  <w:style w:type="paragraph" w:customStyle="1" w:styleId="ListAlpha2">
    <w:name w:val="List Alpha 2"/>
    <w:basedOn w:val="List2"/>
    <w:rsid w:val="00D72B88"/>
    <w:pPr>
      <w:numPr>
        <w:numId w:val="7"/>
      </w:numPr>
    </w:pPr>
  </w:style>
  <w:style w:type="paragraph" w:styleId="List2">
    <w:name w:val="List 2"/>
    <w:basedOn w:val="BodyText"/>
    <w:rsid w:val="00D72B88"/>
    <w:pPr>
      <w:tabs>
        <w:tab w:val="left" w:pos="680"/>
      </w:tabs>
      <w:spacing w:before="60" w:after="60"/>
      <w:ind w:left="680" w:hanging="340"/>
    </w:pPr>
  </w:style>
  <w:style w:type="paragraph" w:styleId="List3">
    <w:name w:val="List 3"/>
    <w:basedOn w:val="BodyText"/>
    <w:rsid w:val="00D72B88"/>
    <w:pPr>
      <w:tabs>
        <w:tab w:val="left" w:pos="1021"/>
      </w:tabs>
      <w:spacing w:before="60" w:after="60"/>
      <w:ind w:left="1020" w:hanging="340"/>
    </w:pPr>
  </w:style>
  <w:style w:type="paragraph" w:styleId="List4">
    <w:name w:val="List 4"/>
    <w:basedOn w:val="BodyText"/>
    <w:rsid w:val="00D72B88"/>
    <w:pPr>
      <w:tabs>
        <w:tab w:val="left" w:pos="1361"/>
      </w:tabs>
      <w:spacing w:before="60" w:after="60"/>
      <w:ind w:left="1361" w:hanging="340"/>
    </w:pPr>
  </w:style>
  <w:style w:type="paragraph" w:styleId="List5">
    <w:name w:val="List 5"/>
    <w:basedOn w:val="BodyText"/>
    <w:rsid w:val="00D72B88"/>
    <w:pPr>
      <w:tabs>
        <w:tab w:val="left" w:pos="1701"/>
      </w:tabs>
      <w:spacing w:before="60" w:after="60"/>
      <w:ind w:left="1701" w:hanging="340"/>
    </w:pPr>
  </w:style>
  <w:style w:type="paragraph" w:styleId="ListBullet3">
    <w:name w:val="List Bullet 3"/>
    <w:basedOn w:val="List3"/>
    <w:rsid w:val="00D72B88"/>
    <w:pPr>
      <w:numPr>
        <w:numId w:val="14"/>
      </w:numPr>
      <w:tabs>
        <w:tab w:val="clear" w:pos="1021"/>
      </w:tabs>
      <w:ind w:left="1037" w:hanging="357"/>
    </w:pPr>
  </w:style>
  <w:style w:type="paragraph" w:styleId="ListBullet4">
    <w:name w:val="List Bullet 4"/>
    <w:basedOn w:val="List4"/>
    <w:rsid w:val="00D72B88"/>
    <w:pPr>
      <w:numPr>
        <w:numId w:val="2"/>
      </w:numPr>
    </w:pPr>
  </w:style>
  <w:style w:type="paragraph" w:styleId="ListBullet5">
    <w:name w:val="List Bullet 5"/>
    <w:basedOn w:val="List5"/>
    <w:rsid w:val="00D72B88"/>
    <w:pPr>
      <w:numPr>
        <w:numId w:val="3"/>
      </w:numPr>
    </w:pPr>
  </w:style>
  <w:style w:type="paragraph" w:styleId="ListContinue2">
    <w:name w:val="List Continue 2"/>
    <w:basedOn w:val="List2"/>
    <w:rsid w:val="00D72B88"/>
    <w:pPr>
      <w:ind w:firstLine="0"/>
    </w:pPr>
  </w:style>
  <w:style w:type="paragraph" w:styleId="ListContinue3">
    <w:name w:val="List Continue 3"/>
    <w:basedOn w:val="List3"/>
    <w:rsid w:val="00D72B88"/>
    <w:pPr>
      <w:ind w:left="1021" w:firstLine="0"/>
    </w:pPr>
  </w:style>
  <w:style w:type="paragraph" w:styleId="ListContinue4">
    <w:name w:val="List Continue 4"/>
    <w:basedOn w:val="List4"/>
    <w:rsid w:val="00D72B88"/>
    <w:pPr>
      <w:ind w:firstLine="0"/>
    </w:pPr>
  </w:style>
  <w:style w:type="paragraph" w:styleId="ListContinue5">
    <w:name w:val="List Continue 5"/>
    <w:basedOn w:val="List5"/>
    <w:rsid w:val="00D72B88"/>
    <w:pPr>
      <w:ind w:firstLine="0"/>
    </w:pPr>
  </w:style>
  <w:style w:type="paragraph" w:styleId="ListNumber3">
    <w:name w:val="List Number 3"/>
    <w:basedOn w:val="List3"/>
    <w:rsid w:val="00D72B88"/>
    <w:pPr>
      <w:numPr>
        <w:numId w:val="4"/>
      </w:numPr>
    </w:pPr>
  </w:style>
  <w:style w:type="paragraph" w:styleId="ListNumber4">
    <w:name w:val="List Number 4"/>
    <w:basedOn w:val="List4"/>
    <w:rsid w:val="00D72B88"/>
    <w:pPr>
      <w:numPr>
        <w:numId w:val="5"/>
      </w:numPr>
    </w:pPr>
  </w:style>
  <w:style w:type="paragraph" w:styleId="ListNumber5">
    <w:name w:val="List Number 5"/>
    <w:basedOn w:val="List5"/>
    <w:rsid w:val="00D72B88"/>
    <w:pPr>
      <w:numPr>
        <w:numId w:val="6"/>
      </w:numPr>
    </w:pPr>
  </w:style>
  <w:style w:type="paragraph" w:styleId="BlockText">
    <w:name w:val="Block Text"/>
    <w:basedOn w:val="Normal"/>
    <w:rsid w:val="00D72B88"/>
    <w:pPr>
      <w:spacing w:after="120"/>
      <w:ind w:left="1440" w:right="1440"/>
    </w:pPr>
  </w:style>
  <w:style w:type="character" w:customStyle="1" w:styleId="Subscript">
    <w:name w:val="Subscript"/>
    <w:basedOn w:val="DefaultParagraphFont"/>
    <w:rsid w:val="00D72B88"/>
    <w:rPr>
      <w:sz w:val="16"/>
      <w:vertAlign w:val="subscript"/>
    </w:rPr>
  </w:style>
  <w:style w:type="character" w:customStyle="1" w:styleId="Superscript">
    <w:name w:val="Superscript"/>
    <w:basedOn w:val="DefaultParagraphFont"/>
    <w:rsid w:val="00D72B88"/>
    <w:rPr>
      <w:sz w:val="16"/>
      <w:vertAlign w:val="superscript"/>
    </w:rPr>
  </w:style>
  <w:style w:type="character" w:customStyle="1" w:styleId="Symbols">
    <w:name w:val="Symbols"/>
    <w:basedOn w:val="DefaultParagraphFont"/>
    <w:rsid w:val="00D72B88"/>
    <w:rPr>
      <w:rFonts w:ascii="Symbol" w:hAnsi="Symbol"/>
    </w:rPr>
  </w:style>
  <w:style w:type="character" w:customStyle="1" w:styleId="MenuOptions">
    <w:name w:val="Menu Options"/>
    <w:basedOn w:val="DefaultParagraphFont"/>
    <w:rsid w:val="00D72B88"/>
    <w:rPr>
      <w:rFonts w:ascii="Arial Narrow" w:hAnsi="Arial Narrow"/>
      <w:smallCaps/>
    </w:rPr>
  </w:style>
  <w:style w:type="character" w:customStyle="1" w:styleId="Buttons">
    <w:name w:val="Buttons"/>
    <w:basedOn w:val="DefaultParagraphFont"/>
    <w:rsid w:val="00D72B88"/>
    <w:rPr>
      <w:b/>
    </w:rPr>
  </w:style>
  <w:style w:type="character" w:customStyle="1" w:styleId="Underlined">
    <w:name w:val="Underlined"/>
    <w:basedOn w:val="DefaultParagraphFont"/>
    <w:rsid w:val="00D72B88"/>
    <w:rPr>
      <w:u w:val="single"/>
    </w:rPr>
  </w:style>
  <w:style w:type="paragraph" w:customStyle="1" w:styleId="TableBodyTextRight">
    <w:name w:val="Table Body Text Right"/>
    <w:basedOn w:val="TableBodyText"/>
    <w:rsid w:val="00D72B88"/>
    <w:pPr>
      <w:widowControl w:val="0"/>
      <w:autoSpaceDE w:val="0"/>
      <w:autoSpaceDN w:val="0"/>
      <w:adjustRightInd w:val="0"/>
      <w:jc w:val="right"/>
    </w:pPr>
    <w:rPr>
      <w:rFonts w:cs="Arial"/>
      <w:szCs w:val="18"/>
    </w:rPr>
  </w:style>
  <w:style w:type="paragraph" w:customStyle="1" w:styleId="CopyrightText">
    <w:name w:val="Copyright Text"/>
    <w:basedOn w:val="BodyText"/>
    <w:rsid w:val="00D72B88"/>
    <w:rPr>
      <w:sz w:val="18"/>
    </w:rPr>
  </w:style>
  <w:style w:type="paragraph" w:customStyle="1" w:styleId="BodySmallRight">
    <w:name w:val="Body Small Right"/>
    <w:basedOn w:val="BodyTextRight"/>
    <w:rsid w:val="00D72B88"/>
    <w:rPr>
      <w:sz w:val="18"/>
      <w:szCs w:val="18"/>
    </w:rPr>
  </w:style>
  <w:style w:type="paragraph" w:customStyle="1" w:styleId="MarginEdition">
    <w:name w:val="Margin Edition"/>
    <w:basedOn w:val="MarginNote"/>
    <w:rsid w:val="00D72B88"/>
    <w:pPr>
      <w:spacing w:before="0" w:after="0"/>
    </w:pPr>
    <w:rPr>
      <w:rFonts w:ascii="Times New Roman" w:hAnsi="Times New Roman"/>
      <w:color w:val="999999"/>
    </w:rPr>
  </w:style>
  <w:style w:type="paragraph" w:customStyle="1" w:styleId="Spacer">
    <w:name w:val="Spacer"/>
    <w:basedOn w:val="Normal"/>
    <w:rsid w:val="00D72B88"/>
    <w:rPr>
      <w:sz w:val="2"/>
      <w:szCs w:val="2"/>
    </w:rPr>
  </w:style>
  <w:style w:type="character" w:customStyle="1" w:styleId="Small">
    <w:name w:val="Small"/>
    <w:basedOn w:val="DefaultParagraphFont"/>
    <w:rsid w:val="00D72B88"/>
    <w:rPr>
      <w:sz w:val="16"/>
    </w:rPr>
  </w:style>
  <w:style w:type="paragraph" w:customStyle="1" w:styleId="WideTable">
    <w:name w:val="Wide Table"/>
    <w:basedOn w:val="Normal"/>
    <w:rsid w:val="00D72B88"/>
    <w:pPr>
      <w:ind w:left="-1418"/>
    </w:pPr>
    <w:rPr>
      <w:sz w:val="2"/>
      <w:szCs w:val="2"/>
    </w:rPr>
  </w:style>
  <w:style w:type="character" w:styleId="PageNumber">
    <w:name w:val="page number"/>
    <w:basedOn w:val="DefaultParagraphFont"/>
    <w:rsid w:val="00D72B88"/>
  </w:style>
  <w:style w:type="paragraph" w:styleId="Quote">
    <w:name w:val="Quote"/>
    <w:basedOn w:val="Heading1"/>
    <w:link w:val="QuoteChar"/>
    <w:qFormat/>
    <w:rsid w:val="00D72B88"/>
    <w:rPr>
      <w:b w:val="0"/>
      <w:sz w:val="72"/>
      <w:szCs w:val="72"/>
      <w:lang w:val="en-NZ"/>
    </w:rPr>
  </w:style>
  <w:style w:type="character" w:customStyle="1" w:styleId="QuoteChar">
    <w:name w:val="Quote Char"/>
    <w:basedOn w:val="DefaultParagraphFont"/>
    <w:link w:val="Quote"/>
    <w:rsid w:val="00D72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B88"/>
    <w:pPr>
      <w:pageBreakBefore/>
    </w:pPr>
  </w:style>
  <w:style w:type="paragraph" w:customStyle="1" w:styleId="Border">
    <w:name w:val="Border"/>
    <w:basedOn w:val="Normal"/>
    <w:qFormat/>
    <w:rsid w:val="00D72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B88"/>
    <w:rPr>
      <w:b/>
      <w:bCs/>
      <w:i/>
      <w:iCs/>
      <w:color w:val="auto"/>
    </w:rPr>
  </w:style>
  <w:style w:type="paragraph" w:styleId="IntenseQuote">
    <w:name w:val="Intense Quote"/>
    <w:basedOn w:val="Normal"/>
    <w:next w:val="Normal"/>
    <w:link w:val="IntenseQuoteChar"/>
    <w:uiPriority w:val="30"/>
    <w:qFormat/>
    <w:rsid w:val="00D72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B88"/>
    <w:rPr>
      <w:smallCaps/>
      <w:color w:val="auto"/>
      <w:u w:val="single"/>
    </w:rPr>
  </w:style>
  <w:style w:type="character" w:styleId="IntenseReference">
    <w:name w:val="Intense Reference"/>
    <w:basedOn w:val="DefaultParagraphFont"/>
    <w:uiPriority w:val="32"/>
    <w:qFormat/>
    <w:rsid w:val="00D72B88"/>
    <w:rPr>
      <w:b/>
      <w:bCs/>
      <w:smallCaps/>
      <w:color w:val="auto"/>
      <w:spacing w:val="5"/>
      <w:u w:val="single"/>
    </w:rPr>
  </w:style>
  <w:style w:type="paragraph" w:customStyle="1" w:styleId="2ColumnHeading">
    <w:name w:val="2Column Heading"/>
    <w:basedOn w:val="BodyText"/>
    <w:qFormat/>
    <w:rsid w:val="00D72B88"/>
    <w:pPr>
      <w:spacing w:after="60"/>
      <w:ind w:left="-2268"/>
    </w:pPr>
    <w:rPr>
      <w:b/>
    </w:rPr>
  </w:style>
  <w:style w:type="paragraph" w:customStyle="1" w:styleId="Heading1TOC">
    <w:name w:val="Heading1 TOC"/>
    <w:basedOn w:val="Normal"/>
    <w:qFormat/>
    <w:rsid w:val="00D72B88"/>
    <w:pPr>
      <w:spacing w:before="240" w:after="120"/>
    </w:pPr>
    <w:rPr>
      <w:rFonts w:ascii="Times New Roman" w:hAnsi="Times New Roman"/>
      <w:b/>
      <w:sz w:val="32"/>
    </w:rPr>
  </w:style>
  <w:style w:type="paragraph" w:customStyle="1" w:styleId="Heading2TOC">
    <w:name w:val="Heading2 TOC"/>
    <w:basedOn w:val="Normal"/>
    <w:qFormat/>
    <w:rsid w:val="00D72B88"/>
    <w:pPr>
      <w:spacing w:before="240" w:after="60"/>
    </w:pPr>
    <w:rPr>
      <w:rFonts w:ascii="Times New Roman" w:hAnsi="Times New Roman"/>
      <w:b/>
      <w:sz w:val="28"/>
    </w:rPr>
  </w:style>
  <w:style w:type="character" w:customStyle="1" w:styleId="Underline">
    <w:name w:val="Underline"/>
    <w:basedOn w:val="DefaultParagraphFont"/>
    <w:qFormat/>
    <w:rsid w:val="00D72B88"/>
    <w:rPr>
      <w:u w:val="single"/>
    </w:rPr>
  </w:style>
  <w:style w:type="character" w:customStyle="1" w:styleId="BoldandItalics">
    <w:name w:val="Bold and Italics"/>
    <w:qFormat/>
    <w:rsid w:val="00D72B88"/>
    <w:rPr>
      <w:b/>
      <w:i/>
      <w:u w:val="none"/>
    </w:rPr>
  </w:style>
  <w:style w:type="paragraph" w:styleId="BalloonText">
    <w:name w:val="Balloon Text"/>
    <w:basedOn w:val="Normal"/>
    <w:link w:val="BalloonTextChar"/>
    <w:rsid w:val="00D72B88"/>
    <w:rPr>
      <w:rFonts w:ascii="Tahoma" w:hAnsi="Tahoma" w:cs="Tahoma"/>
      <w:sz w:val="16"/>
      <w:szCs w:val="16"/>
    </w:rPr>
  </w:style>
  <w:style w:type="character" w:customStyle="1" w:styleId="BalloonTextChar">
    <w:name w:val="Balloon Text Char"/>
    <w:basedOn w:val="DefaultParagraphFont"/>
    <w:link w:val="BalloonText"/>
    <w:rsid w:val="00D72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B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B88"/>
    <w:rPr>
      <w:b/>
      <w:color w:val="660033"/>
      <w:spacing w:val="0"/>
    </w:rPr>
  </w:style>
  <w:style w:type="paragraph" w:customStyle="1" w:styleId="Nameditemlist">
    <w:name w:val="Named item list"/>
    <w:basedOn w:val="BodyText"/>
    <w:qFormat/>
    <w:rsid w:val="00D72B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6226</Characters>
  <Application>Microsoft Office Word</Application>
  <DocSecurity>0</DocSecurity>
  <Lines>307</Lines>
  <Paragraphs>216</Paragraphs>
  <ScaleCrop>false</ScaleCrop>
  <Company>Author-it Software Corporation Ltd.</Company>
  <LinksUpToDate>false</LinksUpToDate>
  <CharactersWithSpaces>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UET40512 Certificate IV in ESI - Power Systems Substations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2013-03-15T13:08:00Z</dcterms:created>
  <dcterms:modified xsi:type="dcterms:W3CDTF">2013-03-15T13:08:00Z</dcterms:modified>
</cp:coreProperties>
</file>