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661" w:rsidP="00746661">
      <w:pPr>
        <w:pStyle w:val="Title"/>
      </w:pPr>
      <w:r>
        <w:fldChar w:fldCharType="begin"/>
      </w:r>
      <w:r>
        <w:instrText xml:space="preserve"> TITLE   \* MERGEFORMAT </w:instrText>
      </w:r>
      <w:r>
        <w:fldChar w:fldCharType="separate"/>
      </w:r>
      <w:r>
        <w:t>UET30912 Certificate III in ESI - Remote Community Utilities Worker</w:t>
      </w:r>
      <w:r>
        <w:fldChar w:fldCharType="end"/>
      </w:r>
    </w:p>
    <w:p w:rsidR="00746661" w:rsidP="00746661">
      <w:pPr>
        <w:pStyle w:val="Version"/>
        <w:sectPr w:rsidSect="004619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6196C" w:rsidP="0046196C">
      <w:pPr>
        <w:pStyle w:val="SuperHeading"/>
      </w:pPr>
      <w:r w:rsidRPr="0046196C">
        <w:t>UET30912 Certificate III in ESI - Remote Community Utilities Worker</w:t>
      </w:r>
    </w:p>
    <w:p w:rsidR="00000000" w:rsidRPr="0046196C" w:rsidP="0046196C">
      <w:pPr>
        <w:pStyle w:val="Heading1"/>
      </w:pPr>
      <w:bookmarkStart w:id="1" w:name="O_568882"/>
      <w:bookmarkEnd w:id="1"/>
      <w:r w:rsidRPr="0046196C">
        <w:t>Modification History</w:t>
      </w:r>
    </w:p>
    <w:p w:rsidR="00000000" w:rsidRPr="0046196C" w:rsidP="0046196C">
      <w:pPr>
        <w:pStyle w:val="Heading4"/>
      </w:pPr>
      <w:r w:rsidRPr="0046196C">
        <w:t xml:space="preserve">Scope: </w:t>
      </w:r>
    </w:p>
    <w:p w:rsidR="00000000" w:rsidRPr="0046196C" w:rsidP="0046196C">
      <w:pPr>
        <w:pStyle w:val="BodyText"/>
      </w:pPr>
      <w:r w:rsidRPr="0046196C">
        <w:t>Those gaining this qualification will be able to acquire the skills and knowledge needed for a career in inspecting and maintaining essential public utilities (excludes mine sites) within Very Remote Communities.</w:t>
      </w:r>
    </w:p>
    <w:p w:rsidR="00000000" w:rsidRPr="0046196C" w:rsidP="0046196C">
      <w:pPr>
        <w:pStyle w:val="BodyText"/>
      </w:pPr>
      <w:r w:rsidRPr="0046196C">
        <w:t xml:space="preserve">All work on essential electrical utilities </w:t>
      </w:r>
      <w:r w:rsidRPr="0046196C">
        <w:t>will be undertaken in a non-energised (Dead) environment other than for testing purposes.</w:t>
      </w:r>
    </w:p>
    <w:p w:rsidR="00000000" w:rsidRPr="0046196C" w:rsidP="0046196C">
      <w:pPr>
        <w:pStyle w:val="BodyText"/>
      </w:pPr>
      <w:r w:rsidRPr="0046196C">
        <w:t>The use of support plant and equipment to undertake these tasks and environmental concerns also play a part in this job function.</w:t>
      </w:r>
    </w:p>
    <w:p w:rsidR="00000000" w:rsidRPr="0046196C" w:rsidP="0046196C">
      <w:pPr>
        <w:pStyle w:val="Heading4"/>
      </w:pPr>
      <w:r w:rsidRPr="0046196C">
        <w:t xml:space="preserve">Definitions:   </w:t>
      </w:r>
    </w:p>
    <w:p w:rsidR="00000000" w:rsidRPr="0046196C" w:rsidP="0046196C">
      <w:pPr>
        <w:pStyle w:val="Heading4"/>
      </w:pPr>
      <w:r w:rsidRPr="0046196C">
        <w:t>Very Remote Communit</w:t>
      </w:r>
      <w:r w:rsidRPr="0046196C">
        <w:t>ies:</w:t>
      </w:r>
    </w:p>
    <w:p w:rsidR="00000000" w:rsidRPr="0046196C" w:rsidP="0046196C">
      <w:pPr>
        <w:pStyle w:val="BodyText"/>
      </w:pPr>
      <w:r w:rsidRPr="0046196C">
        <w:t>Means a community with restricted access and very little accessibility of goods, services and opportunities for social interaction. Very remote communities experience high levels of unemployment that leads to economic disadvantage. Supporting informat</w:t>
      </w:r>
      <w:r w:rsidRPr="0046196C">
        <w:t>ion on the classification of a very remote community can be defined using the latest version of ARIA (Accessibility/Remoteness Index of Australia)</w:t>
      </w:r>
    </w:p>
    <w:p w:rsidR="00000000" w:rsidRPr="0046196C" w:rsidP="0046196C">
      <w:pPr>
        <w:pStyle w:val="Heading4"/>
      </w:pPr>
      <w:r w:rsidRPr="0046196C">
        <w:t>Non-energised (Dead):</w:t>
      </w:r>
    </w:p>
    <w:p w:rsidR="00000000" w:rsidRPr="0046196C" w:rsidP="0046196C">
      <w:pPr>
        <w:pStyle w:val="BodyText"/>
      </w:pPr>
      <w:r w:rsidRPr="0046196C">
        <w:t>means prior to the commencement of work, all electrical apparatus is to be isolated. Th</w:t>
      </w:r>
      <w:r w:rsidRPr="0046196C">
        <w:t xml:space="preserve">at is for High Voltage (short-circuited and earthed) and for Low Voltage (short-circuited to the neutral) </w:t>
      </w:r>
    </w:p>
    <w:p w:rsidR="00000000" w:rsidRPr="0046196C" w:rsidP="0046196C">
      <w:pPr>
        <w:pStyle w:val="BodyText"/>
      </w:pPr>
    </w:p>
    <w:tbl>
      <w:tblPr>
        <w:tblW w:w="9639" w:type="dxa"/>
        <w:tblLayout w:type="fixed"/>
        <w:tblCellMar>
          <w:left w:w="62" w:type="dxa"/>
          <w:right w:w="62" w:type="dxa"/>
        </w:tblCellMar>
        <w:tblLook w:val="0000"/>
      </w:tblPr>
      <w:tblGrid>
        <w:gridCol w:w="819"/>
        <w:gridCol w:w="818"/>
        <w:gridCol w:w="1482"/>
        <w:gridCol w:w="5429"/>
        <w:gridCol w:w="1091"/>
      </w:tblGrid>
      <w:tr w:rsidTr="0074666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Points</w:t>
            </w:r>
          </w:p>
        </w:tc>
      </w:tr>
      <w:tr w:rsidTr="0074666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96C" w:rsidP="0046196C">
            <w:pPr>
              <w:pStyle w:val="BodyText"/>
            </w:pPr>
            <w:r w:rsidRPr="0046196C">
              <w:t>Update to release 2</w:t>
            </w:r>
          </w:p>
          <w:p w:rsidR="00000000" w:rsidP="0046196C">
            <w:pPr>
              <w:pStyle w:val="BodyText"/>
              <w:rPr>
                <w:lang w:val="en-NZ"/>
              </w:rPr>
            </w:pPr>
            <w:r w:rsidRPr="0046196C">
              <w:t>NWP218B Perform and record sampling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20</w:t>
            </w:r>
          </w:p>
        </w:tc>
      </w:tr>
      <w:tr w:rsidTr="0074666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96C" w:rsidP="0046196C">
            <w:pPr>
              <w:pStyle w:val="BodyText"/>
            </w:pPr>
            <w:r w:rsidRPr="0046196C">
              <w:t>Update to Release 2</w:t>
            </w:r>
          </w:p>
          <w:p w:rsidR="00000000" w:rsidP="0046196C">
            <w:pPr>
              <w:pStyle w:val="BodyText"/>
              <w:rPr>
                <w:lang w:val="en-NZ"/>
              </w:rPr>
            </w:pPr>
            <w:r w:rsidRPr="0046196C">
              <w:t>NWP261A Operate and maintain water treatment plant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30</w:t>
            </w:r>
          </w:p>
        </w:tc>
      </w:tr>
      <w:tr w:rsidTr="0074666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 xml:space="preserve">Add UEENEEE131A Solve problems in ELV circuits for non electrical workers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40</w:t>
            </w:r>
          </w:p>
        </w:tc>
      </w:tr>
      <w:tr w:rsidTr="0074666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96C" w:rsidP="0046196C">
            <w:pPr>
              <w:pStyle w:val="BodyText"/>
            </w:pPr>
            <w:r w:rsidRPr="0046196C">
              <w:t>Update name of unit</w:t>
            </w:r>
          </w:p>
          <w:p w:rsidR="00000000" w:rsidP="0046196C">
            <w:pPr>
              <w:pStyle w:val="BodyText"/>
              <w:rPr>
                <w:lang w:val="en-NZ"/>
              </w:rPr>
            </w:pPr>
            <w:r w:rsidRPr="0046196C">
              <w:t>UEENEEE102A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40</w:t>
            </w:r>
          </w:p>
        </w:tc>
      </w:tr>
      <w:tr w:rsidTr="0074666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BodyText"/>
              <w:rPr>
                <w:lang w:val="en-NZ"/>
              </w:rPr>
            </w:pPr>
            <w:r w:rsidRPr="0046196C">
              <w:t>UEENEEE131 Solve problems in ELV circuits for non electrical workers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96C" w:rsidP="0046196C">
            <w:pPr>
              <w:pStyle w:val="BodyText"/>
            </w:pPr>
            <w:r w:rsidRPr="0046196C">
              <w:t>40</w:t>
            </w:r>
          </w:p>
        </w:tc>
      </w:tr>
    </w:tbl>
    <w:p w:rsidR="00000000" w:rsidRPr="0046196C" w:rsidP="0046196C">
      <w:pPr>
        <w:pStyle w:val="BodyText"/>
      </w:pPr>
    </w:p>
    <w:p w:rsidR="00000000" w:rsidRPr="0046196C" w:rsidP="0046196C">
      <w:pPr>
        <w:pStyle w:val="AllowPageBreak"/>
      </w:pPr>
    </w:p>
    <w:p w:rsidR="00000000" w:rsidRPr="0046196C" w:rsidP="0046196C">
      <w:pPr>
        <w:pStyle w:val="Heading1"/>
      </w:pPr>
      <w:bookmarkStart w:id="2" w:name="O_568881"/>
      <w:bookmarkEnd w:id="2"/>
      <w:r w:rsidRPr="0046196C">
        <w:t>Description</w:t>
      </w:r>
    </w:p>
    <w:p w:rsidR="00000000" w:rsidRPr="0046196C" w:rsidP="0046196C">
      <w:pPr>
        <w:pStyle w:val="BodyText"/>
      </w:pPr>
      <w:r w:rsidRPr="0046196C">
        <w:t>Not applicable.</w:t>
      </w:r>
    </w:p>
    <w:p w:rsidR="00000000" w:rsidRPr="0046196C" w:rsidP="0046196C">
      <w:pPr>
        <w:pStyle w:val="AllowPageBreak"/>
      </w:pPr>
    </w:p>
    <w:p w:rsidR="00000000" w:rsidRPr="0046196C" w:rsidP="0046196C">
      <w:pPr>
        <w:pStyle w:val="Heading1"/>
      </w:pPr>
      <w:bookmarkStart w:id="3" w:name="O_568880"/>
      <w:bookmarkEnd w:id="3"/>
      <w:r w:rsidRPr="0046196C">
        <w:t>Pathways Information</w:t>
      </w:r>
    </w:p>
    <w:p w:rsidR="00000000" w:rsidRPr="0046196C" w:rsidP="0046196C">
      <w:pPr>
        <w:pStyle w:val="BodyText"/>
      </w:pPr>
      <w:r w:rsidRPr="0046196C">
        <w:t>Not a</w:t>
      </w:r>
      <w:r w:rsidRPr="0046196C">
        <w:t>pplicable.</w:t>
      </w:r>
    </w:p>
    <w:p w:rsidR="00000000" w:rsidRPr="0046196C" w:rsidP="0046196C">
      <w:pPr>
        <w:pStyle w:val="AllowPageBreak"/>
      </w:pPr>
    </w:p>
    <w:p w:rsidR="00000000" w:rsidRPr="0046196C" w:rsidP="0046196C">
      <w:pPr>
        <w:pStyle w:val="Heading1"/>
      </w:pPr>
      <w:bookmarkStart w:id="4" w:name="O_568879"/>
      <w:bookmarkEnd w:id="4"/>
      <w:r w:rsidRPr="0046196C">
        <w:t>Licensing/Regulatory Information</w:t>
      </w:r>
    </w:p>
    <w:p w:rsidR="00000000" w:rsidRPr="0046196C" w:rsidP="0046196C">
      <w:pPr>
        <w:pStyle w:val="BodyText"/>
      </w:pPr>
      <w:r w:rsidRPr="0046196C">
        <w:t>Not applicable.</w:t>
      </w:r>
    </w:p>
    <w:p w:rsidR="00000000" w:rsidRPr="0046196C" w:rsidP="0046196C">
      <w:pPr>
        <w:pStyle w:val="AllowPageBreak"/>
      </w:pPr>
    </w:p>
    <w:p w:rsidR="00000000" w:rsidRPr="0046196C" w:rsidP="0046196C">
      <w:pPr>
        <w:pStyle w:val="Heading1"/>
      </w:pPr>
      <w:bookmarkStart w:id="5" w:name="O_568878"/>
      <w:bookmarkEnd w:id="5"/>
      <w:r w:rsidRPr="0046196C">
        <w:t>Entry Requirements</w:t>
      </w:r>
    </w:p>
    <w:p w:rsidR="00000000" w:rsidRPr="0046196C" w:rsidP="0046196C">
      <w:pPr>
        <w:pStyle w:val="BodyText"/>
      </w:pPr>
      <w:r w:rsidRPr="0046196C">
        <w:t>Not applicable.</w:t>
      </w:r>
    </w:p>
    <w:p w:rsidR="00000000" w:rsidRPr="0046196C" w:rsidP="0046196C">
      <w:pPr>
        <w:pStyle w:val="AllowPageBreak"/>
      </w:pPr>
    </w:p>
    <w:p w:rsidR="00000000" w:rsidRPr="0046196C" w:rsidP="0046196C">
      <w:pPr>
        <w:pStyle w:val="Heading1"/>
      </w:pPr>
      <w:bookmarkStart w:id="6" w:name="O_568877"/>
      <w:bookmarkEnd w:id="6"/>
      <w:r w:rsidRPr="0046196C">
        <w:t>Employability Skills Summary</w:t>
      </w:r>
    </w:p>
    <w:p w:rsidR="00000000" w:rsidRPr="0046196C" w:rsidP="0046196C">
      <w:pPr>
        <w:pStyle w:val="BodyText"/>
      </w:pPr>
      <w:r w:rsidRPr="0046196C">
        <w:t>Not applicable.</w:t>
      </w:r>
    </w:p>
    <w:p w:rsidR="00000000" w:rsidRPr="0046196C" w:rsidP="0046196C">
      <w:pPr>
        <w:pStyle w:val="AllowPageBreak"/>
      </w:pPr>
    </w:p>
    <w:p w:rsidR="00000000" w:rsidRPr="0046196C" w:rsidP="0046196C">
      <w:pPr>
        <w:pStyle w:val="Heading1"/>
      </w:pPr>
      <w:bookmarkStart w:id="7" w:name="O_568876"/>
      <w:bookmarkEnd w:id="7"/>
      <w:r w:rsidRPr="0046196C">
        <w:t>Packaging Rules</w:t>
      </w:r>
    </w:p>
    <w:p w:rsidR="00000000" w:rsidRPr="0046196C" w:rsidP="0046196C">
      <w:pPr>
        <w:pStyle w:val="Heading4"/>
      </w:pPr>
      <w:r w:rsidRPr="0046196C">
        <w:t>Completion requirements:</w:t>
      </w:r>
    </w:p>
    <w:p w:rsidR="00000000" w:rsidRPr="0046196C" w:rsidP="0046196C">
      <w:pPr>
        <w:pStyle w:val="BodyText"/>
      </w:pPr>
      <w:r w:rsidRPr="0046196C">
        <w:t>The requirements for granting this qualification will be met when competency is demonstrated and achieved for:</w:t>
      </w:r>
    </w:p>
    <w:p w:rsidR="00000000" w:rsidRPr="0046196C" w:rsidP="0046196C">
      <w:pPr>
        <w:pStyle w:val="ListBullet2"/>
      </w:pPr>
      <w:r w:rsidRPr="0046196C">
        <w:t>All the Core competency standard units, defined in the Core Competency Standard Units table below and</w:t>
      </w:r>
    </w:p>
    <w:p w:rsidR="00000000" w:rsidRPr="0046196C" w:rsidP="0046196C">
      <w:pPr>
        <w:pStyle w:val="ListBullet2"/>
      </w:pPr>
      <w:r w:rsidRPr="0046196C">
        <w:t>A combination of Elective competency stand</w:t>
      </w:r>
      <w:r w:rsidRPr="0046196C">
        <w:t>ard units to achieve a total weighting of 360 points in accordance with the Elective Competency Standard Units table below.</w:t>
      </w:r>
    </w:p>
    <w:p w:rsidR="00000000" w:rsidRPr="0046196C" w:rsidP="0046196C">
      <w:pPr>
        <w:pStyle w:val="ListBullet2"/>
      </w:pPr>
      <w:r w:rsidRPr="0046196C">
        <w:t>All the required prerequisite competency standard units have been met.</w:t>
      </w:r>
    </w:p>
    <w:p w:rsidR="00000000" w:rsidRPr="0046196C" w:rsidP="0046196C">
      <w:pPr>
        <w:pStyle w:val="BodyText"/>
      </w:pPr>
    </w:p>
    <w:tbl>
      <w:tblPr>
        <w:tblW w:w="0" w:type="auto"/>
        <w:tblLayout w:type="fixed"/>
        <w:tblCellMar>
          <w:left w:w="62" w:type="dxa"/>
          <w:right w:w="62" w:type="dxa"/>
        </w:tblCellMar>
        <w:tblLook w:val="0000"/>
      </w:tblPr>
      <w:tblGrid>
        <w:gridCol w:w="1985"/>
        <w:gridCol w:w="5103"/>
        <w:gridCol w:w="1417"/>
      </w:tblGrid>
      <w:tr w:rsidTr="0074666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Heading4"/>
              <w:rPr>
                <w:lang w:val="en-NZ"/>
              </w:rPr>
            </w:pPr>
            <w:r w:rsidRPr="0046196C">
              <w:t>Core Units — All to be completed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Heading4"/>
              <w:rPr>
                <w:lang w:val="en-NZ"/>
              </w:rPr>
            </w:pPr>
            <w:r w:rsidRPr="0046196C">
              <w:t>Weighting Points</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UEENEEE103A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Solve problems in ELV single path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Apply Occupational Health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20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20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20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UEENEEK101A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Mainta</w:t>
            </w:r>
            <w:r w:rsidRPr="0046196C">
              <w:t>in safety and tidiness of remote area power supply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20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UEENEEK102A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Work safely with remote area power supply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20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 xml:space="preserve">UEENEEK116A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Maintain and monitor remote area power generation facilities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80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UETTDREL11A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Apply sustainable energy and environmental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20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UETTDREL12A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Operate plant and equipment near live electrical conductors and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UETTDREL16A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Working safely near live electrical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20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UETTDRIS32A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Solve electrical problems in remot</w:t>
            </w:r>
            <w:r w:rsidRPr="0046196C">
              <w:t>e community network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80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UETTDRIS33A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Solve electrical problems in remote community network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80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 xml:space="preserve">UEENEEK120A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Maintain operation of remote area power generation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120</w:t>
            </w:r>
          </w:p>
        </w:tc>
      </w:tr>
      <w:tr w:rsidTr="00746661">
        <w:tblPrEx>
          <w:tblW w:w="0" w:type="auto"/>
          <w:tblLayout w:type="fixed"/>
          <w:tblCellMar>
            <w:left w:w="62" w:type="dxa"/>
            <w:right w:w="62" w:type="dxa"/>
          </w:tblCellMar>
          <w:tblLook w:val="0000"/>
        </w:tblPrEx>
        <w:trPr>
          <w:trHeight w:val="678"/>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UETTDRIS99A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Test and verify distribution remote area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Heading4"/>
              <w:rPr>
                <w:lang w:val="en-NZ"/>
              </w:rPr>
            </w:pPr>
            <w:r w:rsidRPr="0046196C">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196C" w:rsidP="0046196C">
            <w:pPr>
              <w:pStyle w:val="Heading4"/>
            </w:pPr>
            <w:r w:rsidRPr="0046196C">
              <w:t>700</w:t>
            </w:r>
          </w:p>
        </w:tc>
      </w:tr>
    </w:tbl>
    <w:p w:rsidR="00000000" w:rsidRPr="0046196C" w:rsidP="0046196C">
      <w:pPr>
        <w:pStyle w:val="BodyText"/>
      </w:pPr>
    </w:p>
    <w:tbl>
      <w:tblPr>
        <w:tblW w:w="0" w:type="auto"/>
        <w:tblLayout w:type="fixed"/>
        <w:tblCellMar>
          <w:left w:w="62" w:type="dxa"/>
          <w:right w:w="62" w:type="dxa"/>
        </w:tblCellMar>
        <w:tblLook w:val="0000"/>
      </w:tblPr>
      <w:tblGrid>
        <w:gridCol w:w="377"/>
        <w:gridCol w:w="5572"/>
        <w:gridCol w:w="1272"/>
        <w:gridCol w:w="1284"/>
      </w:tblGrid>
      <w:tr w:rsidTr="00746661">
        <w:tblPrEx>
          <w:tblW w:w="0" w:type="auto"/>
          <w:tblLayout w:type="fixed"/>
          <w:tblCellMar>
            <w:left w:w="62" w:type="dxa"/>
            <w:right w:w="62" w:type="dxa"/>
          </w:tblCellMar>
          <w:tblLook w:val="0000"/>
        </w:tblPrEx>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46196C" w:rsidP="0046196C">
            <w:pPr>
              <w:pStyle w:val="Heading4"/>
            </w:pPr>
            <w:r w:rsidRPr="0046196C">
              <w:t>Elective Competency Standard Units</w:t>
            </w:r>
          </w:p>
          <w:p w:rsidR="00000000" w:rsidP="0046196C">
            <w:pPr>
              <w:pStyle w:val="BodyText"/>
              <w:rPr>
                <w:lang w:val="en-NZ"/>
              </w:rPr>
            </w:pPr>
            <w:r w:rsidRPr="0046196C">
              <w:t>At least a weighting of 360 points to be achieved. Must achieve at least 180 points from Group B</w:t>
            </w:r>
          </w:p>
        </w:tc>
      </w:tr>
      <w:tr w:rsidTr="00746661">
        <w:tblPrEx>
          <w:tblW w:w="0" w:type="auto"/>
          <w:tblLayout w:type="fixed"/>
          <w:tblCellMar>
            <w:left w:w="62" w:type="dxa"/>
            <w:right w:w="62" w:type="dxa"/>
          </w:tblCellMar>
          <w:tblLook w:val="0000"/>
        </w:tblPrEx>
        <w:tc>
          <w:tcPr>
            <w:tcW w:w="59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Heading4"/>
              <w:rPr>
                <w:lang w:val="en-NZ"/>
              </w:rPr>
            </w:pPr>
            <w:r w:rsidRPr="0046196C">
              <w:t>Group</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Heading4"/>
              <w:rPr>
                <w:lang w:val="en-NZ"/>
              </w:rPr>
            </w:pPr>
            <w:r w:rsidRPr="0046196C">
              <w:t>Minimum points</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Heading4"/>
              <w:rPr>
                <w:lang w:val="en-NZ"/>
              </w:rPr>
            </w:pPr>
            <w:r w:rsidRPr="0046196C">
              <w:t>Maximum points</w:t>
            </w:r>
          </w:p>
        </w:tc>
      </w:tr>
      <w:tr w:rsidTr="00746661">
        <w:tblPrEx>
          <w:tblW w:w="0" w:type="auto"/>
          <w:tblLayout w:type="fixed"/>
          <w:tblCellMar>
            <w:left w:w="62" w:type="dxa"/>
            <w:right w:w="62" w:type="dxa"/>
          </w:tblCellMar>
          <w:tblLook w:val="0000"/>
        </w:tblPrEx>
        <w:trPr>
          <w:trHeight w:val="2060"/>
        </w:trPr>
        <w:tc>
          <w:tcPr>
            <w:tcW w:w="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Heading4"/>
              <w:rPr>
                <w:lang w:val="en-NZ"/>
              </w:rPr>
            </w:pPr>
            <w:r w:rsidRPr="0046196C">
              <w:t>A</w:t>
            </w:r>
          </w:p>
        </w:tc>
        <w:tc>
          <w:tcPr>
            <w:tcW w:w="5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196C" w:rsidP="0046196C">
            <w:pPr>
              <w:pStyle w:val="Heading4"/>
            </w:pPr>
            <w:r w:rsidRPr="0046196C">
              <w:t>Imported and Common Elective Units</w:t>
            </w:r>
          </w:p>
          <w:p w:rsidR="00000000" w:rsidP="0046196C">
            <w:pPr>
              <w:pStyle w:val="TableBodyText"/>
              <w:rPr>
                <w:lang w:val="en-NZ"/>
              </w:rPr>
            </w:pPr>
            <w:r w:rsidRPr="0046196C">
              <w:t>Imported units from other training packages and/or state accredited courses can be added to this group, but they must be selected from qualifications where the unit is first packaged at AQF level 3.  If units have not being assigned a weighting by the rele</w:t>
            </w:r>
            <w:r w:rsidRPr="0046196C">
              <w:t>vant EE-Oz Industry Technical Advisory Committee, their weighting will be 10 points.</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Heading4"/>
              <w:rPr>
                <w:lang w:val="en-NZ"/>
              </w:rPr>
            </w:pPr>
            <w:r w:rsidRPr="0046196C">
              <w:t>0</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Heading4"/>
              <w:rPr>
                <w:lang w:val="en-NZ"/>
              </w:rPr>
            </w:pPr>
            <w:r w:rsidRPr="0046196C">
              <w:t>180</w:t>
            </w:r>
          </w:p>
        </w:tc>
      </w:tr>
      <w:tr w:rsidTr="00746661">
        <w:tblPrEx>
          <w:tblW w:w="0" w:type="auto"/>
          <w:tblLayout w:type="fixed"/>
          <w:tblCellMar>
            <w:left w:w="62" w:type="dxa"/>
            <w:right w:w="62" w:type="dxa"/>
          </w:tblCellMar>
          <w:tblLook w:val="0000"/>
        </w:tblPrEx>
        <w:tc>
          <w:tcPr>
            <w:tcW w:w="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Heading4"/>
              <w:rPr>
                <w:lang w:val="en-NZ"/>
              </w:rPr>
            </w:pPr>
            <w:r w:rsidRPr="0046196C">
              <w:t>B</w:t>
            </w:r>
          </w:p>
        </w:tc>
        <w:tc>
          <w:tcPr>
            <w:tcW w:w="5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196C" w:rsidP="0046196C">
            <w:pPr>
              <w:pStyle w:val="Heading4"/>
            </w:pPr>
            <w:r w:rsidRPr="0046196C">
              <w:t xml:space="preserve">Qualification Electives </w:t>
            </w:r>
          </w:p>
          <w:p w:rsidR="00000000" w:rsidP="0046196C">
            <w:pPr>
              <w:pStyle w:val="TableBodyText"/>
              <w:rPr>
                <w:lang w:val="en-NZ"/>
              </w:rPr>
            </w:pPr>
            <w:r w:rsidRPr="0046196C">
              <w:t>You may select all your elective units from this Group</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Heading4"/>
              <w:rPr>
                <w:lang w:val="en-NZ"/>
              </w:rPr>
            </w:pPr>
            <w:r w:rsidRPr="0046196C">
              <w:t>180</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96C" w:rsidP="0046196C">
            <w:pPr>
              <w:pStyle w:val="Heading4"/>
            </w:pPr>
            <w:r w:rsidRPr="0046196C">
              <w:t>360</w:t>
            </w:r>
          </w:p>
        </w:tc>
      </w:tr>
    </w:tbl>
    <w:p w:rsidR="00000000" w:rsidRPr="0046196C" w:rsidP="0046196C">
      <w:pPr>
        <w:pStyle w:val="BodyText"/>
      </w:pPr>
    </w:p>
    <w:tbl>
      <w:tblPr>
        <w:tblW w:w="0" w:type="auto"/>
        <w:tblLayout w:type="fixed"/>
        <w:tblCellMar>
          <w:left w:w="62" w:type="dxa"/>
          <w:right w:w="62" w:type="dxa"/>
        </w:tblCellMar>
        <w:tblLook w:val="0000"/>
      </w:tblPr>
      <w:tblGrid>
        <w:gridCol w:w="2026"/>
        <w:gridCol w:w="5062"/>
        <w:gridCol w:w="1417"/>
      </w:tblGrid>
      <w:tr w:rsidTr="0074666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196C" w:rsidP="0046196C">
            <w:pPr>
              <w:pStyle w:val="Heading4"/>
            </w:pPr>
            <w:r w:rsidRPr="0046196C">
              <w:t>Group A – Imported and Common Elective Units</w:t>
            </w:r>
          </w:p>
          <w:p w:rsidR="00000000" w:rsidP="0046196C">
            <w:pPr>
              <w:pStyle w:val="Heading4"/>
              <w:rPr>
                <w:lang w:val="en-NZ"/>
              </w:rPr>
            </w:pPr>
            <w:r w:rsidRPr="0046196C">
              <w:t>You may complete units to a maximum weighting of 180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Heading4"/>
              <w:rPr>
                <w:lang w:val="en-NZ"/>
              </w:rPr>
            </w:pPr>
            <w:r w:rsidRPr="0046196C">
              <w:t>Weighting Points</w:t>
            </w:r>
          </w:p>
        </w:tc>
      </w:tr>
      <w:tr w:rsidTr="00746661">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CPCCLDG3001A</w:t>
            </w:r>
          </w:p>
        </w:tc>
        <w:tc>
          <w:tcPr>
            <w:tcW w:w="5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Licence to perform dogging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20</w:t>
            </w:r>
          </w:p>
        </w:tc>
      </w:tr>
      <w:tr w:rsidTr="00746661">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NWP218B</w:t>
            </w:r>
          </w:p>
        </w:tc>
        <w:tc>
          <w:tcPr>
            <w:tcW w:w="5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Perform and record sampling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20</w:t>
            </w:r>
          </w:p>
        </w:tc>
      </w:tr>
      <w:tr w:rsidTr="00746661">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NWP261A</w:t>
            </w:r>
          </w:p>
        </w:tc>
        <w:tc>
          <w:tcPr>
            <w:tcW w:w="5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Operate and maintain water treatment plant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30</w:t>
            </w:r>
          </w:p>
        </w:tc>
      </w:tr>
      <w:tr w:rsidTr="00746661">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AHCARB205A</w:t>
            </w:r>
          </w:p>
        </w:tc>
        <w:tc>
          <w:tcPr>
            <w:tcW w:w="5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Operate and maintain chainsaws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20</w:t>
            </w:r>
          </w:p>
        </w:tc>
      </w:tr>
      <w:tr w:rsidTr="00746661">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TLILIC0012A</w:t>
            </w:r>
          </w:p>
        </w:tc>
        <w:tc>
          <w:tcPr>
            <w:tcW w:w="5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License to operate a vehicle loading crane (Capacity 10 metre tonnes and above)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TLILIC2005A</w:t>
            </w:r>
          </w:p>
        </w:tc>
        <w:tc>
          <w:tcPr>
            <w:tcW w:w="5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Licence to operate a boom-type elevating work platform (boom length 11 metres or more)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UEENEEE131A</w:t>
            </w:r>
          </w:p>
        </w:tc>
        <w:tc>
          <w:tcPr>
            <w:tcW w:w="5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Solve problems in ELV circuits for non electrical workers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UEENEEK103A</w:t>
            </w:r>
          </w:p>
        </w:tc>
        <w:tc>
          <w:tcPr>
            <w:tcW w:w="5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Conduct periodic maintenance of remote area power supply battery banks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UEENEEK104A</w:t>
            </w:r>
          </w:p>
        </w:tc>
        <w:tc>
          <w:tcPr>
            <w:tcW w:w="5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Conduct periodic maintenance of remote area power supply generator sets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UEENEEK105A</w:t>
            </w:r>
          </w:p>
        </w:tc>
        <w:tc>
          <w:tcPr>
            <w:tcW w:w="5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Conduct</w:t>
            </w:r>
            <w:r w:rsidRPr="0046196C">
              <w:t xml:space="preserve"> periodic maintenance of remote area power supply photo voltaic arrays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UEENEEK106A</w:t>
            </w:r>
          </w:p>
        </w:tc>
        <w:tc>
          <w:tcPr>
            <w:tcW w:w="5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Conduct periodic maintenance of remote area power supply wind generators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UEENEEP024A</w:t>
            </w:r>
          </w:p>
        </w:tc>
        <w:tc>
          <w:tcPr>
            <w:tcW w:w="5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 xml:space="preserve">Attach cords and plugs to electrical equipment for connection to a single phase </w:t>
            </w:r>
            <w:r w:rsidRPr="0046196C">
              <w:t>230 Volt supply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20</w:t>
            </w:r>
          </w:p>
        </w:tc>
      </w:tr>
      <w:tr w:rsidTr="00746661">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UEENEEP026A</w:t>
            </w:r>
          </w:p>
        </w:tc>
        <w:tc>
          <w:tcPr>
            <w:tcW w:w="5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TableBodyText"/>
              <w:rPr>
                <w:lang w:val="en-NZ"/>
              </w:rPr>
            </w:pPr>
            <w:r w:rsidRPr="0046196C">
              <w:t>Conduct in-service safety testing of electrical cord assemblies and cord connected appliances/equipment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20</w:t>
            </w:r>
          </w:p>
        </w:tc>
      </w:tr>
      <w:tr w:rsidTr="00746661">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TableBodyText"/>
              <w:keepNext w:val="0"/>
              <w:keepLines w:val="0"/>
              <w:contextualSpacing w:val="0"/>
              <w:rPr>
                <w:rFonts w:ascii="Tahoma" w:hAnsi="Tahoma"/>
                <w:color w:val="000000"/>
                <w:sz w:val="18"/>
                <w:lang w:val="en-NZ"/>
              </w:rPr>
            </w:pPr>
          </w:p>
        </w:tc>
        <w:tc>
          <w:tcPr>
            <w:tcW w:w="5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196C" w:rsidP="0046196C">
            <w:pPr>
              <w:pStyle w:val="TableBodyText"/>
            </w:pPr>
            <w:r w:rsidRPr="0046196C">
              <w:t>Imported units from other training packages and/or state accredited courses can be added to this group, but they must be selected from qualifications where the unit is first packaged at AQF level 3.  If units have not being assigned a weighting by the rele</w:t>
            </w:r>
            <w:r w:rsidRPr="0046196C">
              <w:t xml:space="preserve">vant EE-Oz Industry Technical Advisory Committee, their weighting will be 10 points. </w:t>
            </w:r>
          </w:p>
          <w:p w:rsidR="00000000" w:rsidRPr="0046196C" w:rsidP="0046196C">
            <w:pPr>
              <w:pStyle w:val="TableBodyText"/>
            </w:pPr>
          </w:p>
          <w:p w:rsidR="00000000" w:rsidP="0046196C">
            <w:pPr>
              <w:pStyle w:val="TableBodyText"/>
              <w:rPr>
                <w:lang w:val="en-NZ"/>
              </w:rPr>
            </w:pPr>
            <w:r w:rsidRPr="0046196C">
              <w:t>Note: For further information see Application of the NQC Flexibility Formula, Page 10, UET12 Electricity Supply Industry – Transmission, Distribution and Rail Sector Tra</w:t>
            </w:r>
            <w:r w:rsidRPr="0046196C">
              <w:t>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196C" w:rsidP="0046196C">
            <w:pPr>
              <w:pStyle w:val="TableBodyText"/>
            </w:pPr>
            <w:r w:rsidRPr="0046196C">
              <w:t>Up to 180 Points</w:t>
            </w:r>
          </w:p>
        </w:tc>
      </w:tr>
    </w:tbl>
    <w:p w:rsidR="00000000" w:rsidRPr="0046196C" w:rsidP="0046196C">
      <w:pPr>
        <w:pStyle w:val="BodyText"/>
      </w:pPr>
    </w:p>
    <w:tbl>
      <w:tblPr>
        <w:tblW w:w="0" w:type="auto"/>
        <w:tblLayout w:type="fixed"/>
        <w:tblCellMar>
          <w:left w:w="62" w:type="dxa"/>
          <w:right w:w="62" w:type="dxa"/>
        </w:tblCellMar>
        <w:tblLook w:val="0000"/>
      </w:tblPr>
      <w:tblGrid>
        <w:gridCol w:w="1985"/>
        <w:gridCol w:w="5103"/>
        <w:gridCol w:w="1417"/>
      </w:tblGrid>
      <w:tr w:rsidTr="00746661">
        <w:tblPrEx>
          <w:tblW w:w="0" w:type="auto"/>
          <w:tblLayout w:type="fixed"/>
          <w:tblCellMar>
            <w:left w:w="62" w:type="dxa"/>
            <w:right w:w="62" w:type="dxa"/>
          </w:tblCellMar>
          <w:tblLook w:val="0000"/>
        </w:tblPrEx>
        <w:trPr>
          <w:tblHeader/>
        </w:trPr>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96C" w:rsidP="0046196C">
            <w:pPr>
              <w:pStyle w:val="Heading4"/>
            </w:pPr>
            <w:r w:rsidRPr="0046196C">
              <w:t xml:space="preserve"> Group B At least 180 points to be achieved from this group.</w:t>
            </w:r>
          </w:p>
          <w:p w:rsidR="00000000" w:rsidP="0046196C">
            <w:pPr>
              <w:pStyle w:val="TableBodyText"/>
              <w:rPr>
                <w:lang w:val="en-NZ"/>
              </w:rPr>
            </w:pPr>
            <w:r w:rsidRPr="0046196C">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96C">
            <w:pPr>
              <w:pStyle w:val="Heading4"/>
              <w:rPr>
                <w:lang w:val="en-NZ"/>
              </w:rPr>
            </w:pPr>
            <w:r w:rsidRPr="0046196C">
              <w:t>Weighting Points</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UETTDRCJ21A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Lay ESI electrical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20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UETTDRCJ26A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 xml:space="preserve">Install and maintain de-energised low voltage underground polymeric cables.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50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UETTDRCJ27A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 xml:space="preserve">Install and maintain de-energised high voltage underground polymeric cables.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50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UETTDRDP11A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Inspect overhead poles/structures and electrical apparatu</w:t>
            </w:r>
            <w:r w:rsidRPr="0046196C">
              <w: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50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UETTDRIS36A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Install and maintain low voltage services in remote communities (overhead)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UETTDRIS37A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Install and maintain low voltage services in remote communities (underground)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UETTDRIS38A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Install and maintain public lighting systems in remot</w:t>
            </w:r>
            <w:r w:rsidRPr="0046196C">
              <w:t>e communities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UETTDRIS52A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Install and maintain poles, structures and associated hardware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50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UETTDRIS54A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Install and maintain overhead conductors and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60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UETTDRIS34A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Install and replace energy meters and associated equipment in remote communities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50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UETTDRIS35A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Perform remote community network field switching to a given schedule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40</w:t>
            </w:r>
          </w:p>
        </w:tc>
      </w:tr>
      <w:tr w:rsidTr="0074666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UETTDRIS55A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196C">
            <w:pPr>
              <w:pStyle w:val="TableBodyText"/>
              <w:rPr>
                <w:lang w:val="en-NZ"/>
              </w:rPr>
            </w:pPr>
            <w:r w:rsidRPr="0046196C">
              <w:t>Install and maintain low voltage underground services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196C" w:rsidP="0046196C">
            <w:pPr>
              <w:pStyle w:val="TableBodyText"/>
            </w:pPr>
            <w:r w:rsidRPr="0046196C">
              <w:t>40</w:t>
            </w:r>
          </w:p>
        </w:tc>
      </w:tr>
    </w:tbl>
    <w:p w:rsidR="00000000" w:rsidRPr="0046196C" w:rsidP="0046196C">
      <w:pPr>
        <w:pStyle w:val="BodyText"/>
      </w:pPr>
    </w:p>
    <w:p w:rsidR="00000000" w:rsidRPr="0046196C" w:rsidP="0046196C">
      <w:pPr>
        <w:pStyle w:val="BodyText"/>
      </w:pPr>
      <w:r w:rsidRPr="0046196C">
        <w:t>Note:</w:t>
      </w:r>
      <w:r w:rsidRPr="0046196C">
        <w:br/>
      </w:r>
      <w:r w:rsidRPr="0046196C">
        <w:t>1. Prerequisite pathways shall be identified and met for all elective units selected.</w:t>
      </w:r>
    </w:p>
    <w:p w:rsidR="00000000" w:rsidRPr="0046196C" w:rsidP="0046196C">
      <w:pPr>
        <w:pStyle w:val="Heading4"/>
      </w:pPr>
      <w:r w:rsidRPr="0046196C">
        <w:t>END OF QUALIFICATION</w:t>
      </w:r>
    </w:p>
    <w:p w:rsidR="00000000" w:rsidRPr="0046196C" w:rsidP="0046196C">
      <w:pPr>
        <w:pStyle w:val="Heading1"/>
      </w:pPr>
      <w:bookmarkStart w:id="8" w:name="O_568875"/>
      <w:bookmarkEnd w:id="8"/>
      <w:r w:rsidRPr="0046196C">
        <w:t>Custom Content Section</w:t>
      </w:r>
    </w:p>
    <w:p w:rsidR="00000000" w:rsidRPr="0046196C" w:rsidP="0046196C">
      <w:pPr>
        <w:pStyle w:val="BodyText"/>
      </w:pPr>
      <w:r w:rsidRPr="0046196C">
        <w:t>Not applicable.</w:t>
      </w:r>
    </w:p>
    <w:p w:rsidR="00000000" w:rsidRPr="0046196C" w:rsidP="0046196C"/>
    <w:sectPr w:rsidSect="004619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6C" w:rsidRPr="00746661" w:rsidP="007466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61" w:rsidP="004619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46661" w:rsidP="0046196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746661" w:rsidP="004619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6C" w:rsidRPr="00746661" w:rsidP="007466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61" w:rsidRPr="002D2AF8" w:rsidP="0046196C">
    <w:pPr>
      <w:pStyle w:val="Header"/>
      <w:framePr w:wrap="around"/>
    </w:pPr>
    <w:r>
      <w:fldChar w:fldCharType="begin"/>
    </w:r>
    <w:r>
      <w:instrText xml:space="preserve"> TITLE   \* MERGEFORMAT </w:instrText>
    </w:r>
    <w:r>
      <w:fldChar w:fldCharType="separate"/>
    </w:r>
    <w:r>
      <w:t>UET30912 Certificate III in ESI - Remote Community Utilities Worker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746661" w:rsidP="004619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341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83AD9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9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96C"/>
    <w:pPr>
      <w:spacing w:before="360" w:after="60"/>
      <w:outlineLvl w:val="0"/>
    </w:pPr>
    <w:rPr>
      <w:sz w:val="32"/>
    </w:rPr>
  </w:style>
  <w:style w:type="paragraph" w:styleId="Heading2">
    <w:name w:val="heading 2"/>
    <w:basedOn w:val="HeadingBase"/>
    <w:next w:val="BodyText"/>
    <w:link w:val="Heading2Char"/>
    <w:qFormat/>
    <w:rsid w:val="0046196C"/>
    <w:pPr>
      <w:keepLines/>
      <w:spacing w:before="240" w:after="120"/>
      <w:outlineLvl w:val="1"/>
    </w:pPr>
    <w:rPr>
      <w:sz w:val="28"/>
      <w:szCs w:val="40"/>
    </w:rPr>
  </w:style>
  <w:style w:type="paragraph" w:styleId="Heading3">
    <w:name w:val="heading 3"/>
    <w:basedOn w:val="HeadingBase"/>
    <w:next w:val="BodyText"/>
    <w:link w:val="Heading3Char"/>
    <w:qFormat/>
    <w:rsid w:val="0046196C"/>
    <w:pPr>
      <w:spacing w:before="180" w:after="120"/>
      <w:outlineLvl w:val="2"/>
    </w:pPr>
    <w:rPr>
      <w:spacing w:val="-10"/>
      <w:kern w:val="32"/>
    </w:rPr>
  </w:style>
  <w:style w:type="paragraph" w:styleId="Heading4">
    <w:name w:val="heading 4"/>
    <w:basedOn w:val="HeadingBase"/>
    <w:next w:val="BodyText"/>
    <w:link w:val="Heading4Char"/>
    <w:qFormat/>
    <w:rsid w:val="0046196C"/>
    <w:pPr>
      <w:spacing w:before="160" w:after="120"/>
      <w:outlineLvl w:val="3"/>
    </w:pPr>
    <w:rPr>
      <w:sz w:val="22"/>
    </w:rPr>
  </w:style>
  <w:style w:type="paragraph" w:styleId="Heading5">
    <w:name w:val="heading 5"/>
    <w:basedOn w:val="HeadingBase"/>
    <w:next w:val="Normal"/>
    <w:link w:val="Heading5Char"/>
    <w:qFormat/>
    <w:rsid w:val="0046196C"/>
    <w:pPr>
      <w:spacing w:before="80"/>
      <w:outlineLvl w:val="4"/>
    </w:pPr>
    <w:rPr>
      <w:color w:val="918585"/>
      <w:sz w:val="20"/>
    </w:rPr>
  </w:style>
  <w:style w:type="paragraph" w:styleId="Heading6">
    <w:name w:val="heading 6"/>
    <w:basedOn w:val="HeadingBase"/>
    <w:next w:val="Normal"/>
    <w:link w:val="Heading6Char"/>
    <w:qFormat/>
    <w:rsid w:val="0046196C"/>
    <w:pPr>
      <w:spacing w:before="60"/>
      <w:outlineLvl w:val="5"/>
    </w:pPr>
    <w:rPr>
      <w:color w:val="918585"/>
      <w:sz w:val="20"/>
    </w:rPr>
  </w:style>
  <w:style w:type="paragraph" w:styleId="Heading7">
    <w:name w:val="heading 7"/>
    <w:basedOn w:val="Normal"/>
    <w:next w:val="Normal"/>
    <w:link w:val="Heading7Char"/>
    <w:qFormat/>
    <w:rsid w:val="0046196C"/>
    <w:pPr>
      <w:ind w:left="720"/>
      <w:outlineLvl w:val="6"/>
    </w:pPr>
    <w:rPr>
      <w:i/>
    </w:rPr>
  </w:style>
  <w:style w:type="paragraph" w:styleId="Heading8">
    <w:name w:val="heading 8"/>
    <w:basedOn w:val="Normal"/>
    <w:next w:val="Normal"/>
    <w:link w:val="Heading8Char"/>
    <w:qFormat/>
    <w:rsid w:val="0046196C"/>
    <w:pPr>
      <w:ind w:left="720"/>
      <w:outlineLvl w:val="7"/>
    </w:pPr>
    <w:rPr>
      <w:i/>
    </w:rPr>
  </w:style>
  <w:style w:type="paragraph" w:styleId="Heading9">
    <w:name w:val="heading 9"/>
    <w:basedOn w:val="Normal"/>
    <w:next w:val="Normal"/>
    <w:link w:val="Heading9Char"/>
    <w:qFormat/>
    <w:rsid w:val="0046196C"/>
    <w:pPr>
      <w:ind w:left="720"/>
      <w:outlineLvl w:val="8"/>
    </w:pPr>
    <w:rPr>
      <w:i/>
    </w:rPr>
  </w:style>
  <w:style w:type="character" w:default="1" w:styleId="DefaultParagraphFont">
    <w:name w:val="Default Paragraph Font"/>
    <w:uiPriority w:val="1"/>
    <w:unhideWhenUsed/>
    <w:rsid w:val="004619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96C"/>
  </w:style>
  <w:style w:type="character" w:customStyle="1" w:styleId="Heading1Char">
    <w:name w:val="Heading 1 Char"/>
    <w:basedOn w:val="DefaultParagraphFont"/>
    <w:link w:val="Heading1"/>
    <w:rsid w:val="004619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6196C"/>
    <w:rPr>
      <w:rFonts w:ascii="Times New Roman" w:eastAsia="Times New Roman" w:hAnsi="Times New Roman" w:cs="Times New Roman"/>
      <w:b/>
      <w:szCs w:val="20"/>
      <w:lang w:eastAsia="en-US"/>
    </w:rPr>
  </w:style>
  <w:style w:type="paragraph" w:styleId="BodyText">
    <w:name w:val="Body Text"/>
    <w:basedOn w:val="Normal"/>
    <w:link w:val="BodyTextChar"/>
    <w:rsid w:val="004619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196C"/>
    <w:rPr>
      <w:rFonts w:ascii="Times New Roman" w:eastAsia="Times New Roman" w:hAnsi="Times New Roman" w:cs="Times New Roman"/>
      <w:sz w:val="24"/>
      <w:lang w:eastAsia="en-US"/>
    </w:rPr>
  </w:style>
  <w:style w:type="paragraph" w:styleId="ListBullet2">
    <w:name w:val="List Bullet 2"/>
    <w:basedOn w:val="List2"/>
    <w:rsid w:val="0046196C"/>
    <w:pPr>
      <w:numPr>
        <w:numId w:val="13"/>
      </w:numPr>
      <w:tabs>
        <w:tab w:val="clear" w:pos="680"/>
      </w:tabs>
    </w:pPr>
  </w:style>
  <w:style w:type="paragraph" w:customStyle="1" w:styleId="SuperHeading">
    <w:name w:val="SuperHeading"/>
    <w:basedOn w:val="Normal"/>
    <w:rsid w:val="0046196C"/>
    <w:pPr>
      <w:spacing w:before="240" w:after="120"/>
      <w:outlineLvl w:val="0"/>
    </w:pPr>
    <w:rPr>
      <w:rFonts w:ascii="Times New Roman" w:hAnsi="Times New Roman"/>
      <w:b/>
      <w:sz w:val="32"/>
    </w:rPr>
  </w:style>
  <w:style w:type="paragraph" w:customStyle="1" w:styleId="AllowPageBreak">
    <w:name w:val="AllowPageBreak"/>
    <w:rsid w:val="004619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6196C"/>
    <w:pPr>
      <w:spacing w:before="60" w:after="60"/>
    </w:pPr>
  </w:style>
  <w:style w:type="character" w:customStyle="1" w:styleId="Heading2Char">
    <w:name w:val="Heading 2 Char"/>
    <w:basedOn w:val="DefaultParagraphFont"/>
    <w:link w:val="Heading2"/>
    <w:rsid w:val="004619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9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619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9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9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9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96C"/>
    <w:rPr>
      <w:rFonts w:ascii="Courier New" w:eastAsia="Times New Roman" w:hAnsi="Courier New" w:cs="Times New Roman"/>
      <w:i/>
      <w:szCs w:val="20"/>
      <w:lang w:eastAsia="en-US"/>
    </w:rPr>
  </w:style>
  <w:style w:type="paragraph" w:customStyle="1" w:styleId="HeadingBase">
    <w:name w:val="Heading Base"/>
    <w:rsid w:val="004619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96C"/>
    <w:pPr>
      <w:tabs>
        <w:tab w:val="right" w:leader="dot" w:pos="9072"/>
      </w:tabs>
      <w:ind w:left="567"/>
    </w:pPr>
    <w:rPr>
      <w:szCs w:val="22"/>
    </w:rPr>
  </w:style>
  <w:style w:type="paragraph" w:customStyle="1" w:styleId="TOCBase">
    <w:name w:val="TOC Base"/>
    <w:rsid w:val="004619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96C"/>
    <w:pPr>
      <w:tabs>
        <w:tab w:val="right" w:leader="dot" w:pos="9072"/>
      </w:tabs>
      <w:spacing w:before="40" w:after="40"/>
      <w:ind w:left="284"/>
    </w:pPr>
    <w:rPr>
      <w:rFonts w:ascii="Times New Roman" w:hAnsi="Times New Roman"/>
    </w:rPr>
  </w:style>
  <w:style w:type="paragraph" w:styleId="TOC1">
    <w:name w:val="toc 1"/>
    <w:basedOn w:val="TOCBase"/>
    <w:next w:val="Normal"/>
    <w:rsid w:val="004619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9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96C"/>
    <w:rPr>
      <w:rFonts w:ascii="Times New Roman" w:eastAsia="Times New Roman" w:hAnsi="Times New Roman" w:cs="Times New Roman"/>
      <w:sz w:val="16"/>
      <w:lang w:eastAsia="en-US"/>
    </w:rPr>
  </w:style>
  <w:style w:type="paragraph" w:styleId="Title">
    <w:name w:val="Title"/>
    <w:basedOn w:val="HeadingBase"/>
    <w:link w:val="TitleChar"/>
    <w:qFormat/>
    <w:rsid w:val="0046196C"/>
    <w:pPr>
      <w:spacing w:before="5040"/>
      <w:jc w:val="center"/>
    </w:pPr>
    <w:rPr>
      <w:sz w:val="48"/>
      <w:szCs w:val="72"/>
      <w:lang w:val="en-US"/>
    </w:rPr>
  </w:style>
  <w:style w:type="character" w:customStyle="1" w:styleId="TitleChar">
    <w:name w:val="Title Char"/>
    <w:basedOn w:val="DefaultParagraphFont"/>
    <w:link w:val="Title"/>
    <w:rsid w:val="004619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96C"/>
    <w:pPr>
      <w:tabs>
        <w:tab w:val="left" w:pos="3600"/>
        <w:tab w:val="left" w:pos="3958"/>
      </w:tabs>
    </w:pPr>
  </w:style>
  <w:style w:type="paragraph" w:styleId="List">
    <w:name w:val="List"/>
    <w:basedOn w:val="BodyText"/>
    <w:next w:val="BodyText"/>
    <w:rsid w:val="0046196C"/>
    <w:pPr>
      <w:tabs>
        <w:tab w:val="left" w:pos="340"/>
      </w:tabs>
      <w:spacing w:before="60" w:after="60"/>
      <w:ind w:left="340" w:hanging="340"/>
    </w:pPr>
  </w:style>
  <w:style w:type="paragraph" w:styleId="ListBullet">
    <w:name w:val="List Bullet"/>
    <w:basedOn w:val="List"/>
    <w:rsid w:val="0046196C"/>
    <w:pPr>
      <w:numPr>
        <w:numId w:val="12"/>
      </w:numPr>
      <w:tabs>
        <w:tab w:val="clear" w:pos="340"/>
      </w:tabs>
      <w:spacing w:before="40" w:after="40"/>
    </w:pPr>
  </w:style>
  <w:style w:type="paragraph" w:customStyle="1" w:styleId="Note">
    <w:name w:val="Note"/>
    <w:basedOn w:val="BodyText"/>
    <w:rsid w:val="004619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196C"/>
    <w:rPr>
      <w:b/>
      <w:spacing w:val="0"/>
    </w:rPr>
  </w:style>
  <w:style w:type="paragraph" w:customStyle="1" w:styleId="SuperTitle">
    <w:name w:val="SuperTitle"/>
    <w:basedOn w:val="Title"/>
    <w:rsid w:val="0046196C"/>
    <w:pPr>
      <w:framePr w:wrap="auto" w:hAnchor="text" w:y="6049"/>
    </w:pPr>
    <w:rPr>
      <w:color w:val="000000"/>
      <w:sz w:val="40"/>
    </w:rPr>
  </w:style>
  <w:style w:type="paragraph" w:customStyle="1" w:styleId="TOCTitle">
    <w:name w:val="TOCTitle"/>
    <w:basedOn w:val="Heading1"/>
    <w:rsid w:val="0046196C"/>
    <w:pPr>
      <w:spacing w:after="240"/>
      <w:jc w:val="center"/>
      <w:outlineLvl w:val="9"/>
    </w:pPr>
    <w:rPr>
      <w:caps/>
    </w:rPr>
  </w:style>
  <w:style w:type="paragraph" w:customStyle="1" w:styleId="Version">
    <w:name w:val="Version"/>
    <w:rsid w:val="004619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196C"/>
    <w:pPr>
      <w:keepNext w:val="0"/>
      <w:tabs>
        <w:tab w:val="right" w:pos="4176"/>
      </w:tabs>
      <w:ind w:left="198" w:hanging="198"/>
    </w:pPr>
    <w:rPr>
      <w:rFonts w:ascii="Garamond" w:hAnsi="Garamond"/>
    </w:rPr>
  </w:style>
  <w:style w:type="paragraph" w:styleId="IndexHeading">
    <w:name w:val="index heading"/>
    <w:basedOn w:val="Normal"/>
    <w:next w:val="Index1"/>
    <w:semiHidden/>
    <w:rsid w:val="0046196C"/>
    <w:pPr>
      <w:spacing w:before="120" w:after="120"/>
    </w:pPr>
    <w:rPr>
      <w:rFonts w:ascii="Arial" w:hAnsi="Arial"/>
      <w:b/>
      <w:color w:val="918585"/>
      <w:sz w:val="24"/>
    </w:rPr>
  </w:style>
  <w:style w:type="paragraph" w:styleId="Header">
    <w:name w:val="header"/>
    <w:basedOn w:val="Normal"/>
    <w:link w:val="HeaderChar"/>
    <w:rsid w:val="004619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96C"/>
    <w:rPr>
      <w:rFonts w:ascii="Times New Roman" w:eastAsia="Times New Roman" w:hAnsi="Times New Roman" w:cs="Times New Roman"/>
      <w:sz w:val="16"/>
      <w:szCs w:val="20"/>
      <w:lang w:val="en-GB" w:eastAsia="en-US"/>
    </w:rPr>
  </w:style>
  <w:style w:type="paragraph" w:customStyle="1" w:styleId="Chapter">
    <w:name w:val="Chapter"/>
    <w:basedOn w:val="Normal"/>
    <w:rsid w:val="0046196C"/>
    <w:pPr>
      <w:spacing w:before="240"/>
    </w:pPr>
    <w:rPr>
      <w:rFonts w:ascii="Times New Roman" w:hAnsi="Times New Roman"/>
      <w:smallCaps/>
      <w:spacing w:val="80"/>
      <w:sz w:val="28"/>
    </w:rPr>
  </w:style>
  <w:style w:type="paragraph" w:customStyle="1" w:styleId="InChapter">
    <w:name w:val="InChapter"/>
    <w:basedOn w:val="Heading3"/>
    <w:rsid w:val="0046196C"/>
    <w:pPr>
      <w:spacing w:after="240"/>
      <w:outlineLvl w:val="9"/>
    </w:pPr>
    <w:rPr>
      <w:noProof/>
    </w:rPr>
  </w:style>
  <w:style w:type="paragraph" w:styleId="Index2">
    <w:name w:val="index 2"/>
    <w:basedOn w:val="Normal"/>
    <w:next w:val="Normal"/>
    <w:semiHidden/>
    <w:rsid w:val="0046196C"/>
    <w:pPr>
      <w:tabs>
        <w:tab w:val="right" w:pos="4176"/>
      </w:tabs>
      <w:ind w:left="568" w:hanging="284"/>
    </w:pPr>
    <w:rPr>
      <w:rFonts w:ascii="Garamond" w:hAnsi="Garamond"/>
    </w:rPr>
  </w:style>
  <w:style w:type="paragraph" w:customStyle="1" w:styleId="Byline">
    <w:name w:val="Byline"/>
    <w:rsid w:val="004619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96C"/>
    <w:pPr>
      <w:tabs>
        <w:tab w:val="clear" w:pos="3600"/>
        <w:tab w:val="clear" w:pos="3958"/>
      </w:tabs>
      <w:jc w:val="right"/>
    </w:pPr>
  </w:style>
  <w:style w:type="character" w:styleId="Emphasis">
    <w:name w:val="Emphasis"/>
    <w:basedOn w:val="DefaultParagraphFont"/>
    <w:qFormat/>
    <w:rsid w:val="0046196C"/>
    <w:rPr>
      <w:i/>
    </w:rPr>
  </w:style>
  <w:style w:type="paragraph" w:styleId="Caption">
    <w:name w:val="caption"/>
    <w:basedOn w:val="BodyText"/>
    <w:next w:val="Normal"/>
    <w:qFormat/>
    <w:rsid w:val="0046196C"/>
    <w:pPr>
      <w:framePr w:w="2268" w:hSpace="181" w:vSpace="181" w:wrap="around" w:vAnchor="text" w:hAnchor="page" w:x="1135" w:y="285" w:anchorLock="1"/>
    </w:pPr>
    <w:rPr>
      <w:i/>
    </w:rPr>
  </w:style>
  <w:style w:type="paragraph" w:customStyle="1" w:styleId="MiniTOCTitle">
    <w:name w:val="MiniTOCTitle"/>
    <w:basedOn w:val="Heading4"/>
    <w:rsid w:val="0046196C"/>
    <w:pPr>
      <w:spacing w:before="240"/>
      <w:outlineLvl w:val="9"/>
    </w:pPr>
    <w:rPr>
      <w:noProof/>
      <w:sz w:val="24"/>
    </w:rPr>
  </w:style>
  <w:style w:type="paragraph" w:customStyle="1" w:styleId="MiniTOCItem">
    <w:name w:val="MiniTOCItem"/>
    <w:basedOn w:val="ListBullet"/>
    <w:rsid w:val="0046196C"/>
    <w:pPr>
      <w:numPr>
        <w:numId w:val="0"/>
      </w:numPr>
      <w:tabs>
        <w:tab w:val="right" w:leader="dot" w:pos="6521"/>
      </w:tabs>
      <w:spacing w:before="0" w:after="0"/>
    </w:pPr>
  </w:style>
  <w:style w:type="paragraph" w:customStyle="1" w:styleId="TOFTitle">
    <w:name w:val="TOFTitle"/>
    <w:basedOn w:val="TOCTitle"/>
    <w:rsid w:val="0046196C"/>
  </w:style>
  <w:style w:type="paragraph" w:styleId="TableofFigures">
    <w:name w:val="table of figures"/>
    <w:basedOn w:val="Normal"/>
    <w:next w:val="Normal"/>
    <w:semiHidden/>
    <w:rsid w:val="0046196C"/>
    <w:pPr>
      <w:tabs>
        <w:tab w:val="right" w:leader="dot" w:pos="9072"/>
      </w:tabs>
      <w:ind w:left="970" w:hanging="403"/>
    </w:pPr>
    <w:rPr>
      <w:rFonts w:ascii="Times New Roman" w:hAnsi="Times New Roman"/>
      <w:b/>
    </w:rPr>
  </w:style>
  <w:style w:type="paragraph" w:styleId="ListNumber">
    <w:name w:val="List Number"/>
    <w:basedOn w:val="List"/>
    <w:rsid w:val="0046196C"/>
    <w:pPr>
      <w:numPr>
        <w:numId w:val="10"/>
      </w:numPr>
    </w:pPr>
  </w:style>
  <w:style w:type="character" w:customStyle="1" w:styleId="WingdingSymbols">
    <w:name w:val="Wingding Symbols"/>
    <w:rsid w:val="0046196C"/>
    <w:rPr>
      <w:rFonts w:ascii="Wingdings" w:hAnsi="Wingdings"/>
    </w:rPr>
  </w:style>
  <w:style w:type="paragraph" w:customStyle="1" w:styleId="TableHeading">
    <w:name w:val="Table Heading"/>
    <w:basedOn w:val="HeadingBase"/>
    <w:rsid w:val="0046196C"/>
    <w:pPr>
      <w:keepLines/>
      <w:pBdr>
        <w:bottom w:val="single" w:sz="6" w:space="1" w:color="918585"/>
      </w:pBdr>
      <w:spacing w:before="240"/>
    </w:pPr>
  </w:style>
  <w:style w:type="character" w:customStyle="1" w:styleId="HotSpot">
    <w:name w:val="HotSpot"/>
    <w:rsid w:val="0046196C"/>
    <w:rPr>
      <w:color w:val="0033CC"/>
      <w:u w:val="none"/>
    </w:rPr>
  </w:style>
  <w:style w:type="paragraph" w:customStyle="1" w:styleId="BodyTextRight">
    <w:name w:val="Body Text Right"/>
    <w:basedOn w:val="BodyText"/>
    <w:rsid w:val="0046196C"/>
    <w:pPr>
      <w:spacing w:before="0" w:after="0"/>
      <w:jc w:val="right"/>
    </w:pPr>
  </w:style>
  <w:style w:type="paragraph" w:styleId="Index3">
    <w:name w:val="index 3"/>
    <w:basedOn w:val="ListNumber2"/>
    <w:next w:val="Normal"/>
    <w:semiHidden/>
    <w:rsid w:val="0046196C"/>
    <w:pPr>
      <w:numPr>
        <w:numId w:val="0"/>
      </w:numPr>
      <w:tabs>
        <w:tab w:val="right" w:leader="dot" w:pos="4176"/>
      </w:tabs>
    </w:pPr>
  </w:style>
  <w:style w:type="paragraph" w:styleId="ListNumber2">
    <w:name w:val="List Number 2"/>
    <w:basedOn w:val="List2"/>
    <w:rsid w:val="0046196C"/>
    <w:pPr>
      <w:numPr>
        <w:numId w:val="9"/>
      </w:numPr>
      <w:tabs>
        <w:tab w:val="clear" w:pos="1060"/>
      </w:tabs>
    </w:pPr>
  </w:style>
  <w:style w:type="paragraph" w:customStyle="1" w:styleId="MarginNote">
    <w:name w:val="Margin Note"/>
    <w:basedOn w:val="BodyText"/>
    <w:rsid w:val="004619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9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9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96C"/>
    <w:rPr>
      <w:sz w:val="32"/>
    </w:rPr>
  </w:style>
  <w:style w:type="paragraph" w:customStyle="1" w:styleId="HeadingProcedure">
    <w:name w:val="Heading Procedure"/>
    <w:basedOn w:val="HeadingBase"/>
    <w:next w:val="Normal"/>
    <w:rsid w:val="0046196C"/>
    <w:pPr>
      <w:tabs>
        <w:tab w:val="left" w:pos="0"/>
      </w:tabs>
      <w:spacing w:before="120" w:after="60"/>
    </w:pPr>
    <w:rPr>
      <w:i/>
      <w:color w:val="918585"/>
      <w:sz w:val="22"/>
    </w:rPr>
  </w:style>
  <w:style w:type="paragraph" w:styleId="ListContinue">
    <w:name w:val="List Continue"/>
    <w:basedOn w:val="List"/>
    <w:rsid w:val="0046196C"/>
    <w:pPr>
      <w:ind w:firstLine="0"/>
    </w:pPr>
  </w:style>
  <w:style w:type="paragraph" w:customStyle="1" w:styleId="ListNote">
    <w:name w:val="List Note"/>
    <w:basedOn w:val="List"/>
    <w:rsid w:val="0046196C"/>
    <w:pPr>
      <w:pBdr>
        <w:top w:val="single" w:sz="6" w:space="2" w:color="918585"/>
        <w:bottom w:val="single" w:sz="6" w:space="2" w:color="918585"/>
      </w:pBdr>
      <w:tabs>
        <w:tab w:val="left" w:pos="1021"/>
      </w:tabs>
      <w:ind w:firstLine="0"/>
    </w:pPr>
  </w:style>
  <w:style w:type="paragraph" w:customStyle="1" w:styleId="Warning">
    <w:name w:val="Warning"/>
    <w:basedOn w:val="BodyText"/>
    <w:rsid w:val="0046196C"/>
    <w:pPr>
      <w:shd w:val="clear" w:color="auto" w:fill="D9D9D9"/>
      <w:tabs>
        <w:tab w:val="left" w:pos="992"/>
      </w:tabs>
      <w:ind w:left="119" w:right="119"/>
    </w:pPr>
    <w:rPr>
      <w:sz w:val="20"/>
    </w:rPr>
  </w:style>
  <w:style w:type="paragraph" w:customStyle="1" w:styleId="MarginIcons">
    <w:name w:val="Margin Icons"/>
    <w:basedOn w:val="BodyText"/>
    <w:rsid w:val="004619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96C"/>
    <w:rPr>
      <w:rFonts w:ascii="Courier New" w:hAnsi="Courier New"/>
    </w:rPr>
  </w:style>
  <w:style w:type="paragraph" w:customStyle="1" w:styleId="NoteBullet">
    <w:name w:val="Note Bullet"/>
    <w:basedOn w:val="Note"/>
    <w:rsid w:val="0046196C"/>
    <w:pPr>
      <w:tabs>
        <w:tab w:val="clear" w:pos="680"/>
      </w:tabs>
      <w:spacing w:before="60" w:after="60"/>
    </w:pPr>
  </w:style>
  <w:style w:type="paragraph" w:customStyle="1" w:styleId="SubHeading2">
    <w:name w:val="SubHeading2"/>
    <w:basedOn w:val="HeadingBase"/>
    <w:rsid w:val="0046196C"/>
    <w:pPr>
      <w:spacing w:before="240" w:after="60"/>
    </w:pPr>
    <w:rPr>
      <w:sz w:val="20"/>
    </w:rPr>
  </w:style>
  <w:style w:type="paragraph" w:customStyle="1" w:styleId="SubHeading1">
    <w:name w:val="SubHeading1"/>
    <w:basedOn w:val="HeadingBase"/>
    <w:rsid w:val="0046196C"/>
    <w:pPr>
      <w:spacing w:before="240" w:after="60"/>
    </w:pPr>
    <w:rPr>
      <w:color w:val="918585"/>
      <w:sz w:val="22"/>
    </w:rPr>
  </w:style>
  <w:style w:type="paragraph" w:customStyle="1" w:styleId="SideHeading">
    <w:name w:val="Side Heading"/>
    <w:basedOn w:val="HeadingBase"/>
    <w:rsid w:val="004619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96C"/>
    <w:pPr>
      <w:tabs>
        <w:tab w:val="num" w:pos="360"/>
      </w:tabs>
    </w:pPr>
  </w:style>
  <w:style w:type="paragraph" w:styleId="PlainText">
    <w:name w:val="Plain Text"/>
    <w:basedOn w:val="Normal"/>
    <w:link w:val="PlainTextChar"/>
    <w:rsid w:val="0046196C"/>
    <w:rPr>
      <w:sz w:val="20"/>
    </w:rPr>
  </w:style>
  <w:style w:type="character" w:customStyle="1" w:styleId="PlainTextChar">
    <w:name w:val="Plain Text Char"/>
    <w:basedOn w:val="DefaultParagraphFont"/>
    <w:link w:val="PlainText"/>
    <w:rsid w:val="0046196C"/>
    <w:rPr>
      <w:rFonts w:ascii="Courier New" w:eastAsia="Times New Roman" w:hAnsi="Courier New" w:cs="Times New Roman"/>
      <w:sz w:val="20"/>
      <w:szCs w:val="20"/>
      <w:lang w:eastAsia="en-US"/>
    </w:rPr>
  </w:style>
  <w:style w:type="character" w:customStyle="1" w:styleId="MenuOption">
    <w:name w:val="Menu Option"/>
    <w:basedOn w:val="DefaultParagraphFont"/>
    <w:rsid w:val="0046196C"/>
    <w:rPr>
      <w:b/>
      <w:smallCaps/>
    </w:rPr>
  </w:style>
  <w:style w:type="paragraph" w:customStyle="1" w:styleId="TableListNumber">
    <w:name w:val="Table List Number"/>
    <w:basedOn w:val="ListNumber"/>
    <w:rsid w:val="0046196C"/>
    <w:pPr>
      <w:numPr>
        <w:numId w:val="0"/>
      </w:numPr>
    </w:pPr>
  </w:style>
  <w:style w:type="paragraph" w:styleId="TOC4">
    <w:name w:val="toc 4"/>
    <w:basedOn w:val="TOCBase"/>
    <w:next w:val="Normal"/>
    <w:semiHidden/>
    <w:rsid w:val="0046196C"/>
    <w:pPr>
      <w:tabs>
        <w:tab w:val="right" w:leader="dot" w:pos="9071"/>
      </w:tabs>
      <w:ind w:left="1701"/>
    </w:pPr>
  </w:style>
  <w:style w:type="paragraph" w:customStyle="1" w:styleId="ListAlpha">
    <w:name w:val="List Alpha"/>
    <w:basedOn w:val="List"/>
    <w:rsid w:val="0046196C"/>
    <w:pPr>
      <w:numPr>
        <w:numId w:val="8"/>
      </w:numPr>
    </w:pPr>
  </w:style>
  <w:style w:type="paragraph" w:customStyle="1" w:styleId="ListAlpha2">
    <w:name w:val="List Alpha 2"/>
    <w:basedOn w:val="List2"/>
    <w:rsid w:val="0046196C"/>
    <w:pPr>
      <w:numPr>
        <w:numId w:val="7"/>
      </w:numPr>
    </w:pPr>
  </w:style>
  <w:style w:type="paragraph" w:styleId="List2">
    <w:name w:val="List 2"/>
    <w:basedOn w:val="BodyText"/>
    <w:rsid w:val="0046196C"/>
    <w:pPr>
      <w:tabs>
        <w:tab w:val="left" w:pos="680"/>
      </w:tabs>
      <w:spacing w:before="60" w:after="60"/>
      <w:ind w:left="680" w:hanging="340"/>
    </w:pPr>
  </w:style>
  <w:style w:type="paragraph" w:styleId="List3">
    <w:name w:val="List 3"/>
    <w:basedOn w:val="BodyText"/>
    <w:rsid w:val="0046196C"/>
    <w:pPr>
      <w:tabs>
        <w:tab w:val="left" w:pos="1021"/>
      </w:tabs>
      <w:spacing w:before="60" w:after="60"/>
      <w:ind w:left="1020" w:hanging="340"/>
    </w:pPr>
  </w:style>
  <w:style w:type="paragraph" w:styleId="List4">
    <w:name w:val="List 4"/>
    <w:basedOn w:val="BodyText"/>
    <w:rsid w:val="0046196C"/>
    <w:pPr>
      <w:tabs>
        <w:tab w:val="left" w:pos="1361"/>
      </w:tabs>
      <w:spacing w:before="60" w:after="60"/>
      <w:ind w:left="1361" w:hanging="340"/>
    </w:pPr>
  </w:style>
  <w:style w:type="paragraph" w:styleId="List5">
    <w:name w:val="List 5"/>
    <w:basedOn w:val="BodyText"/>
    <w:rsid w:val="0046196C"/>
    <w:pPr>
      <w:tabs>
        <w:tab w:val="left" w:pos="1701"/>
      </w:tabs>
      <w:spacing w:before="60" w:after="60"/>
      <w:ind w:left="1701" w:hanging="340"/>
    </w:pPr>
  </w:style>
  <w:style w:type="paragraph" w:styleId="ListBullet3">
    <w:name w:val="List Bullet 3"/>
    <w:basedOn w:val="List3"/>
    <w:rsid w:val="0046196C"/>
    <w:pPr>
      <w:numPr>
        <w:numId w:val="14"/>
      </w:numPr>
      <w:tabs>
        <w:tab w:val="clear" w:pos="1021"/>
      </w:tabs>
      <w:ind w:left="1037" w:hanging="357"/>
    </w:pPr>
  </w:style>
  <w:style w:type="paragraph" w:styleId="ListBullet4">
    <w:name w:val="List Bullet 4"/>
    <w:basedOn w:val="List4"/>
    <w:rsid w:val="0046196C"/>
    <w:pPr>
      <w:numPr>
        <w:numId w:val="2"/>
      </w:numPr>
    </w:pPr>
  </w:style>
  <w:style w:type="paragraph" w:styleId="ListBullet5">
    <w:name w:val="List Bullet 5"/>
    <w:basedOn w:val="List5"/>
    <w:rsid w:val="0046196C"/>
    <w:pPr>
      <w:numPr>
        <w:numId w:val="3"/>
      </w:numPr>
    </w:pPr>
  </w:style>
  <w:style w:type="paragraph" w:styleId="ListContinue2">
    <w:name w:val="List Continue 2"/>
    <w:basedOn w:val="List2"/>
    <w:rsid w:val="0046196C"/>
    <w:pPr>
      <w:ind w:firstLine="0"/>
    </w:pPr>
  </w:style>
  <w:style w:type="paragraph" w:styleId="ListContinue3">
    <w:name w:val="List Continue 3"/>
    <w:basedOn w:val="List3"/>
    <w:rsid w:val="0046196C"/>
    <w:pPr>
      <w:ind w:left="1021" w:firstLine="0"/>
    </w:pPr>
  </w:style>
  <w:style w:type="paragraph" w:styleId="ListContinue4">
    <w:name w:val="List Continue 4"/>
    <w:basedOn w:val="List4"/>
    <w:rsid w:val="0046196C"/>
    <w:pPr>
      <w:ind w:firstLine="0"/>
    </w:pPr>
  </w:style>
  <w:style w:type="paragraph" w:styleId="ListContinue5">
    <w:name w:val="List Continue 5"/>
    <w:basedOn w:val="List5"/>
    <w:rsid w:val="0046196C"/>
    <w:pPr>
      <w:ind w:firstLine="0"/>
    </w:pPr>
  </w:style>
  <w:style w:type="paragraph" w:styleId="ListNumber3">
    <w:name w:val="List Number 3"/>
    <w:basedOn w:val="List3"/>
    <w:rsid w:val="0046196C"/>
    <w:pPr>
      <w:numPr>
        <w:numId w:val="4"/>
      </w:numPr>
    </w:pPr>
  </w:style>
  <w:style w:type="paragraph" w:styleId="ListNumber4">
    <w:name w:val="List Number 4"/>
    <w:basedOn w:val="List4"/>
    <w:rsid w:val="0046196C"/>
    <w:pPr>
      <w:numPr>
        <w:numId w:val="5"/>
      </w:numPr>
    </w:pPr>
  </w:style>
  <w:style w:type="paragraph" w:styleId="ListNumber5">
    <w:name w:val="List Number 5"/>
    <w:basedOn w:val="List5"/>
    <w:rsid w:val="0046196C"/>
    <w:pPr>
      <w:numPr>
        <w:numId w:val="6"/>
      </w:numPr>
    </w:pPr>
  </w:style>
  <w:style w:type="paragraph" w:styleId="BlockText">
    <w:name w:val="Block Text"/>
    <w:basedOn w:val="Normal"/>
    <w:rsid w:val="0046196C"/>
    <w:pPr>
      <w:spacing w:after="120"/>
      <w:ind w:left="1440" w:right="1440"/>
    </w:pPr>
  </w:style>
  <w:style w:type="character" w:customStyle="1" w:styleId="Subscript">
    <w:name w:val="Subscript"/>
    <w:basedOn w:val="DefaultParagraphFont"/>
    <w:rsid w:val="0046196C"/>
    <w:rPr>
      <w:sz w:val="16"/>
      <w:vertAlign w:val="subscript"/>
    </w:rPr>
  </w:style>
  <w:style w:type="character" w:customStyle="1" w:styleId="Superscript">
    <w:name w:val="Superscript"/>
    <w:basedOn w:val="DefaultParagraphFont"/>
    <w:rsid w:val="0046196C"/>
    <w:rPr>
      <w:sz w:val="16"/>
      <w:vertAlign w:val="superscript"/>
    </w:rPr>
  </w:style>
  <w:style w:type="character" w:customStyle="1" w:styleId="Symbols">
    <w:name w:val="Symbols"/>
    <w:basedOn w:val="DefaultParagraphFont"/>
    <w:rsid w:val="0046196C"/>
    <w:rPr>
      <w:rFonts w:ascii="Symbol" w:hAnsi="Symbol"/>
    </w:rPr>
  </w:style>
  <w:style w:type="character" w:customStyle="1" w:styleId="MenuOptions">
    <w:name w:val="Menu Options"/>
    <w:basedOn w:val="DefaultParagraphFont"/>
    <w:rsid w:val="0046196C"/>
    <w:rPr>
      <w:rFonts w:ascii="Arial Narrow" w:hAnsi="Arial Narrow"/>
      <w:smallCaps/>
    </w:rPr>
  </w:style>
  <w:style w:type="character" w:customStyle="1" w:styleId="Buttons">
    <w:name w:val="Buttons"/>
    <w:basedOn w:val="DefaultParagraphFont"/>
    <w:rsid w:val="0046196C"/>
    <w:rPr>
      <w:b/>
    </w:rPr>
  </w:style>
  <w:style w:type="character" w:customStyle="1" w:styleId="Underlined">
    <w:name w:val="Underlined"/>
    <w:basedOn w:val="DefaultParagraphFont"/>
    <w:rsid w:val="0046196C"/>
    <w:rPr>
      <w:u w:val="single"/>
    </w:rPr>
  </w:style>
  <w:style w:type="paragraph" w:customStyle="1" w:styleId="TableBodyTextRight">
    <w:name w:val="Table Body Text Right"/>
    <w:basedOn w:val="TableBodyText"/>
    <w:rsid w:val="0046196C"/>
    <w:pPr>
      <w:widowControl w:val="0"/>
      <w:autoSpaceDE w:val="0"/>
      <w:autoSpaceDN w:val="0"/>
      <w:adjustRightInd w:val="0"/>
      <w:jc w:val="right"/>
    </w:pPr>
    <w:rPr>
      <w:rFonts w:cs="Arial"/>
      <w:szCs w:val="18"/>
    </w:rPr>
  </w:style>
  <w:style w:type="paragraph" w:customStyle="1" w:styleId="CopyrightText">
    <w:name w:val="Copyright Text"/>
    <w:basedOn w:val="BodyText"/>
    <w:rsid w:val="0046196C"/>
    <w:rPr>
      <w:sz w:val="18"/>
    </w:rPr>
  </w:style>
  <w:style w:type="paragraph" w:customStyle="1" w:styleId="BodySmallRight">
    <w:name w:val="Body Small Right"/>
    <w:basedOn w:val="BodyTextRight"/>
    <w:rsid w:val="0046196C"/>
    <w:rPr>
      <w:sz w:val="18"/>
      <w:szCs w:val="18"/>
    </w:rPr>
  </w:style>
  <w:style w:type="paragraph" w:customStyle="1" w:styleId="MarginEdition">
    <w:name w:val="Margin Edition"/>
    <w:basedOn w:val="MarginNote"/>
    <w:rsid w:val="0046196C"/>
    <w:pPr>
      <w:spacing w:before="0" w:after="0"/>
    </w:pPr>
    <w:rPr>
      <w:rFonts w:ascii="Times New Roman" w:hAnsi="Times New Roman"/>
      <w:color w:val="999999"/>
    </w:rPr>
  </w:style>
  <w:style w:type="paragraph" w:customStyle="1" w:styleId="Spacer">
    <w:name w:val="Spacer"/>
    <w:basedOn w:val="Normal"/>
    <w:rsid w:val="0046196C"/>
    <w:rPr>
      <w:sz w:val="2"/>
      <w:szCs w:val="2"/>
    </w:rPr>
  </w:style>
  <w:style w:type="character" w:customStyle="1" w:styleId="Small">
    <w:name w:val="Small"/>
    <w:basedOn w:val="DefaultParagraphFont"/>
    <w:rsid w:val="0046196C"/>
    <w:rPr>
      <w:sz w:val="16"/>
    </w:rPr>
  </w:style>
  <w:style w:type="paragraph" w:customStyle="1" w:styleId="WideTable">
    <w:name w:val="Wide Table"/>
    <w:basedOn w:val="Normal"/>
    <w:rsid w:val="0046196C"/>
    <w:pPr>
      <w:ind w:left="-1418"/>
    </w:pPr>
    <w:rPr>
      <w:sz w:val="2"/>
      <w:szCs w:val="2"/>
    </w:rPr>
  </w:style>
  <w:style w:type="character" w:styleId="PageNumber">
    <w:name w:val="page number"/>
    <w:basedOn w:val="DefaultParagraphFont"/>
    <w:rsid w:val="0046196C"/>
  </w:style>
  <w:style w:type="paragraph" w:styleId="Quote">
    <w:name w:val="Quote"/>
    <w:basedOn w:val="Heading1"/>
    <w:link w:val="QuoteChar"/>
    <w:qFormat/>
    <w:rsid w:val="0046196C"/>
    <w:rPr>
      <w:b w:val="0"/>
      <w:sz w:val="72"/>
      <w:szCs w:val="72"/>
      <w:lang w:val="en-NZ"/>
    </w:rPr>
  </w:style>
  <w:style w:type="character" w:customStyle="1" w:styleId="QuoteChar">
    <w:name w:val="Quote Char"/>
    <w:basedOn w:val="DefaultParagraphFont"/>
    <w:link w:val="Quote"/>
    <w:rsid w:val="004619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96C"/>
    <w:pPr>
      <w:pageBreakBefore/>
    </w:pPr>
  </w:style>
  <w:style w:type="paragraph" w:customStyle="1" w:styleId="Border">
    <w:name w:val="Border"/>
    <w:basedOn w:val="Normal"/>
    <w:qFormat/>
    <w:rsid w:val="004619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96C"/>
    <w:rPr>
      <w:b/>
      <w:bCs/>
      <w:i/>
      <w:iCs/>
      <w:color w:val="auto"/>
    </w:rPr>
  </w:style>
  <w:style w:type="paragraph" w:styleId="IntenseQuote">
    <w:name w:val="Intense Quote"/>
    <w:basedOn w:val="Normal"/>
    <w:next w:val="Normal"/>
    <w:link w:val="IntenseQuoteChar"/>
    <w:uiPriority w:val="30"/>
    <w:qFormat/>
    <w:rsid w:val="004619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9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96C"/>
    <w:rPr>
      <w:smallCaps/>
      <w:color w:val="auto"/>
      <w:u w:val="single"/>
    </w:rPr>
  </w:style>
  <w:style w:type="character" w:styleId="IntenseReference">
    <w:name w:val="Intense Reference"/>
    <w:basedOn w:val="DefaultParagraphFont"/>
    <w:uiPriority w:val="32"/>
    <w:qFormat/>
    <w:rsid w:val="0046196C"/>
    <w:rPr>
      <w:b/>
      <w:bCs/>
      <w:smallCaps/>
      <w:color w:val="auto"/>
      <w:spacing w:val="5"/>
      <w:u w:val="single"/>
    </w:rPr>
  </w:style>
  <w:style w:type="paragraph" w:customStyle="1" w:styleId="2ColumnHeading">
    <w:name w:val="2Column Heading"/>
    <w:basedOn w:val="BodyText"/>
    <w:qFormat/>
    <w:rsid w:val="0046196C"/>
    <w:pPr>
      <w:spacing w:after="60"/>
      <w:ind w:left="-2268"/>
    </w:pPr>
    <w:rPr>
      <w:b/>
    </w:rPr>
  </w:style>
  <w:style w:type="paragraph" w:customStyle="1" w:styleId="Heading1TOC">
    <w:name w:val="Heading1 TOC"/>
    <w:basedOn w:val="Normal"/>
    <w:qFormat/>
    <w:rsid w:val="0046196C"/>
    <w:pPr>
      <w:spacing w:before="240" w:after="120"/>
    </w:pPr>
    <w:rPr>
      <w:rFonts w:ascii="Times New Roman" w:hAnsi="Times New Roman"/>
      <w:b/>
      <w:sz w:val="32"/>
    </w:rPr>
  </w:style>
  <w:style w:type="paragraph" w:customStyle="1" w:styleId="Heading2TOC">
    <w:name w:val="Heading2 TOC"/>
    <w:basedOn w:val="Normal"/>
    <w:qFormat/>
    <w:rsid w:val="0046196C"/>
    <w:pPr>
      <w:spacing w:before="240" w:after="60"/>
    </w:pPr>
    <w:rPr>
      <w:rFonts w:ascii="Times New Roman" w:hAnsi="Times New Roman"/>
      <w:b/>
      <w:sz w:val="28"/>
    </w:rPr>
  </w:style>
  <w:style w:type="character" w:customStyle="1" w:styleId="Underline">
    <w:name w:val="Underline"/>
    <w:basedOn w:val="DefaultParagraphFont"/>
    <w:qFormat/>
    <w:rsid w:val="0046196C"/>
    <w:rPr>
      <w:u w:val="single"/>
    </w:rPr>
  </w:style>
  <w:style w:type="character" w:customStyle="1" w:styleId="BoldandItalics">
    <w:name w:val="Bold and Italics"/>
    <w:qFormat/>
    <w:rsid w:val="0046196C"/>
    <w:rPr>
      <w:b/>
      <w:i/>
      <w:u w:val="none"/>
    </w:rPr>
  </w:style>
  <w:style w:type="paragraph" w:styleId="BalloonText">
    <w:name w:val="Balloon Text"/>
    <w:basedOn w:val="Normal"/>
    <w:link w:val="BalloonTextChar"/>
    <w:rsid w:val="0046196C"/>
    <w:rPr>
      <w:rFonts w:ascii="Tahoma" w:hAnsi="Tahoma" w:cs="Tahoma"/>
      <w:sz w:val="16"/>
      <w:szCs w:val="16"/>
    </w:rPr>
  </w:style>
  <w:style w:type="character" w:customStyle="1" w:styleId="BalloonTextChar">
    <w:name w:val="Balloon Text Char"/>
    <w:basedOn w:val="DefaultParagraphFont"/>
    <w:link w:val="BalloonText"/>
    <w:rsid w:val="004619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9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19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96C"/>
    <w:rPr>
      <w:b/>
      <w:color w:val="660033"/>
      <w:spacing w:val="0"/>
    </w:rPr>
  </w:style>
  <w:style w:type="paragraph" w:customStyle="1" w:styleId="Nameditemlist">
    <w:name w:val="Named item list"/>
    <w:basedOn w:val="BodyText"/>
    <w:qFormat/>
    <w:rsid w:val="004619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1071</Words>
  <Characters>6364</Characters>
  <Application>Microsoft Office Word</Application>
  <DocSecurity>0</DocSecurity>
  <Lines>312</Lines>
  <Paragraphs>217</Paragraphs>
  <ScaleCrop>false</ScaleCrop>
  <Company>Author-it Software Corporation Ltd.</Company>
  <LinksUpToDate>false</LinksUpToDate>
  <CharactersWithSpaces>7240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UET30912 Certificate III in ESI - Remote Community Utilities Worker</dc:title>
  <dc:subject>Approved</dc:subject>
  <dc:creator>E-OZ Training Standards</dc:creator>
  <cp:keywords>Release 3</cp:keywords>
  <dc:description>Review Date: 12 April 2008</dc:description>
  <cp:lastModifiedBy>HSD_TPCMSd.prod</cp:lastModifiedBy>
  <cp:revision>3</cp:revision>
  <dcterms:created xsi:type="dcterms:W3CDTF">2014-11-05T10:10:28Z</dcterms:created>
  <dcterms:modified xsi:type="dcterms:W3CDTF">2014-10-31T04:19:00Z</dcterms:modified>
</cp:coreProperties>
</file>