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69F" w:rsidP="0030269F">
      <w:pPr>
        <w:pStyle w:val="Title"/>
      </w:pPr>
      <w:bookmarkStart w:id="0" w:name="_GoBack"/>
      <w:bookmarkEnd w:id="0"/>
      <w:r>
        <w:fldChar w:fldCharType="begin"/>
      </w:r>
      <w:r>
        <w:instrText xml:space="preserve"> TITLE   \* MERGEFORMAT </w:instrText>
      </w:r>
      <w:r>
        <w:fldChar w:fldCharType="separate"/>
      </w:r>
      <w:r>
        <w:t>UET20612 Certificate II in ESI - Asset Inspection</w:t>
      </w:r>
      <w:r>
        <w:fldChar w:fldCharType="end"/>
      </w:r>
    </w:p>
    <w:p w:rsidR="0030269F" w:rsidP="0030269F">
      <w:pPr>
        <w:pStyle w:val="Version"/>
        <w:sectPr w:rsidSect="00442B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42B51" w:rsidP="00442B51">
      <w:pPr>
        <w:pStyle w:val="SuperHeading"/>
      </w:pPr>
      <w:r w:rsidRPr="00442B51">
        <w:t>UET20612 Certificate II in ESI — Asset Inspection</w:t>
      </w:r>
    </w:p>
    <w:p w:rsidR="00000000" w:rsidRPr="00442B51" w:rsidP="00442B51">
      <w:pPr>
        <w:pStyle w:val="Heading1"/>
      </w:pPr>
      <w:bookmarkStart w:id="1" w:name="O_532088"/>
      <w:bookmarkEnd w:id="1"/>
      <w:r w:rsidRPr="00442B51">
        <w:t>Modification History</w:t>
      </w:r>
    </w:p>
    <w:p w:rsidR="00000000" w:rsidRPr="00442B51" w:rsidP="00442B51">
      <w:pPr>
        <w:pStyle w:val="BodyText"/>
      </w:pPr>
      <w:r w:rsidRPr="00442B51">
        <w:t>Not applicable.</w:t>
      </w:r>
    </w:p>
    <w:p w:rsidR="00000000" w:rsidRPr="00442B51" w:rsidP="00442B51">
      <w:pPr>
        <w:pStyle w:val="AllowPageBreak"/>
      </w:pPr>
    </w:p>
    <w:p w:rsidR="00000000" w:rsidRPr="00442B51" w:rsidP="00442B51">
      <w:pPr>
        <w:pStyle w:val="Heading1"/>
      </w:pPr>
      <w:bookmarkStart w:id="2" w:name="O_532087"/>
      <w:bookmarkEnd w:id="2"/>
      <w:r w:rsidRPr="00442B51">
        <w:t>Description</w:t>
      </w:r>
    </w:p>
    <w:p w:rsidR="00000000" w:rsidRPr="00442B51" w:rsidP="00442B51">
      <w:pPr>
        <w:pStyle w:val="Heading4"/>
      </w:pPr>
      <w:r w:rsidRPr="00442B51">
        <w:t xml:space="preserve">Scope: </w:t>
      </w:r>
    </w:p>
    <w:p w:rsidR="00000000" w:rsidRPr="00442B51" w:rsidP="00442B51">
      <w:pPr>
        <w:pStyle w:val="BodyText"/>
      </w:pPr>
      <w:r w:rsidRPr="00442B51">
        <w:t>Those gaining this qualification will be able to safely comply with relevant State or Territory regulatory agencies/bodies, local government legislation, Industry Guidelines/</w:t>
      </w:r>
      <w:r w:rsidRPr="00442B51">
        <w:t>Codes of Practices or other related requirements while inspecting and treating poles and inspecting live electrical apparatus.</w:t>
      </w:r>
    </w:p>
    <w:p w:rsidR="00000000" w:rsidRPr="00442B51" w:rsidP="00442B51">
      <w:pPr>
        <w:pStyle w:val="AllowPageBreak"/>
      </w:pPr>
    </w:p>
    <w:p w:rsidR="00000000" w:rsidRPr="00442B51" w:rsidP="00442B51">
      <w:pPr>
        <w:pStyle w:val="Heading1"/>
      </w:pPr>
      <w:bookmarkStart w:id="3" w:name="O_532086"/>
      <w:bookmarkEnd w:id="3"/>
      <w:r w:rsidRPr="00442B51">
        <w:t>Pathways Information</w:t>
      </w:r>
    </w:p>
    <w:p w:rsidR="00000000" w:rsidRPr="00442B51" w:rsidP="00442B51">
      <w:pPr>
        <w:pStyle w:val="BodyText"/>
      </w:pPr>
      <w:r w:rsidRPr="00442B51">
        <w:t>Not applicable.</w:t>
      </w:r>
    </w:p>
    <w:p w:rsidR="00000000" w:rsidRPr="00442B51" w:rsidP="00442B51">
      <w:pPr>
        <w:pStyle w:val="AllowPageBreak"/>
      </w:pPr>
    </w:p>
    <w:p w:rsidR="00000000" w:rsidRPr="00442B51" w:rsidP="00442B51">
      <w:pPr>
        <w:pStyle w:val="Heading1"/>
      </w:pPr>
      <w:bookmarkStart w:id="4" w:name="O_532085"/>
      <w:bookmarkEnd w:id="4"/>
      <w:r w:rsidRPr="00442B51">
        <w:t>Licensing/Regulatory Information</w:t>
      </w:r>
    </w:p>
    <w:p w:rsidR="00000000" w:rsidRPr="00442B51" w:rsidP="00442B51">
      <w:pPr>
        <w:pStyle w:val="BodyText"/>
      </w:pPr>
      <w:r w:rsidRPr="00442B51">
        <w:t>Not applicable.</w:t>
      </w:r>
    </w:p>
    <w:p w:rsidR="00000000" w:rsidRPr="00442B51" w:rsidP="00442B51">
      <w:pPr>
        <w:pStyle w:val="AllowPageBreak"/>
      </w:pPr>
    </w:p>
    <w:p w:rsidR="00000000" w:rsidRPr="00442B51" w:rsidP="00442B51">
      <w:pPr>
        <w:pStyle w:val="Heading1"/>
      </w:pPr>
      <w:bookmarkStart w:id="5" w:name="O_532084"/>
      <w:bookmarkEnd w:id="5"/>
      <w:r w:rsidRPr="00442B51">
        <w:t>Entry Requirements</w:t>
      </w:r>
    </w:p>
    <w:p w:rsidR="00000000" w:rsidRPr="00442B51" w:rsidP="00442B51">
      <w:pPr>
        <w:pStyle w:val="BodyText"/>
      </w:pPr>
      <w:r w:rsidRPr="00442B51">
        <w:t>Not applicable.</w:t>
      </w:r>
    </w:p>
    <w:p w:rsidR="00000000" w:rsidRPr="00442B51" w:rsidP="00442B51">
      <w:pPr>
        <w:pStyle w:val="AllowPageBreak"/>
      </w:pPr>
    </w:p>
    <w:p w:rsidR="00000000" w:rsidRPr="00442B51" w:rsidP="00442B51">
      <w:pPr>
        <w:pStyle w:val="Heading1"/>
      </w:pPr>
      <w:bookmarkStart w:id="6" w:name="O_532083"/>
      <w:bookmarkEnd w:id="6"/>
      <w:r w:rsidRPr="00442B51">
        <w:t>Employability Skills Summary</w:t>
      </w:r>
    </w:p>
    <w:p w:rsidR="00000000" w:rsidRPr="00442B51" w:rsidP="00442B51">
      <w:pPr>
        <w:pStyle w:val="BodyText"/>
      </w:pPr>
      <w:r w:rsidRPr="00442B51">
        <w:t>Not applicable.</w:t>
      </w:r>
    </w:p>
    <w:p w:rsidR="00000000" w:rsidRPr="00442B51" w:rsidP="00442B51">
      <w:pPr>
        <w:pStyle w:val="AllowPageBreak"/>
      </w:pPr>
    </w:p>
    <w:p w:rsidR="00000000" w:rsidRPr="00442B51" w:rsidP="00442B51">
      <w:pPr>
        <w:pStyle w:val="Heading1"/>
      </w:pPr>
      <w:bookmarkStart w:id="7" w:name="O_532082"/>
      <w:bookmarkEnd w:id="7"/>
      <w:r w:rsidRPr="00442B51">
        <w:t>Packaging Rules</w:t>
      </w:r>
    </w:p>
    <w:p w:rsidR="00000000" w:rsidRPr="00442B51" w:rsidP="00442B51">
      <w:pPr>
        <w:pStyle w:val="Heading4"/>
      </w:pPr>
      <w:r w:rsidRPr="00442B51">
        <w:t>Completion requirements:</w:t>
      </w:r>
    </w:p>
    <w:p w:rsidR="00000000" w:rsidRPr="00442B51" w:rsidP="00442B51">
      <w:pPr>
        <w:pStyle w:val="BodyText"/>
      </w:pPr>
      <w:r w:rsidRPr="00442B51">
        <w:t xml:space="preserve">The requirements for granting this qualification will be met when competency is demonstrated </w:t>
      </w:r>
      <w:r w:rsidRPr="00442B51">
        <w:t>and achieved for:</w:t>
      </w:r>
    </w:p>
    <w:p w:rsidR="00000000" w:rsidRPr="00442B51" w:rsidP="00442B51">
      <w:pPr>
        <w:pStyle w:val="ListBullet"/>
      </w:pPr>
      <w:r w:rsidRPr="00442B51">
        <w:t>All the Core competency standard units, defined in the Core Competency Standard Units table below and</w:t>
      </w:r>
    </w:p>
    <w:p w:rsidR="00000000" w:rsidRPr="00442B51" w:rsidP="00442B51">
      <w:pPr>
        <w:pStyle w:val="ListBullet"/>
      </w:pPr>
      <w:r w:rsidRPr="00442B51">
        <w:t>A combination of Elective competency standard units to achieve a total weighting of 140 points in accordance with the Elective Competency Standard Units table below.</w:t>
      </w:r>
    </w:p>
    <w:p w:rsidR="00000000" w:rsidRPr="00442B51" w:rsidP="00442B51">
      <w:pPr>
        <w:pStyle w:val="ListBullet"/>
      </w:pPr>
      <w:r w:rsidRPr="00442B51">
        <w:t>All the required prerequisite competency standard units have been met.</w:t>
      </w:r>
    </w:p>
    <w:tbl>
      <w:tblPr>
        <w:tblW w:w="0" w:type="auto"/>
        <w:tblInd w:w="360" w:type="dxa"/>
        <w:tblLayout w:type="fixed"/>
        <w:tblCellMar>
          <w:left w:w="62" w:type="dxa"/>
          <w:right w:w="62" w:type="dxa"/>
        </w:tblCellMar>
        <w:tblLook w:val="0000"/>
      </w:tblPr>
      <w:tblGrid>
        <w:gridCol w:w="1985"/>
        <w:gridCol w:w="5103"/>
        <w:gridCol w:w="1417"/>
      </w:tblGrid>
      <w:tr w:rsidTr="00442B51">
        <w:tblPrEx>
          <w:tblW w:w="0" w:type="auto"/>
          <w:tblInd w:w="360" w:type="dxa"/>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Heading4"/>
              <w:rPr>
                <w:lang w:val="en-NZ"/>
              </w:rPr>
            </w:pPr>
            <w:r w:rsidRPr="00442B51">
              <w:t>Core Units — All to</w:t>
            </w:r>
            <w:r w:rsidRPr="00442B51">
              <w:t xml:space="preserve"> be completed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2B51" w:rsidP="00442B51">
            <w:pPr>
              <w:pStyle w:val="Heading4"/>
            </w:pPr>
            <w:r w:rsidRPr="00442B51">
              <w:t>Weighting</w:t>
            </w:r>
          </w:p>
          <w:p w:rsidR="00000000" w:rsidP="00442B51">
            <w:pPr>
              <w:pStyle w:val="Heading4"/>
              <w:rPr>
                <w:lang w:val="en-NZ"/>
              </w:rPr>
            </w:pPr>
            <w:r w:rsidRPr="00442B51">
              <w:t>Points</w:t>
            </w:r>
          </w:p>
        </w:tc>
      </w:tr>
      <w:tr w:rsidTr="00442B5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 xml:space="preserve">Apply Occupational Health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20</w:t>
            </w:r>
          </w:p>
        </w:tc>
      </w:tr>
      <w:tr w:rsidTr="00442B5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UETTDREL13A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Comply with sustainability, environmental and incidental response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40</w:t>
            </w:r>
          </w:p>
        </w:tc>
      </w:tr>
      <w:tr w:rsidTr="00442B5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UETTDREL14A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Working safely near live electrical apparatus as a non-electrical worker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40</w:t>
            </w:r>
          </w:p>
        </w:tc>
      </w:tr>
      <w:tr w:rsidTr="00442B5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UETTDREL17A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Operate asset inspection plant, machinery and equipment near live electrical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40</w:t>
            </w:r>
          </w:p>
        </w:tc>
      </w:tr>
      <w:tr w:rsidTr="00442B5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UETTDREL18A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Inspect and treat poles and inspection of electrical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4</w:t>
            </w:r>
            <w:r w:rsidRPr="00442B51">
              <w:t>0</w:t>
            </w:r>
          </w:p>
        </w:tc>
      </w:tr>
      <w:tr w:rsidTr="00442B51">
        <w:tblPrEx>
          <w:tblW w:w="0" w:type="auto"/>
          <w:tblInd w:w="360"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UETTDREL19A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Identify and interpret characteristics of electrical apparatus associated with power industry assets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40</w:t>
            </w:r>
          </w:p>
        </w:tc>
      </w:tr>
      <w:tr w:rsidTr="00442B51">
        <w:tblPrEx>
          <w:tblW w:w="0" w:type="auto"/>
          <w:tblInd w:w="360" w:type="dxa"/>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Heading4"/>
              <w:rPr>
                <w:lang w:val="en-NZ"/>
              </w:rPr>
            </w:pPr>
            <w:r w:rsidRPr="00442B51">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2B51" w:rsidP="00442B51">
            <w:pPr>
              <w:pStyle w:val="Heading4"/>
            </w:pPr>
            <w:r w:rsidRPr="00442B51">
              <w:t>220</w:t>
            </w:r>
          </w:p>
        </w:tc>
      </w:tr>
    </w:tbl>
    <w:p w:rsidR="00000000" w:rsidRPr="00442B51" w:rsidP="00442B51">
      <w:pPr>
        <w:pStyle w:val="BodyText"/>
      </w:pPr>
    </w:p>
    <w:tbl>
      <w:tblPr>
        <w:tblW w:w="0" w:type="auto"/>
        <w:tblLayout w:type="fixed"/>
        <w:tblCellMar>
          <w:left w:w="62" w:type="dxa"/>
          <w:right w:w="62" w:type="dxa"/>
        </w:tblCellMar>
        <w:tblLook w:val="0000"/>
      </w:tblPr>
      <w:tblGrid>
        <w:gridCol w:w="934"/>
        <w:gridCol w:w="4834"/>
        <w:gridCol w:w="1314"/>
        <w:gridCol w:w="1474"/>
      </w:tblGrid>
      <w:tr w:rsidTr="0030269F">
        <w:tblPrEx>
          <w:tblW w:w="0" w:type="auto"/>
          <w:tblLayout w:type="fixed"/>
          <w:tblCellMar>
            <w:left w:w="62" w:type="dxa"/>
            <w:right w:w="62" w:type="dxa"/>
          </w:tblCellMar>
          <w:tblLook w:val="0000"/>
        </w:tblPrEx>
        <w:trPr>
          <w:trHeight w:val="744"/>
          <w:tblHeader/>
        </w:trPr>
        <w:tc>
          <w:tcPr>
            <w:tcW w:w="8556"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442B51" w:rsidP="00442B51">
            <w:pPr>
              <w:pStyle w:val="Heading4"/>
            </w:pPr>
            <w:r w:rsidRPr="00442B51">
              <w:t>Elective Competency Standard Units</w:t>
            </w:r>
          </w:p>
          <w:p w:rsidR="00000000" w:rsidP="00442B51">
            <w:pPr>
              <w:pStyle w:val="TableBodyText"/>
              <w:rPr>
                <w:lang w:val="en-NZ"/>
              </w:rPr>
            </w:pPr>
            <w:r w:rsidRPr="00442B51">
              <w:t>At least a weighting of 140 points to be achieved. Must achieve at least 80 points from Group B</w:t>
            </w:r>
          </w:p>
        </w:tc>
      </w:tr>
      <w:tr w:rsidTr="0030269F">
        <w:tblPrEx>
          <w:tblW w:w="0" w:type="auto"/>
          <w:tblLayout w:type="fixed"/>
          <w:tblCellMar>
            <w:left w:w="62" w:type="dxa"/>
            <w:right w:w="62" w:type="dxa"/>
          </w:tblCellMar>
          <w:tblLook w:val="0000"/>
        </w:tblPrEx>
        <w:trPr>
          <w:trHeight w:val="744"/>
          <w:tblHeader/>
        </w:trPr>
        <w:tc>
          <w:tcPr>
            <w:tcW w:w="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Heading4"/>
              <w:rPr>
                <w:lang w:val="en-NZ"/>
              </w:rPr>
            </w:pPr>
            <w:r w:rsidRPr="00442B51">
              <w:t>Group</w:t>
            </w:r>
          </w:p>
        </w:tc>
        <w:tc>
          <w:tcPr>
            <w:tcW w:w="4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Heading4"/>
              <w:rPr>
                <w:lang w:val="en-NZ"/>
              </w:rPr>
            </w:pPr>
            <w:r w:rsidRPr="00442B51">
              <w:t>Rules</w:t>
            </w:r>
          </w:p>
        </w:tc>
        <w:tc>
          <w:tcPr>
            <w:tcW w:w="1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Heading4"/>
              <w:rPr>
                <w:lang w:val="en-NZ"/>
              </w:rPr>
            </w:pPr>
            <w:r w:rsidRPr="00442B51">
              <w:t>Minimum points</w:t>
            </w:r>
          </w:p>
        </w:tc>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Heading4"/>
              <w:rPr>
                <w:lang w:val="en-NZ"/>
              </w:rPr>
            </w:pPr>
            <w:r w:rsidRPr="00442B51">
              <w:t>Maximum points</w:t>
            </w:r>
          </w:p>
        </w:tc>
      </w:tr>
      <w:tr w:rsidTr="0030269F">
        <w:tblPrEx>
          <w:tblW w:w="0" w:type="auto"/>
          <w:tblLayout w:type="fixed"/>
          <w:tblCellMar>
            <w:left w:w="62" w:type="dxa"/>
            <w:right w:w="62" w:type="dxa"/>
          </w:tblCellMar>
          <w:tblLook w:val="0000"/>
        </w:tblPrEx>
        <w:trPr>
          <w:trHeight w:val="1695"/>
          <w:tblHeader/>
        </w:trPr>
        <w:tc>
          <w:tcPr>
            <w:tcW w:w="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Heading4"/>
              <w:rPr>
                <w:lang w:val="en-NZ"/>
              </w:rPr>
            </w:pPr>
            <w:r w:rsidRPr="00442B51">
              <w:t>A</w:t>
            </w:r>
          </w:p>
        </w:tc>
        <w:tc>
          <w:tcPr>
            <w:tcW w:w="4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2B51" w:rsidP="00442B51">
            <w:pPr>
              <w:pStyle w:val="Heading4"/>
            </w:pPr>
            <w:r w:rsidRPr="00442B51">
              <w:t>Imported and Common Elective Units</w:t>
            </w:r>
          </w:p>
          <w:p w:rsidR="00000000" w:rsidRPr="00442B51" w:rsidP="00442B51">
            <w:pPr>
              <w:pStyle w:val="TableBodyText"/>
            </w:pPr>
            <w:r w:rsidRPr="00442B51">
              <w:t>Imported units from other training packages and/or state accredited courses can be added to this group, but they must be selected from qualifications where the unit is first packaged at AQF level 2.  If units have not being assigned a weighting by the rele</w:t>
            </w:r>
            <w:r w:rsidRPr="00442B51">
              <w:t>vant EE-Oz Industry Technical Advisory Committee, their weighting will be 10 points.</w:t>
            </w:r>
          </w:p>
          <w:p w:rsidR="00000000" w:rsidP="00442B51">
            <w:pPr>
              <w:pStyle w:val="TableBodyText"/>
              <w:rPr>
                <w:lang w:val="en-NZ"/>
              </w:rPr>
            </w:pPr>
            <w:r w:rsidRPr="00442B51">
              <w:t>Note: For further information see Application of the NQC Flexibility Formula, Page 10, UET12 Electricity Supply Industry – Transmission, Distribution and Rail Sector Train</w:t>
            </w:r>
            <w:r w:rsidRPr="00442B51">
              <w:t>ing Package, Version 1, Volume 1 Qualification Framework.</w:t>
            </w:r>
          </w:p>
        </w:tc>
        <w:tc>
          <w:tcPr>
            <w:tcW w:w="1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Heading4"/>
              <w:rPr>
                <w:lang w:val="en-NZ"/>
              </w:rPr>
            </w:pPr>
            <w:r w:rsidRPr="00442B51">
              <w:t>0</w:t>
            </w:r>
          </w:p>
        </w:tc>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Heading4"/>
              <w:rPr>
                <w:lang w:val="en-NZ"/>
              </w:rPr>
            </w:pPr>
            <w:r w:rsidRPr="00442B51">
              <w:t>60</w:t>
            </w:r>
          </w:p>
        </w:tc>
      </w:tr>
      <w:tr w:rsidTr="0030269F">
        <w:tblPrEx>
          <w:tblW w:w="0" w:type="auto"/>
          <w:tblLayout w:type="fixed"/>
          <w:tblCellMar>
            <w:left w:w="62" w:type="dxa"/>
            <w:right w:w="62" w:type="dxa"/>
          </w:tblCellMar>
          <w:tblLook w:val="0000"/>
        </w:tblPrEx>
        <w:trPr>
          <w:trHeight w:val="577"/>
          <w:tblHeader/>
        </w:trPr>
        <w:tc>
          <w:tcPr>
            <w:tcW w:w="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Heading4"/>
              <w:rPr>
                <w:lang w:val="en-NZ"/>
              </w:rPr>
            </w:pPr>
            <w:r w:rsidRPr="00442B51">
              <w:t>B</w:t>
            </w:r>
          </w:p>
        </w:tc>
        <w:tc>
          <w:tcPr>
            <w:tcW w:w="48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2B51" w:rsidP="00442B51">
            <w:pPr>
              <w:pStyle w:val="Heading4"/>
            </w:pPr>
            <w:r w:rsidRPr="00442B51">
              <w:t xml:space="preserve">Qualification Electives </w:t>
            </w:r>
          </w:p>
          <w:p w:rsidR="00000000" w:rsidP="00442B51">
            <w:pPr>
              <w:pStyle w:val="TableBodyText"/>
              <w:rPr>
                <w:lang w:val="en-NZ"/>
              </w:rPr>
            </w:pPr>
            <w:r w:rsidRPr="00442B51">
              <w:t>You may select all your elective units from this Group</w:t>
            </w:r>
          </w:p>
        </w:tc>
        <w:tc>
          <w:tcPr>
            <w:tcW w:w="1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Heading4"/>
              <w:rPr>
                <w:lang w:val="en-NZ"/>
              </w:rPr>
            </w:pPr>
            <w:r w:rsidRPr="00442B51">
              <w:t>80</w:t>
            </w:r>
          </w:p>
        </w:tc>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2B51" w:rsidP="00442B51">
            <w:pPr>
              <w:pStyle w:val="Heading4"/>
            </w:pPr>
            <w:r w:rsidRPr="00442B51">
              <w:t>140</w:t>
            </w:r>
          </w:p>
        </w:tc>
      </w:tr>
    </w:tbl>
    <w:p w:rsidR="00000000" w:rsidRPr="00442B51" w:rsidP="00442B51">
      <w:pPr>
        <w:pStyle w:val="BodyText"/>
      </w:pPr>
    </w:p>
    <w:tbl>
      <w:tblPr>
        <w:tblW w:w="0" w:type="auto"/>
        <w:tblLayout w:type="fixed"/>
        <w:tblCellMar>
          <w:left w:w="62" w:type="dxa"/>
          <w:right w:w="62" w:type="dxa"/>
        </w:tblCellMar>
        <w:tblLook w:val="0000"/>
      </w:tblPr>
      <w:tblGrid>
        <w:gridCol w:w="2353"/>
        <w:gridCol w:w="4622"/>
        <w:gridCol w:w="1530"/>
      </w:tblGrid>
      <w:tr w:rsidTr="00442B51">
        <w:tblPrEx>
          <w:tblW w:w="0" w:type="auto"/>
          <w:tblLayout w:type="fixed"/>
          <w:tblCellMar>
            <w:left w:w="62" w:type="dxa"/>
            <w:right w:w="62" w:type="dxa"/>
          </w:tblCellMar>
          <w:tblLook w:val="0000"/>
        </w:tblPrEx>
        <w:tc>
          <w:tcPr>
            <w:tcW w:w="69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Heading4"/>
              <w:rPr>
                <w:lang w:val="en-NZ"/>
              </w:rPr>
            </w:pPr>
            <w:r w:rsidRPr="00442B51">
              <w:t>Group A You may complete units to a maximum weighting of 60 points</w:t>
            </w:r>
          </w:p>
        </w:tc>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Heading4"/>
              <w:rPr>
                <w:lang w:val="en-NZ"/>
              </w:rPr>
            </w:pPr>
            <w:r w:rsidRPr="00442B51">
              <w:t>Weighting Points</w:t>
            </w:r>
          </w:p>
        </w:tc>
      </w:tr>
      <w:tr w:rsidTr="00442B51">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CPCCOHS1001A</w:t>
            </w:r>
          </w:p>
        </w:tc>
        <w:tc>
          <w:tcPr>
            <w:tcW w:w="4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Work safely in the construction industry</w:t>
            </w:r>
          </w:p>
        </w:tc>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10</w:t>
            </w:r>
          </w:p>
        </w:tc>
      </w:tr>
      <w:tr w:rsidTr="00442B51">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MEM16012A</w:t>
            </w:r>
          </w:p>
        </w:tc>
        <w:tc>
          <w:tcPr>
            <w:tcW w:w="4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Interpret technical specification and manuals</w:t>
            </w:r>
          </w:p>
        </w:tc>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40</w:t>
            </w:r>
          </w:p>
        </w:tc>
      </w:tr>
      <w:tr w:rsidTr="00442B51">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MEM17003A</w:t>
            </w:r>
          </w:p>
        </w:tc>
        <w:tc>
          <w:tcPr>
            <w:tcW w:w="4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Assist in the provision of on the job training</w:t>
            </w:r>
          </w:p>
        </w:tc>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20</w:t>
            </w:r>
          </w:p>
        </w:tc>
      </w:tr>
      <w:tr w:rsidTr="00442B51">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UEENEEC001B</w:t>
            </w:r>
          </w:p>
        </w:tc>
        <w:tc>
          <w:tcPr>
            <w:tcW w:w="4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Maintain documentation</w:t>
            </w:r>
          </w:p>
        </w:tc>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20</w:t>
            </w:r>
          </w:p>
        </w:tc>
      </w:tr>
      <w:tr w:rsidTr="00442B51">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UEENEEC010B</w:t>
            </w:r>
          </w:p>
        </w:tc>
        <w:tc>
          <w:tcPr>
            <w:tcW w:w="4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 xml:space="preserve">Deliver a service to customers </w:t>
            </w:r>
          </w:p>
        </w:tc>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20</w:t>
            </w:r>
          </w:p>
        </w:tc>
      </w:tr>
      <w:tr w:rsidTr="00442B51">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UEENEED101A</w:t>
            </w:r>
          </w:p>
        </w:tc>
        <w:tc>
          <w:tcPr>
            <w:tcW w:w="4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Use computer applications relevant to a workplace</w:t>
            </w:r>
          </w:p>
        </w:tc>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20</w:t>
            </w:r>
          </w:p>
        </w:tc>
      </w:tr>
      <w:tr w:rsidTr="00442B51">
        <w:tblPrEx>
          <w:tblW w:w="0" w:type="auto"/>
          <w:tblLayout w:type="fixed"/>
          <w:tblCellMar>
            <w:left w:w="62" w:type="dxa"/>
            <w:right w:w="62" w:type="dxa"/>
          </w:tblCellMar>
          <w:tblLook w:val="0000"/>
        </w:tblPrEx>
        <w:tc>
          <w:tcPr>
            <w:tcW w:w="23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TableBodyText"/>
              <w:keepNext w:val="0"/>
              <w:keepLines w:val="0"/>
              <w:contextualSpacing w:val="0"/>
              <w:rPr>
                <w:rFonts w:ascii="Tahoma" w:hAnsi="Tahoma"/>
                <w:color w:val="000000"/>
                <w:sz w:val="18"/>
                <w:lang w:val="en-NZ"/>
              </w:rPr>
            </w:pPr>
          </w:p>
        </w:tc>
        <w:tc>
          <w:tcPr>
            <w:tcW w:w="4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2B51" w:rsidP="00442B51">
            <w:pPr>
              <w:pStyle w:val="TableBodyText"/>
            </w:pPr>
            <w:r w:rsidRPr="00442B51">
              <w:t>Imported units from other training packages and/or state accredited courses can be added to this group, but they must be selected from qualifications where the unit is first packaged at AQF</w:t>
            </w:r>
            <w:r w:rsidRPr="00442B51">
              <w:t xml:space="preserve"> level 2.  If units have not being assigned a weighting by the relevant EE-Oz Industry Technical Advisory Committee, their weighting will be 10 points. </w:t>
            </w:r>
          </w:p>
          <w:p w:rsidR="00000000" w:rsidRPr="00442B51" w:rsidP="00442B51">
            <w:pPr>
              <w:pStyle w:val="TableBodyText"/>
            </w:pPr>
          </w:p>
          <w:p w:rsidR="00000000" w:rsidP="00442B51">
            <w:pPr>
              <w:pStyle w:val="TableBodyText"/>
              <w:rPr>
                <w:lang w:val="en-NZ"/>
              </w:rPr>
            </w:pPr>
            <w:r w:rsidRPr="00442B51">
              <w:t>Note: For further information see Application of the NQC Flexibility Formula, Page 10, UET12 Electrici</w:t>
            </w:r>
            <w:r w:rsidRPr="00442B51">
              <w:t>ty Supply Industry – Transmission, Distribution and Rail Sector Training Package, Version 1, Volume 1 Qualification Framework.</w:t>
            </w:r>
          </w:p>
        </w:tc>
        <w:tc>
          <w:tcPr>
            <w:tcW w:w="1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42B51" w:rsidP="00442B51">
            <w:pPr>
              <w:pStyle w:val="TableBodyText"/>
            </w:pPr>
            <w:r w:rsidRPr="00442B51">
              <w:t>Up to 60 Points</w:t>
            </w:r>
          </w:p>
        </w:tc>
      </w:tr>
    </w:tbl>
    <w:p w:rsidR="00000000" w:rsidRPr="00442B51" w:rsidP="00442B51">
      <w:pPr>
        <w:pStyle w:val="BodyText"/>
      </w:pPr>
    </w:p>
    <w:tbl>
      <w:tblPr>
        <w:tblW w:w="0" w:type="auto"/>
        <w:tblLayout w:type="fixed"/>
        <w:tblCellMar>
          <w:left w:w="62" w:type="dxa"/>
          <w:right w:w="62" w:type="dxa"/>
        </w:tblCellMar>
        <w:tblLook w:val="0000"/>
      </w:tblPr>
      <w:tblGrid>
        <w:gridCol w:w="2072"/>
        <w:gridCol w:w="5036"/>
        <w:gridCol w:w="1628"/>
      </w:tblGrid>
      <w:tr w:rsidTr="00442B51">
        <w:tblPrEx>
          <w:tblW w:w="0" w:type="auto"/>
          <w:tblLayout w:type="fixed"/>
          <w:tblCellMar>
            <w:left w:w="62" w:type="dxa"/>
            <w:right w:w="62" w:type="dxa"/>
          </w:tblCellMar>
          <w:tblLook w:val="0000"/>
        </w:tblPrEx>
        <w:trPr>
          <w:trHeight w:val="1089"/>
          <w:tblHeader/>
        </w:trPr>
        <w:tc>
          <w:tcPr>
            <w:tcW w:w="710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B51" w:rsidP="00442B51">
            <w:pPr>
              <w:pStyle w:val="Heading4"/>
            </w:pPr>
            <w:r w:rsidRPr="00442B51">
              <w:t>Group B At least 80 points to be achieved from this group</w:t>
            </w:r>
          </w:p>
          <w:p w:rsidR="00000000" w:rsidP="00442B51">
            <w:pPr>
              <w:pStyle w:val="TableBodyText"/>
              <w:rPr>
                <w:lang w:val="en-NZ"/>
              </w:rPr>
            </w:pPr>
            <w:r w:rsidRPr="00442B51">
              <w:t>You may select all your elective units from this Group</w:t>
            </w:r>
          </w:p>
        </w:tc>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B51" w:rsidP="00442B51">
            <w:pPr>
              <w:pStyle w:val="Heading4"/>
            </w:pPr>
            <w:r w:rsidRPr="00442B51">
              <w:t>Weighting</w:t>
            </w:r>
          </w:p>
          <w:p w:rsidR="00000000" w:rsidP="00442B51">
            <w:pPr>
              <w:pStyle w:val="Heading4"/>
              <w:rPr>
                <w:lang w:val="en-NZ"/>
              </w:rPr>
            </w:pPr>
            <w:r w:rsidRPr="00442B51">
              <w:t>Points</w:t>
            </w:r>
          </w:p>
        </w:tc>
      </w:tr>
      <w:tr w:rsidTr="00442B51">
        <w:tblPrEx>
          <w:tblW w:w="0" w:type="auto"/>
          <w:tblLayout w:type="fixed"/>
          <w:tblCellMar>
            <w:left w:w="62" w:type="dxa"/>
            <w:right w:w="62" w:type="dxa"/>
          </w:tblCellMar>
          <w:tblLook w:val="0000"/>
        </w:tblPrEx>
        <w:trPr>
          <w:trHeight w:val="700"/>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UETTDREL20A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Undertake minor vegetation control and routine minor maintenance of poles and electrical apparatus</w:t>
            </w:r>
          </w:p>
        </w:tc>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40</w:t>
            </w:r>
          </w:p>
        </w:tc>
      </w:tr>
      <w:tr w:rsidTr="00442B51">
        <w:tblPrEx>
          <w:tblW w:w="0" w:type="auto"/>
          <w:tblLayout w:type="fixed"/>
          <w:tblCellMar>
            <w:left w:w="62" w:type="dxa"/>
            <w:right w:w="62" w:type="dxa"/>
          </w:tblCellMar>
          <w:tblLook w:val="0000"/>
        </w:tblPrEx>
        <w:trPr>
          <w:trHeight w:val="426"/>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UETTDREL21A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Operate specialised data information equipment near live electrical apparatus</w:t>
            </w:r>
          </w:p>
        </w:tc>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40</w:t>
            </w:r>
          </w:p>
        </w:tc>
      </w:tr>
      <w:tr w:rsidTr="00442B51">
        <w:tblPrEx>
          <w:tblW w:w="0" w:type="auto"/>
          <w:tblLayout w:type="fixed"/>
          <w:tblCellMar>
            <w:left w:w="62" w:type="dxa"/>
            <w:right w:w="62" w:type="dxa"/>
          </w:tblCellMar>
          <w:tblLook w:val="0000"/>
        </w:tblPrEx>
        <w:trPr>
          <w:trHeight w:val="426"/>
        </w:trPr>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UETTDRVC23A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Plan the removal of vegetation up to vegetation exclusion zone near live electrical apparatus</w:t>
            </w:r>
          </w:p>
        </w:tc>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2B51">
            <w:pPr>
              <w:pStyle w:val="TableBodyText"/>
              <w:rPr>
                <w:lang w:val="en-NZ"/>
              </w:rPr>
            </w:pPr>
            <w:r w:rsidRPr="00442B51">
              <w:t>60</w:t>
            </w:r>
          </w:p>
        </w:tc>
      </w:tr>
      <w:tr w:rsidTr="00442B51">
        <w:tblPrEx>
          <w:tblW w:w="0" w:type="auto"/>
          <w:tblLayout w:type="fixed"/>
          <w:tblCellMar>
            <w:left w:w="62" w:type="dxa"/>
            <w:right w:w="62" w:type="dxa"/>
          </w:tblCellMar>
          <w:tblLook w:val="0000"/>
        </w:tblPrEx>
        <w:tc>
          <w:tcPr>
            <w:tcW w:w="20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UETTDRVC27A</w:t>
            </w:r>
          </w:p>
        </w:tc>
        <w:tc>
          <w:tcPr>
            <w:tcW w:w="5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42B51">
            <w:pPr>
              <w:pStyle w:val="TableBodyText"/>
              <w:rPr>
                <w:lang w:val="en-NZ"/>
              </w:rPr>
            </w:pPr>
            <w:r w:rsidRPr="00442B51">
              <w:t>Monitor safety compliance of vegetation control work</w:t>
            </w:r>
            <w:r w:rsidRPr="00442B51">
              <w:t xml:space="preserve"> in an ESI environment</w:t>
            </w:r>
          </w:p>
        </w:tc>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2B51" w:rsidP="00442B51">
            <w:pPr>
              <w:pStyle w:val="TableBodyText"/>
            </w:pPr>
            <w:r w:rsidRPr="00442B51">
              <w:t>60</w:t>
            </w:r>
          </w:p>
        </w:tc>
      </w:tr>
    </w:tbl>
    <w:p w:rsidR="00000000" w:rsidRPr="00442B51" w:rsidP="00442B51">
      <w:pPr>
        <w:pStyle w:val="BodyText"/>
      </w:pPr>
      <w:r w:rsidRPr="00442B51">
        <w:t>Note:</w:t>
      </w:r>
      <w:r w:rsidRPr="00442B51">
        <w:br/>
        <w:t>1. Prerequisite pathways shall be identified and met for all elective units selected.</w:t>
      </w:r>
    </w:p>
    <w:p w:rsidR="0030269F" w:rsidP="00442B51">
      <w:pPr>
        <w:pStyle w:val="Heading4"/>
      </w:pPr>
      <w:r w:rsidRPr="00442B51">
        <w:t>END OF QUALIFICATION</w:t>
      </w:r>
    </w:p>
    <w:p w:rsidR="0030269F" w:rsidP="00442B51">
      <w:pPr>
        <w:pStyle w:val="Heading4"/>
      </w:pPr>
    </w:p>
    <w:p w:rsidR="00000000" w:rsidRPr="00442B51" w:rsidP="00442B51">
      <w:pPr>
        <w:pStyle w:val="Heading1"/>
      </w:pPr>
      <w:bookmarkStart w:id="8" w:name="O_532081"/>
      <w:bookmarkEnd w:id="8"/>
      <w:r w:rsidRPr="00442B51">
        <w:t>Custom Content Section</w:t>
      </w:r>
    </w:p>
    <w:p w:rsidR="00000000" w:rsidRPr="00442B51" w:rsidP="00442B51">
      <w:pPr>
        <w:pStyle w:val="BodyText"/>
      </w:pPr>
      <w:r w:rsidRPr="00442B51">
        <w:t>Not applicable.</w:t>
      </w:r>
    </w:p>
    <w:p w:rsidR="00000000" w:rsidRPr="00442B51" w:rsidP="00442B51"/>
    <w:sectPr w:rsidSect="00442B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51" w:rsidRPr="0030269F" w:rsidP="003026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69F" w:rsidP="00442B5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0269F" w:rsidP="00442B5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30269F" w:rsidP="00442B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51" w:rsidRPr="0030269F" w:rsidP="003026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69F" w:rsidRPr="002D2AF8" w:rsidP="00442B51">
    <w:pPr>
      <w:pStyle w:val="Header"/>
      <w:framePr w:wrap="around"/>
    </w:pPr>
    <w:r>
      <w:fldChar w:fldCharType="begin"/>
    </w:r>
    <w:r>
      <w:instrText xml:space="preserve"> TITLE   \* MERGEFORMAT </w:instrText>
    </w:r>
    <w:r>
      <w:fldChar w:fldCharType="separate"/>
    </w:r>
    <w:r>
      <w:t>UET20612 Certificate II in ESI - Asset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30269F" w:rsidP="00442B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68E8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98A9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B51"/>
    <w:pPr>
      <w:spacing w:before="360" w:after="60"/>
      <w:outlineLvl w:val="0"/>
    </w:pPr>
    <w:rPr>
      <w:sz w:val="32"/>
    </w:rPr>
  </w:style>
  <w:style w:type="paragraph" w:styleId="Heading2">
    <w:name w:val="heading 2"/>
    <w:basedOn w:val="HeadingBase"/>
    <w:next w:val="BodyText"/>
    <w:link w:val="Heading2Char"/>
    <w:qFormat/>
    <w:rsid w:val="00442B51"/>
    <w:pPr>
      <w:keepLines/>
      <w:spacing w:before="240" w:after="120"/>
      <w:outlineLvl w:val="1"/>
    </w:pPr>
    <w:rPr>
      <w:sz w:val="28"/>
      <w:szCs w:val="40"/>
    </w:rPr>
  </w:style>
  <w:style w:type="paragraph" w:styleId="Heading3">
    <w:name w:val="heading 3"/>
    <w:basedOn w:val="HeadingBase"/>
    <w:next w:val="BodyText"/>
    <w:link w:val="Heading3Char"/>
    <w:qFormat/>
    <w:rsid w:val="00442B51"/>
    <w:pPr>
      <w:spacing w:before="180" w:after="120"/>
      <w:outlineLvl w:val="2"/>
    </w:pPr>
    <w:rPr>
      <w:spacing w:val="-10"/>
      <w:kern w:val="32"/>
    </w:rPr>
  </w:style>
  <w:style w:type="paragraph" w:styleId="Heading4">
    <w:name w:val="heading 4"/>
    <w:basedOn w:val="HeadingBase"/>
    <w:next w:val="BodyText"/>
    <w:link w:val="Heading4Char"/>
    <w:qFormat/>
    <w:rsid w:val="00442B51"/>
    <w:pPr>
      <w:spacing w:before="160" w:after="120"/>
      <w:outlineLvl w:val="3"/>
    </w:pPr>
    <w:rPr>
      <w:sz w:val="22"/>
    </w:rPr>
  </w:style>
  <w:style w:type="paragraph" w:styleId="Heading5">
    <w:name w:val="heading 5"/>
    <w:basedOn w:val="HeadingBase"/>
    <w:next w:val="Normal"/>
    <w:link w:val="Heading5Char"/>
    <w:qFormat/>
    <w:rsid w:val="00442B51"/>
    <w:pPr>
      <w:spacing w:before="80"/>
      <w:outlineLvl w:val="4"/>
    </w:pPr>
    <w:rPr>
      <w:color w:val="918585"/>
      <w:sz w:val="20"/>
    </w:rPr>
  </w:style>
  <w:style w:type="paragraph" w:styleId="Heading6">
    <w:name w:val="heading 6"/>
    <w:basedOn w:val="HeadingBase"/>
    <w:next w:val="Normal"/>
    <w:link w:val="Heading6Char"/>
    <w:qFormat/>
    <w:rsid w:val="00442B51"/>
    <w:pPr>
      <w:spacing w:before="60"/>
      <w:outlineLvl w:val="5"/>
    </w:pPr>
    <w:rPr>
      <w:color w:val="918585"/>
      <w:sz w:val="20"/>
    </w:rPr>
  </w:style>
  <w:style w:type="paragraph" w:styleId="Heading7">
    <w:name w:val="heading 7"/>
    <w:basedOn w:val="Normal"/>
    <w:next w:val="Normal"/>
    <w:link w:val="Heading7Char"/>
    <w:qFormat/>
    <w:rsid w:val="00442B51"/>
    <w:pPr>
      <w:ind w:left="720"/>
      <w:outlineLvl w:val="6"/>
    </w:pPr>
    <w:rPr>
      <w:i/>
    </w:rPr>
  </w:style>
  <w:style w:type="paragraph" w:styleId="Heading8">
    <w:name w:val="heading 8"/>
    <w:basedOn w:val="Normal"/>
    <w:next w:val="Normal"/>
    <w:link w:val="Heading8Char"/>
    <w:qFormat/>
    <w:rsid w:val="00442B51"/>
    <w:pPr>
      <w:ind w:left="720"/>
      <w:outlineLvl w:val="7"/>
    </w:pPr>
    <w:rPr>
      <w:i/>
    </w:rPr>
  </w:style>
  <w:style w:type="paragraph" w:styleId="Heading9">
    <w:name w:val="heading 9"/>
    <w:basedOn w:val="Normal"/>
    <w:next w:val="Normal"/>
    <w:link w:val="Heading9Char"/>
    <w:qFormat/>
    <w:rsid w:val="00442B51"/>
    <w:pPr>
      <w:ind w:left="720"/>
      <w:outlineLvl w:val="8"/>
    </w:pPr>
    <w:rPr>
      <w:i/>
    </w:rPr>
  </w:style>
  <w:style w:type="character" w:default="1" w:styleId="DefaultParagraphFont">
    <w:name w:val="Default Paragraph Font"/>
    <w:uiPriority w:val="1"/>
    <w:unhideWhenUsed/>
    <w:rsid w:val="00442B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B51"/>
  </w:style>
  <w:style w:type="character" w:customStyle="1" w:styleId="Heading1Char">
    <w:name w:val="Heading 1 Char"/>
    <w:basedOn w:val="DefaultParagraphFont"/>
    <w:link w:val="Heading1"/>
    <w:rsid w:val="00442B5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42B51"/>
    <w:rPr>
      <w:rFonts w:ascii="Times New Roman" w:eastAsia="Times New Roman" w:hAnsi="Times New Roman" w:cs="Times New Roman"/>
      <w:b/>
      <w:szCs w:val="20"/>
      <w:lang w:eastAsia="en-US"/>
    </w:rPr>
  </w:style>
  <w:style w:type="paragraph" w:styleId="BodyText">
    <w:name w:val="Body Text"/>
    <w:basedOn w:val="Normal"/>
    <w:link w:val="BodyTextChar"/>
    <w:rsid w:val="00442B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2B51"/>
    <w:rPr>
      <w:rFonts w:ascii="Times New Roman" w:eastAsia="Times New Roman" w:hAnsi="Times New Roman" w:cs="Times New Roman"/>
      <w:sz w:val="24"/>
      <w:lang w:eastAsia="en-US"/>
    </w:rPr>
  </w:style>
  <w:style w:type="paragraph" w:styleId="ListBullet">
    <w:name w:val="List Bullet"/>
    <w:basedOn w:val="List"/>
    <w:rsid w:val="00442B51"/>
    <w:pPr>
      <w:numPr>
        <w:numId w:val="12"/>
      </w:numPr>
      <w:tabs>
        <w:tab w:val="clear" w:pos="340"/>
      </w:tabs>
      <w:spacing w:before="40" w:after="40"/>
    </w:pPr>
  </w:style>
  <w:style w:type="paragraph" w:customStyle="1" w:styleId="SuperHeading">
    <w:name w:val="SuperHeading"/>
    <w:basedOn w:val="Normal"/>
    <w:rsid w:val="00442B51"/>
    <w:pPr>
      <w:spacing w:before="240" w:after="120"/>
      <w:outlineLvl w:val="0"/>
    </w:pPr>
    <w:rPr>
      <w:rFonts w:ascii="Times New Roman" w:hAnsi="Times New Roman"/>
      <w:b/>
      <w:sz w:val="32"/>
    </w:rPr>
  </w:style>
  <w:style w:type="paragraph" w:customStyle="1" w:styleId="AllowPageBreak">
    <w:name w:val="AllowPageBreak"/>
    <w:rsid w:val="00442B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42B51"/>
    <w:pPr>
      <w:spacing w:before="60" w:after="60"/>
    </w:pPr>
  </w:style>
  <w:style w:type="character" w:customStyle="1" w:styleId="Heading2Char">
    <w:name w:val="Heading 2 Char"/>
    <w:basedOn w:val="DefaultParagraphFont"/>
    <w:link w:val="Heading2"/>
    <w:rsid w:val="00442B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B5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42B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B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B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B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B51"/>
    <w:rPr>
      <w:rFonts w:ascii="Courier New" w:eastAsia="Times New Roman" w:hAnsi="Courier New" w:cs="Times New Roman"/>
      <w:i/>
      <w:szCs w:val="20"/>
      <w:lang w:eastAsia="en-US"/>
    </w:rPr>
  </w:style>
  <w:style w:type="paragraph" w:customStyle="1" w:styleId="HeadingBase">
    <w:name w:val="Heading Base"/>
    <w:rsid w:val="00442B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B51"/>
    <w:pPr>
      <w:tabs>
        <w:tab w:val="right" w:leader="dot" w:pos="9072"/>
      </w:tabs>
      <w:ind w:left="567"/>
    </w:pPr>
    <w:rPr>
      <w:szCs w:val="22"/>
    </w:rPr>
  </w:style>
  <w:style w:type="paragraph" w:customStyle="1" w:styleId="TOCBase">
    <w:name w:val="TOC Base"/>
    <w:rsid w:val="00442B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B51"/>
    <w:pPr>
      <w:tabs>
        <w:tab w:val="right" w:leader="dot" w:pos="9072"/>
      </w:tabs>
      <w:spacing w:before="40" w:after="40"/>
      <w:ind w:left="284"/>
    </w:pPr>
    <w:rPr>
      <w:rFonts w:ascii="Times New Roman" w:hAnsi="Times New Roman"/>
    </w:rPr>
  </w:style>
  <w:style w:type="paragraph" w:styleId="TOC1">
    <w:name w:val="toc 1"/>
    <w:basedOn w:val="TOCBase"/>
    <w:next w:val="Normal"/>
    <w:rsid w:val="00442B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B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B51"/>
    <w:rPr>
      <w:rFonts w:ascii="Times New Roman" w:eastAsia="Times New Roman" w:hAnsi="Times New Roman" w:cs="Times New Roman"/>
      <w:sz w:val="16"/>
      <w:lang w:eastAsia="en-US"/>
    </w:rPr>
  </w:style>
  <w:style w:type="paragraph" w:styleId="Title">
    <w:name w:val="Title"/>
    <w:basedOn w:val="HeadingBase"/>
    <w:link w:val="TitleChar"/>
    <w:qFormat/>
    <w:rsid w:val="00442B51"/>
    <w:pPr>
      <w:spacing w:before="5040"/>
      <w:jc w:val="center"/>
    </w:pPr>
    <w:rPr>
      <w:sz w:val="48"/>
      <w:szCs w:val="72"/>
      <w:lang w:val="en-US"/>
    </w:rPr>
  </w:style>
  <w:style w:type="character" w:customStyle="1" w:styleId="TitleChar">
    <w:name w:val="Title Char"/>
    <w:basedOn w:val="DefaultParagraphFont"/>
    <w:link w:val="Title"/>
    <w:rsid w:val="00442B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B51"/>
    <w:pPr>
      <w:tabs>
        <w:tab w:val="left" w:pos="3600"/>
        <w:tab w:val="left" w:pos="3958"/>
      </w:tabs>
    </w:pPr>
  </w:style>
  <w:style w:type="paragraph" w:styleId="List">
    <w:name w:val="List"/>
    <w:basedOn w:val="BodyText"/>
    <w:next w:val="BodyText"/>
    <w:rsid w:val="00442B51"/>
    <w:pPr>
      <w:tabs>
        <w:tab w:val="left" w:pos="340"/>
      </w:tabs>
      <w:spacing w:before="60" w:after="60"/>
      <w:ind w:left="340" w:hanging="340"/>
    </w:pPr>
  </w:style>
  <w:style w:type="paragraph" w:customStyle="1" w:styleId="Note">
    <w:name w:val="Note"/>
    <w:basedOn w:val="BodyText"/>
    <w:rsid w:val="00442B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2B51"/>
    <w:rPr>
      <w:b/>
      <w:spacing w:val="0"/>
    </w:rPr>
  </w:style>
  <w:style w:type="paragraph" w:customStyle="1" w:styleId="SuperTitle">
    <w:name w:val="SuperTitle"/>
    <w:basedOn w:val="Title"/>
    <w:rsid w:val="00442B51"/>
    <w:pPr>
      <w:framePr w:wrap="auto" w:hAnchor="text" w:y="6049"/>
    </w:pPr>
    <w:rPr>
      <w:color w:val="000000"/>
      <w:sz w:val="40"/>
    </w:rPr>
  </w:style>
  <w:style w:type="paragraph" w:customStyle="1" w:styleId="TOCTitle">
    <w:name w:val="TOCTitle"/>
    <w:basedOn w:val="Heading1"/>
    <w:rsid w:val="00442B51"/>
    <w:pPr>
      <w:spacing w:after="240"/>
      <w:jc w:val="center"/>
      <w:outlineLvl w:val="9"/>
    </w:pPr>
    <w:rPr>
      <w:caps/>
    </w:rPr>
  </w:style>
  <w:style w:type="paragraph" w:customStyle="1" w:styleId="Version">
    <w:name w:val="Version"/>
    <w:rsid w:val="00442B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2B51"/>
    <w:pPr>
      <w:numPr>
        <w:numId w:val="13"/>
      </w:numPr>
      <w:tabs>
        <w:tab w:val="clear" w:pos="680"/>
      </w:tabs>
    </w:pPr>
  </w:style>
  <w:style w:type="paragraph" w:styleId="Index1">
    <w:name w:val="index 1"/>
    <w:basedOn w:val="Normal"/>
    <w:next w:val="Normal"/>
    <w:semiHidden/>
    <w:rsid w:val="00442B51"/>
    <w:pPr>
      <w:keepNext w:val="0"/>
      <w:tabs>
        <w:tab w:val="right" w:pos="4176"/>
      </w:tabs>
      <w:ind w:left="198" w:hanging="198"/>
    </w:pPr>
    <w:rPr>
      <w:rFonts w:ascii="Garamond" w:hAnsi="Garamond"/>
    </w:rPr>
  </w:style>
  <w:style w:type="paragraph" w:styleId="IndexHeading">
    <w:name w:val="index heading"/>
    <w:basedOn w:val="Normal"/>
    <w:next w:val="Index1"/>
    <w:semiHidden/>
    <w:rsid w:val="00442B51"/>
    <w:pPr>
      <w:spacing w:before="120" w:after="120"/>
    </w:pPr>
    <w:rPr>
      <w:rFonts w:ascii="Arial" w:hAnsi="Arial"/>
      <w:b/>
      <w:color w:val="918585"/>
      <w:sz w:val="24"/>
    </w:rPr>
  </w:style>
  <w:style w:type="paragraph" w:styleId="Header">
    <w:name w:val="header"/>
    <w:basedOn w:val="Normal"/>
    <w:link w:val="HeaderChar"/>
    <w:rsid w:val="00442B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B51"/>
    <w:rPr>
      <w:rFonts w:ascii="Times New Roman" w:eastAsia="Times New Roman" w:hAnsi="Times New Roman" w:cs="Times New Roman"/>
      <w:sz w:val="16"/>
      <w:szCs w:val="20"/>
      <w:lang w:val="en-GB" w:eastAsia="en-US"/>
    </w:rPr>
  </w:style>
  <w:style w:type="paragraph" w:customStyle="1" w:styleId="Chapter">
    <w:name w:val="Chapter"/>
    <w:basedOn w:val="Normal"/>
    <w:rsid w:val="00442B51"/>
    <w:pPr>
      <w:spacing w:before="240"/>
    </w:pPr>
    <w:rPr>
      <w:rFonts w:ascii="Times New Roman" w:hAnsi="Times New Roman"/>
      <w:smallCaps/>
      <w:spacing w:val="80"/>
      <w:sz w:val="28"/>
    </w:rPr>
  </w:style>
  <w:style w:type="paragraph" w:customStyle="1" w:styleId="InChapter">
    <w:name w:val="InChapter"/>
    <w:basedOn w:val="Heading3"/>
    <w:rsid w:val="00442B51"/>
    <w:pPr>
      <w:spacing w:after="240"/>
      <w:outlineLvl w:val="9"/>
    </w:pPr>
    <w:rPr>
      <w:noProof/>
    </w:rPr>
  </w:style>
  <w:style w:type="paragraph" w:styleId="Index2">
    <w:name w:val="index 2"/>
    <w:basedOn w:val="Normal"/>
    <w:next w:val="Normal"/>
    <w:semiHidden/>
    <w:rsid w:val="00442B51"/>
    <w:pPr>
      <w:tabs>
        <w:tab w:val="right" w:pos="4176"/>
      </w:tabs>
      <w:ind w:left="568" w:hanging="284"/>
    </w:pPr>
    <w:rPr>
      <w:rFonts w:ascii="Garamond" w:hAnsi="Garamond"/>
    </w:rPr>
  </w:style>
  <w:style w:type="paragraph" w:customStyle="1" w:styleId="Byline">
    <w:name w:val="Byline"/>
    <w:rsid w:val="00442B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B51"/>
    <w:pPr>
      <w:tabs>
        <w:tab w:val="clear" w:pos="3600"/>
        <w:tab w:val="clear" w:pos="3958"/>
      </w:tabs>
      <w:jc w:val="right"/>
    </w:pPr>
  </w:style>
  <w:style w:type="character" w:styleId="Emphasis">
    <w:name w:val="Emphasis"/>
    <w:basedOn w:val="DefaultParagraphFont"/>
    <w:qFormat/>
    <w:rsid w:val="00442B51"/>
    <w:rPr>
      <w:i/>
    </w:rPr>
  </w:style>
  <w:style w:type="paragraph" w:styleId="Caption">
    <w:name w:val="caption"/>
    <w:basedOn w:val="BodyText"/>
    <w:next w:val="Normal"/>
    <w:qFormat/>
    <w:rsid w:val="00442B51"/>
    <w:pPr>
      <w:framePr w:w="2268" w:hSpace="181" w:vSpace="181" w:wrap="around" w:vAnchor="text" w:hAnchor="page" w:x="1135" w:y="285" w:anchorLock="1"/>
    </w:pPr>
    <w:rPr>
      <w:i/>
    </w:rPr>
  </w:style>
  <w:style w:type="paragraph" w:customStyle="1" w:styleId="MiniTOCTitle">
    <w:name w:val="MiniTOCTitle"/>
    <w:basedOn w:val="Heading4"/>
    <w:rsid w:val="00442B51"/>
    <w:pPr>
      <w:spacing w:before="240"/>
      <w:outlineLvl w:val="9"/>
    </w:pPr>
    <w:rPr>
      <w:noProof/>
      <w:sz w:val="24"/>
    </w:rPr>
  </w:style>
  <w:style w:type="paragraph" w:customStyle="1" w:styleId="MiniTOCItem">
    <w:name w:val="MiniTOCItem"/>
    <w:basedOn w:val="ListBullet"/>
    <w:rsid w:val="00442B51"/>
    <w:pPr>
      <w:numPr>
        <w:numId w:val="0"/>
      </w:numPr>
      <w:tabs>
        <w:tab w:val="right" w:leader="dot" w:pos="6521"/>
      </w:tabs>
      <w:spacing w:before="0" w:after="0"/>
    </w:pPr>
  </w:style>
  <w:style w:type="paragraph" w:customStyle="1" w:styleId="TOFTitle">
    <w:name w:val="TOFTitle"/>
    <w:basedOn w:val="TOCTitle"/>
    <w:rsid w:val="00442B51"/>
  </w:style>
  <w:style w:type="paragraph" w:styleId="TableofFigures">
    <w:name w:val="table of figures"/>
    <w:basedOn w:val="Normal"/>
    <w:next w:val="Normal"/>
    <w:semiHidden/>
    <w:rsid w:val="00442B51"/>
    <w:pPr>
      <w:tabs>
        <w:tab w:val="right" w:leader="dot" w:pos="9072"/>
      </w:tabs>
      <w:ind w:left="970" w:hanging="403"/>
    </w:pPr>
    <w:rPr>
      <w:rFonts w:ascii="Times New Roman" w:hAnsi="Times New Roman"/>
      <w:b/>
    </w:rPr>
  </w:style>
  <w:style w:type="paragraph" w:styleId="ListNumber">
    <w:name w:val="List Number"/>
    <w:basedOn w:val="List"/>
    <w:rsid w:val="00442B51"/>
    <w:pPr>
      <w:numPr>
        <w:numId w:val="10"/>
      </w:numPr>
    </w:pPr>
  </w:style>
  <w:style w:type="character" w:customStyle="1" w:styleId="WingdingSymbols">
    <w:name w:val="Wingding Symbols"/>
    <w:rsid w:val="00442B51"/>
    <w:rPr>
      <w:rFonts w:ascii="Wingdings" w:hAnsi="Wingdings"/>
    </w:rPr>
  </w:style>
  <w:style w:type="paragraph" w:customStyle="1" w:styleId="TableHeading">
    <w:name w:val="Table Heading"/>
    <w:basedOn w:val="HeadingBase"/>
    <w:rsid w:val="00442B51"/>
    <w:pPr>
      <w:keepLines/>
      <w:pBdr>
        <w:bottom w:val="single" w:sz="6" w:space="1" w:color="918585"/>
      </w:pBdr>
      <w:spacing w:before="240"/>
    </w:pPr>
  </w:style>
  <w:style w:type="character" w:customStyle="1" w:styleId="HotSpot">
    <w:name w:val="HotSpot"/>
    <w:rsid w:val="00442B51"/>
    <w:rPr>
      <w:color w:val="0033CC"/>
      <w:u w:val="none"/>
    </w:rPr>
  </w:style>
  <w:style w:type="paragraph" w:customStyle="1" w:styleId="BodyTextRight">
    <w:name w:val="Body Text Right"/>
    <w:basedOn w:val="BodyText"/>
    <w:rsid w:val="00442B51"/>
    <w:pPr>
      <w:spacing w:before="0" w:after="0"/>
      <w:jc w:val="right"/>
    </w:pPr>
  </w:style>
  <w:style w:type="paragraph" w:styleId="Index3">
    <w:name w:val="index 3"/>
    <w:basedOn w:val="ListNumber2"/>
    <w:next w:val="Normal"/>
    <w:semiHidden/>
    <w:rsid w:val="00442B51"/>
    <w:pPr>
      <w:numPr>
        <w:numId w:val="0"/>
      </w:numPr>
      <w:tabs>
        <w:tab w:val="right" w:leader="dot" w:pos="4176"/>
      </w:tabs>
    </w:pPr>
  </w:style>
  <w:style w:type="paragraph" w:styleId="ListNumber2">
    <w:name w:val="List Number 2"/>
    <w:basedOn w:val="List2"/>
    <w:rsid w:val="00442B51"/>
    <w:pPr>
      <w:numPr>
        <w:numId w:val="9"/>
      </w:numPr>
      <w:tabs>
        <w:tab w:val="clear" w:pos="1060"/>
      </w:tabs>
    </w:pPr>
  </w:style>
  <w:style w:type="paragraph" w:customStyle="1" w:styleId="MarginNote">
    <w:name w:val="Margin Note"/>
    <w:basedOn w:val="BodyText"/>
    <w:rsid w:val="00442B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B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B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B51"/>
    <w:rPr>
      <w:sz w:val="32"/>
    </w:rPr>
  </w:style>
  <w:style w:type="paragraph" w:customStyle="1" w:styleId="HeadingProcedure">
    <w:name w:val="Heading Procedure"/>
    <w:basedOn w:val="HeadingBase"/>
    <w:next w:val="Normal"/>
    <w:rsid w:val="00442B51"/>
    <w:pPr>
      <w:tabs>
        <w:tab w:val="left" w:pos="0"/>
      </w:tabs>
      <w:spacing w:before="120" w:after="60"/>
    </w:pPr>
    <w:rPr>
      <w:i/>
      <w:color w:val="918585"/>
      <w:sz w:val="22"/>
    </w:rPr>
  </w:style>
  <w:style w:type="paragraph" w:styleId="ListContinue">
    <w:name w:val="List Continue"/>
    <w:basedOn w:val="List"/>
    <w:rsid w:val="00442B51"/>
    <w:pPr>
      <w:ind w:firstLine="0"/>
    </w:pPr>
  </w:style>
  <w:style w:type="paragraph" w:customStyle="1" w:styleId="ListNote">
    <w:name w:val="List Note"/>
    <w:basedOn w:val="List"/>
    <w:rsid w:val="00442B51"/>
    <w:pPr>
      <w:pBdr>
        <w:top w:val="single" w:sz="6" w:space="2" w:color="918585"/>
        <w:bottom w:val="single" w:sz="6" w:space="2" w:color="918585"/>
      </w:pBdr>
      <w:tabs>
        <w:tab w:val="left" w:pos="1021"/>
      </w:tabs>
      <w:ind w:firstLine="0"/>
    </w:pPr>
  </w:style>
  <w:style w:type="paragraph" w:customStyle="1" w:styleId="Warning">
    <w:name w:val="Warning"/>
    <w:basedOn w:val="BodyText"/>
    <w:rsid w:val="00442B51"/>
    <w:pPr>
      <w:shd w:val="clear" w:color="auto" w:fill="D9D9D9"/>
      <w:tabs>
        <w:tab w:val="left" w:pos="992"/>
      </w:tabs>
      <w:ind w:left="119" w:right="119"/>
    </w:pPr>
    <w:rPr>
      <w:sz w:val="20"/>
    </w:rPr>
  </w:style>
  <w:style w:type="paragraph" w:customStyle="1" w:styleId="MarginIcons">
    <w:name w:val="Margin Icons"/>
    <w:basedOn w:val="BodyText"/>
    <w:rsid w:val="00442B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B51"/>
    <w:rPr>
      <w:rFonts w:ascii="Courier New" w:hAnsi="Courier New"/>
    </w:rPr>
  </w:style>
  <w:style w:type="paragraph" w:customStyle="1" w:styleId="NoteBullet">
    <w:name w:val="Note Bullet"/>
    <w:basedOn w:val="Note"/>
    <w:rsid w:val="00442B51"/>
    <w:pPr>
      <w:tabs>
        <w:tab w:val="clear" w:pos="680"/>
      </w:tabs>
      <w:spacing w:before="60" w:after="60"/>
    </w:pPr>
  </w:style>
  <w:style w:type="paragraph" w:customStyle="1" w:styleId="SubHeading2">
    <w:name w:val="SubHeading2"/>
    <w:basedOn w:val="HeadingBase"/>
    <w:rsid w:val="00442B51"/>
    <w:pPr>
      <w:spacing w:before="240" w:after="60"/>
    </w:pPr>
    <w:rPr>
      <w:sz w:val="20"/>
    </w:rPr>
  </w:style>
  <w:style w:type="paragraph" w:customStyle="1" w:styleId="SubHeading1">
    <w:name w:val="SubHeading1"/>
    <w:basedOn w:val="HeadingBase"/>
    <w:rsid w:val="00442B51"/>
    <w:pPr>
      <w:spacing w:before="240" w:after="60"/>
    </w:pPr>
    <w:rPr>
      <w:color w:val="918585"/>
      <w:sz w:val="22"/>
    </w:rPr>
  </w:style>
  <w:style w:type="paragraph" w:customStyle="1" w:styleId="SideHeading">
    <w:name w:val="Side Heading"/>
    <w:basedOn w:val="HeadingBase"/>
    <w:rsid w:val="00442B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B51"/>
    <w:pPr>
      <w:tabs>
        <w:tab w:val="num" w:pos="360"/>
      </w:tabs>
    </w:pPr>
  </w:style>
  <w:style w:type="paragraph" w:styleId="PlainText">
    <w:name w:val="Plain Text"/>
    <w:basedOn w:val="Normal"/>
    <w:link w:val="PlainTextChar"/>
    <w:rsid w:val="00442B51"/>
    <w:rPr>
      <w:sz w:val="20"/>
    </w:rPr>
  </w:style>
  <w:style w:type="character" w:customStyle="1" w:styleId="PlainTextChar">
    <w:name w:val="Plain Text Char"/>
    <w:basedOn w:val="DefaultParagraphFont"/>
    <w:link w:val="PlainText"/>
    <w:rsid w:val="00442B51"/>
    <w:rPr>
      <w:rFonts w:ascii="Courier New" w:eastAsia="Times New Roman" w:hAnsi="Courier New" w:cs="Times New Roman"/>
      <w:sz w:val="20"/>
      <w:szCs w:val="20"/>
      <w:lang w:eastAsia="en-US"/>
    </w:rPr>
  </w:style>
  <w:style w:type="character" w:customStyle="1" w:styleId="MenuOption">
    <w:name w:val="Menu Option"/>
    <w:basedOn w:val="DefaultParagraphFont"/>
    <w:rsid w:val="00442B51"/>
    <w:rPr>
      <w:b/>
      <w:smallCaps/>
    </w:rPr>
  </w:style>
  <w:style w:type="paragraph" w:customStyle="1" w:styleId="TableListNumber">
    <w:name w:val="Table List Number"/>
    <w:basedOn w:val="ListNumber"/>
    <w:rsid w:val="00442B51"/>
    <w:pPr>
      <w:numPr>
        <w:numId w:val="0"/>
      </w:numPr>
    </w:pPr>
  </w:style>
  <w:style w:type="paragraph" w:styleId="TOC4">
    <w:name w:val="toc 4"/>
    <w:basedOn w:val="TOCBase"/>
    <w:next w:val="Normal"/>
    <w:semiHidden/>
    <w:rsid w:val="00442B51"/>
    <w:pPr>
      <w:tabs>
        <w:tab w:val="right" w:leader="dot" w:pos="9071"/>
      </w:tabs>
      <w:ind w:left="1701"/>
    </w:pPr>
  </w:style>
  <w:style w:type="paragraph" w:customStyle="1" w:styleId="ListAlpha">
    <w:name w:val="List Alpha"/>
    <w:basedOn w:val="List"/>
    <w:rsid w:val="00442B51"/>
    <w:pPr>
      <w:numPr>
        <w:numId w:val="8"/>
      </w:numPr>
    </w:pPr>
  </w:style>
  <w:style w:type="paragraph" w:customStyle="1" w:styleId="ListAlpha2">
    <w:name w:val="List Alpha 2"/>
    <w:basedOn w:val="List2"/>
    <w:rsid w:val="00442B51"/>
    <w:pPr>
      <w:numPr>
        <w:numId w:val="7"/>
      </w:numPr>
    </w:pPr>
  </w:style>
  <w:style w:type="paragraph" w:styleId="List2">
    <w:name w:val="List 2"/>
    <w:basedOn w:val="BodyText"/>
    <w:rsid w:val="00442B51"/>
    <w:pPr>
      <w:tabs>
        <w:tab w:val="left" w:pos="680"/>
      </w:tabs>
      <w:spacing w:before="60" w:after="60"/>
      <w:ind w:left="680" w:hanging="340"/>
    </w:pPr>
  </w:style>
  <w:style w:type="paragraph" w:styleId="List3">
    <w:name w:val="List 3"/>
    <w:basedOn w:val="BodyText"/>
    <w:rsid w:val="00442B51"/>
    <w:pPr>
      <w:tabs>
        <w:tab w:val="left" w:pos="1021"/>
      </w:tabs>
      <w:spacing w:before="60" w:after="60"/>
      <w:ind w:left="1020" w:hanging="340"/>
    </w:pPr>
  </w:style>
  <w:style w:type="paragraph" w:styleId="List4">
    <w:name w:val="List 4"/>
    <w:basedOn w:val="BodyText"/>
    <w:rsid w:val="00442B51"/>
    <w:pPr>
      <w:tabs>
        <w:tab w:val="left" w:pos="1361"/>
      </w:tabs>
      <w:spacing w:before="60" w:after="60"/>
      <w:ind w:left="1361" w:hanging="340"/>
    </w:pPr>
  </w:style>
  <w:style w:type="paragraph" w:styleId="List5">
    <w:name w:val="List 5"/>
    <w:basedOn w:val="BodyText"/>
    <w:rsid w:val="00442B51"/>
    <w:pPr>
      <w:tabs>
        <w:tab w:val="left" w:pos="1701"/>
      </w:tabs>
      <w:spacing w:before="60" w:after="60"/>
      <w:ind w:left="1701" w:hanging="340"/>
    </w:pPr>
  </w:style>
  <w:style w:type="paragraph" w:styleId="ListBullet3">
    <w:name w:val="List Bullet 3"/>
    <w:basedOn w:val="List3"/>
    <w:rsid w:val="00442B51"/>
    <w:pPr>
      <w:numPr>
        <w:numId w:val="14"/>
      </w:numPr>
      <w:tabs>
        <w:tab w:val="clear" w:pos="1021"/>
      </w:tabs>
      <w:ind w:left="1037" w:hanging="357"/>
    </w:pPr>
  </w:style>
  <w:style w:type="paragraph" w:styleId="ListBullet4">
    <w:name w:val="List Bullet 4"/>
    <w:basedOn w:val="List4"/>
    <w:rsid w:val="00442B51"/>
    <w:pPr>
      <w:numPr>
        <w:numId w:val="2"/>
      </w:numPr>
    </w:pPr>
  </w:style>
  <w:style w:type="paragraph" w:styleId="ListBullet5">
    <w:name w:val="List Bullet 5"/>
    <w:basedOn w:val="List5"/>
    <w:rsid w:val="00442B51"/>
    <w:pPr>
      <w:numPr>
        <w:numId w:val="3"/>
      </w:numPr>
    </w:pPr>
  </w:style>
  <w:style w:type="paragraph" w:styleId="ListContinue2">
    <w:name w:val="List Continue 2"/>
    <w:basedOn w:val="List2"/>
    <w:rsid w:val="00442B51"/>
    <w:pPr>
      <w:ind w:firstLine="0"/>
    </w:pPr>
  </w:style>
  <w:style w:type="paragraph" w:styleId="ListContinue3">
    <w:name w:val="List Continue 3"/>
    <w:basedOn w:val="List3"/>
    <w:rsid w:val="00442B51"/>
    <w:pPr>
      <w:ind w:left="1021" w:firstLine="0"/>
    </w:pPr>
  </w:style>
  <w:style w:type="paragraph" w:styleId="ListContinue4">
    <w:name w:val="List Continue 4"/>
    <w:basedOn w:val="List4"/>
    <w:rsid w:val="00442B51"/>
    <w:pPr>
      <w:ind w:firstLine="0"/>
    </w:pPr>
  </w:style>
  <w:style w:type="paragraph" w:styleId="ListContinue5">
    <w:name w:val="List Continue 5"/>
    <w:basedOn w:val="List5"/>
    <w:rsid w:val="00442B51"/>
    <w:pPr>
      <w:ind w:firstLine="0"/>
    </w:pPr>
  </w:style>
  <w:style w:type="paragraph" w:styleId="ListNumber3">
    <w:name w:val="List Number 3"/>
    <w:basedOn w:val="List3"/>
    <w:rsid w:val="00442B51"/>
    <w:pPr>
      <w:numPr>
        <w:numId w:val="4"/>
      </w:numPr>
    </w:pPr>
  </w:style>
  <w:style w:type="paragraph" w:styleId="ListNumber4">
    <w:name w:val="List Number 4"/>
    <w:basedOn w:val="List4"/>
    <w:rsid w:val="00442B51"/>
    <w:pPr>
      <w:numPr>
        <w:numId w:val="5"/>
      </w:numPr>
    </w:pPr>
  </w:style>
  <w:style w:type="paragraph" w:styleId="ListNumber5">
    <w:name w:val="List Number 5"/>
    <w:basedOn w:val="List5"/>
    <w:rsid w:val="00442B51"/>
    <w:pPr>
      <w:numPr>
        <w:numId w:val="6"/>
      </w:numPr>
    </w:pPr>
  </w:style>
  <w:style w:type="paragraph" w:styleId="BlockText">
    <w:name w:val="Block Text"/>
    <w:basedOn w:val="Normal"/>
    <w:rsid w:val="00442B51"/>
    <w:pPr>
      <w:spacing w:after="120"/>
      <w:ind w:left="1440" w:right="1440"/>
    </w:pPr>
  </w:style>
  <w:style w:type="character" w:customStyle="1" w:styleId="Subscript">
    <w:name w:val="Subscript"/>
    <w:basedOn w:val="DefaultParagraphFont"/>
    <w:rsid w:val="00442B51"/>
    <w:rPr>
      <w:sz w:val="16"/>
      <w:vertAlign w:val="subscript"/>
    </w:rPr>
  </w:style>
  <w:style w:type="character" w:customStyle="1" w:styleId="Superscript">
    <w:name w:val="Superscript"/>
    <w:basedOn w:val="DefaultParagraphFont"/>
    <w:rsid w:val="00442B51"/>
    <w:rPr>
      <w:sz w:val="16"/>
      <w:vertAlign w:val="superscript"/>
    </w:rPr>
  </w:style>
  <w:style w:type="character" w:customStyle="1" w:styleId="Symbols">
    <w:name w:val="Symbols"/>
    <w:basedOn w:val="DefaultParagraphFont"/>
    <w:rsid w:val="00442B51"/>
    <w:rPr>
      <w:rFonts w:ascii="Symbol" w:hAnsi="Symbol"/>
    </w:rPr>
  </w:style>
  <w:style w:type="character" w:customStyle="1" w:styleId="MenuOptions">
    <w:name w:val="Menu Options"/>
    <w:basedOn w:val="DefaultParagraphFont"/>
    <w:rsid w:val="00442B51"/>
    <w:rPr>
      <w:rFonts w:ascii="Arial Narrow" w:hAnsi="Arial Narrow"/>
      <w:smallCaps/>
    </w:rPr>
  </w:style>
  <w:style w:type="character" w:customStyle="1" w:styleId="Buttons">
    <w:name w:val="Buttons"/>
    <w:basedOn w:val="DefaultParagraphFont"/>
    <w:rsid w:val="00442B51"/>
    <w:rPr>
      <w:b/>
    </w:rPr>
  </w:style>
  <w:style w:type="character" w:customStyle="1" w:styleId="Underlined">
    <w:name w:val="Underlined"/>
    <w:basedOn w:val="DefaultParagraphFont"/>
    <w:rsid w:val="00442B51"/>
    <w:rPr>
      <w:u w:val="single"/>
    </w:rPr>
  </w:style>
  <w:style w:type="paragraph" w:customStyle="1" w:styleId="TableBodyTextRight">
    <w:name w:val="Table Body Text Right"/>
    <w:basedOn w:val="TableBodyText"/>
    <w:rsid w:val="00442B51"/>
    <w:pPr>
      <w:widowControl w:val="0"/>
      <w:autoSpaceDE w:val="0"/>
      <w:autoSpaceDN w:val="0"/>
      <w:adjustRightInd w:val="0"/>
      <w:jc w:val="right"/>
    </w:pPr>
    <w:rPr>
      <w:rFonts w:cs="Arial"/>
      <w:szCs w:val="18"/>
    </w:rPr>
  </w:style>
  <w:style w:type="paragraph" w:customStyle="1" w:styleId="CopyrightText">
    <w:name w:val="Copyright Text"/>
    <w:basedOn w:val="BodyText"/>
    <w:rsid w:val="00442B51"/>
    <w:rPr>
      <w:sz w:val="18"/>
    </w:rPr>
  </w:style>
  <w:style w:type="paragraph" w:customStyle="1" w:styleId="BodySmallRight">
    <w:name w:val="Body Small Right"/>
    <w:basedOn w:val="BodyTextRight"/>
    <w:rsid w:val="00442B51"/>
    <w:rPr>
      <w:sz w:val="18"/>
      <w:szCs w:val="18"/>
    </w:rPr>
  </w:style>
  <w:style w:type="paragraph" w:customStyle="1" w:styleId="MarginEdition">
    <w:name w:val="Margin Edition"/>
    <w:basedOn w:val="MarginNote"/>
    <w:rsid w:val="00442B51"/>
    <w:pPr>
      <w:spacing w:before="0" w:after="0"/>
    </w:pPr>
    <w:rPr>
      <w:rFonts w:ascii="Times New Roman" w:hAnsi="Times New Roman"/>
      <w:color w:val="999999"/>
    </w:rPr>
  </w:style>
  <w:style w:type="paragraph" w:customStyle="1" w:styleId="Spacer">
    <w:name w:val="Spacer"/>
    <w:basedOn w:val="Normal"/>
    <w:rsid w:val="00442B51"/>
    <w:rPr>
      <w:sz w:val="2"/>
      <w:szCs w:val="2"/>
    </w:rPr>
  </w:style>
  <w:style w:type="character" w:customStyle="1" w:styleId="Small">
    <w:name w:val="Small"/>
    <w:basedOn w:val="DefaultParagraphFont"/>
    <w:rsid w:val="00442B51"/>
    <w:rPr>
      <w:sz w:val="16"/>
    </w:rPr>
  </w:style>
  <w:style w:type="paragraph" w:customStyle="1" w:styleId="WideTable">
    <w:name w:val="Wide Table"/>
    <w:basedOn w:val="Normal"/>
    <w:rsid w:val="00442B51"/>
    <w:pPr>
      <w:ind w:left="-1418"/>
    </w:pPr>
    <w:rPr>
      <w:sz w:val="2"/>
      <w:szCs w:val="2"/>
    </w:rPr>
  </w:style>
  <w:style w:type="character" w:styleId="PageNumber">
    <w:name w:val="page number"/>
    <w:basedOn w:val="DefaultParagraphFont"/>
    <w:rsid w:val="00442B51"/>
  </w:style>
  <w:style w:type="paragraph" w:styleId="Quote">
    <w:name w:val="Quote"/>
    <w:basedOn w:val="Heading1"/>
    <w:link w:val="QuoteChar"/>
    <w:qFormat/>
    <w:rsid w:val="00442B51"/>
    <w:rPr>
      <w:b w:val="0"/>
      <w:sz w:val="72"/>
      <w:szCs w:val="72"/>
      <w:lang w:val="en-NZ"/>
    </w:rPr>
  </w:style>
  <w:style w:type="character" w:customStyle="1" w:styleId="QuoteChar">
    <w:name w:val="Quote Char"/>
    <w:basedOn w:val="DefaultParagraphFont"/>
    <w:link w:val="Quote"/>
    <w:rsid w:val="00442B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B51"/>
    <w:pPr>
      <w:pageBreakBefore/>
    </w:pPr>
  </w:style>
  <w:style w:type="paragraph" w:customStyle="1" w:styleId="Border">
    <w:name w:val="Border"/>
    <w:basedOn w:val="Normal"/>
    <w:qFormat/>
    <w:rsid w:val="00442B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B51"/>
    <w:rPr>
      <w:b/>
      <w:bCs/>
      <w:i/>
      <w:iCs/>
      <w:color w:val="auto"/>
    </w:rPr>
  </w:style>
  <w:style w:type="paragraph" w:styleId="IntenseQuote">
    <w:name w:val="Intense Quote"/>
    <w:basedOn w:val="Normal"/>
    <w:next w:val="Normal"/>
    <w:link w:val="IntenseQuoteChar"/>
    <w:uiPriority w:val="30"/>
    <w:qFormat/>
    <w:rsid w:val="00442B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B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B51"/>
    <w:rPr>
      <w:smallCaps/>
      <w:color w:val="auto"/>
      <w:u w:val="single"/>
    </w:rPr>
  </w:style>
  <w:style w:type="character" w:styleId="IntenseReference">
    <w:name w:val="Intense Reference"/>
    <w:basedOn w:val="DefaultParagraphFont"/>
    <w:uiPriority w:val="32"/>
    <w:qFormat/>
    <w:rsid w:val="00442B51"/>
    <w:rPr>
      <w:b/>
      <w:bCs/>
      <w:smallCaps/>
      <w:color w:val="auto"/>
      <w:spacing w:val="5"/>
      <w:u w:val="single"/>
    </w:rPr>
  </w:style>
  <w:style w:type="paragraph" w:customStyle="1" w:styleId="2ColumnHeading">
    <w:name w:val="2Column Heading"/>
    <w:basedOn w:val="BodyText"/>
    <w:qFormat/>
    <w:rsid w:val="00442B51"/>
    <w:pPr>
      <w:spacing w:after="60"/>
      <w:ind w:left="-2268"/>
    </w:pPr>
    <w:rPr>
      <w:b/>
    </w:rPr>
  </w:style>
  <w:style w:type="paragraph" w:customStyle="1" w:styleId="Heading1TOC">
    <w:name w:val="Heading1 TOC"/>
    <w:basedOn w:val="Normal"/>
    <w:qFormat/>
    <w:rsid w:val="00442B51"/>
    <w:pPr>
      <w:spacing w:before="240" w:after="120"/>
    </w:pPr>
    <w:rPr>
      <w:rFonts w:ascii="Times New Roman" w:hAnsi="Times New Roman"/>
      <w:b/>
      <w:sz w:val="32"/>
    </w:rPr>
  </w:style>
  <w:style w:type="paragraph" w:customStyle="1" w:styleId="Heading2TOC">
    <w:name w:val="Heading2 TOC"/>
    <w:basedOn w:val="Normal"/>
    <w:qFormat/>
    <w:rsid w:val="00442B51"/>
    <w:pPr>
      <w:spacing w:before="240" w:after="60"/>
    </w:pPr>
    <w:rPr>
      <w:rFonts w:ascii="Times New Roman" w:hAnsi="Times New Roman"/>
      <w:b/>
      <w:sz w:val="28"/>
    </w:rPr>
  </w:style>
  <w:style w:type="character" w:customStyle="1" w:styleId="Underline">
    <w:name w:val="Underline"/>
    <w:basedOn w:val="DefaultParagraphFont"/>
    <w:qFormat/>
    <w:rsid w:val="00442B51"/>
    <w:rPr>
      <w:u w:val="single"/>
    </w:rPr>
  </w:style>
  <w:style w:type="character" w:customStyle="1" w:styleId="BoldandItalics">
    <w:name w:val="Bold and Italics"/>
    <w:qFormat/>
    <w:rsid w:val="00442B51"/>
    <w:rPr>
      <w:b/>
      <w:i/>
      <w:u w:val="none"/>
    </w:rPr>
  </w:style>
  <w:style w:type="paragraph" w:styleId="BalloonText">
    <w:name w:val="Balloon Text"/>
    <w:basedOn w:val="Normal"/>
    <w:link w:val="BalloonTextChar"/>
    <w:rsid w:val="00442B51"/>
    <w:rPr>
      <w:rFonts w:ascii="Tahoma" w:hAnsi="Tahoma" w:cs="Tahoma"/>
      <w:sz w:val="16"/>
      <w:szCs w:val="16"/>
    </w:rPr>
  </w:style>
  <w:style w:type="character" w:customStyle="1" w:styleId="BalloonTextChar">
    <w:name w:val="Balloon Text Char"/>
    <w:basedOn w:val="DefaultParagraphFont"/>
    <w:link w:val="BalloonText"/>
    <w:rsid w:val="00442B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B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2B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B51"/>
    <w:rPr>
      <w:b/>
      <w:color w:val="660033"/>
      <w:spacing w:val="0"/>
    </w:rPr>
  </w:style>
  <w:style w:type="paragraph" w:customStyle="1" w:styleId="Nameditemlist">
    <w:name w:val="Named item list"/>
    <w:basedOn w:val="BodyText"/>
    <w:qFormat/>
    <w:rsid w:val="00442B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625</Words>
  <Characters>3715</Characters>
  <Application>Microsoft Office Word</Application>
  <DocSecurity>0</DocSecurity>
  <Lines>167</Lines>
  <Paragraphs>105</Paragraphs>
  <ScaleCrop>false</ScaleCrop>
  <Company>Author-it Software Corporation Ltd.</Company>
  <LinksUpToDate>false</LinksUpToDate>
  <CharactersWithSpaces>4248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UET20612 Certificate II in ESI - Asset Inspection</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2013-03-15T13:18:00Z</dcterms:created>
  <dcterms:modified xsi:type="dcterms:W3CDTF">2013-03-15T13:18:00Z</dcterms:modified>
</cp:coreProperties>
</file>