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DE6" w:rsidP="00DD7DE6">
      <w:pPr>
        <w:pStyle w:val="Title"/>
      </w:pPr>
      <w:r>
        <w:fldChar w:fldCharType="begin"/>
      </w:r>
      <w:r>
        <w:instrText xml:space="preserve"> TITLE   \* MERGEFORMAT </w:instrText>
      </w:r>
      <w:r>
        <w:fldChar w:fldCharType="separate"/>
      </w:r>
      <w:r>
        <w:t>UET20412 Certificate II in Transmission Structure and Line Assembly</w:t>
      </w:r>
      <w:r>
        <w:fldChar w:fldCharType="end"/>
      </w:r>
    </w:p>
    <w:p w:rsidR="00DD7DE6" w:rsidP="00DD7DE6">
      <w:pPr>
        <w:pStyle w:val="Version"/>
        <w:sectPr w:rsidSect="00CA3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A3FED" w:rsidP="00CA3FED">
      <w:pPr>
        <w:pStyle w:val="SuperHeading"/>
      </w:pPr>
      <w:r w:rsidRPr="00CA3FED">
        <w:t>UET20412 Certificate II in Transmission Structure and Line Assembly</w:t>
      </w:r>
    </w:p>
    <w:p w:rsidR="00000000" w:rsidRPr="00CA3FED" w:rsidP="00CA3FED">
      <w:pPr>
        <w:pStyle w:val="Heading1"/>
      </w:pPr>
      <w:bookmarkStart w:id="1" w:name="O_632619"/>
      <w:bookmarkEnd w:id="1"/>
      <w:r w:rsidRPr="00CA3FE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D7D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Points</w:t>
            </w:r>
          </w:p>
        </w:tc>
      </w:tr>
      <w:tr w:rsidTr="00DD7DE6">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10</w:t>
            </w:r>
          </w:p>
        </w:tc>
      </w:tr>
      <w:tr w:rsidTr="00DD7D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BodyText"/>
              <w:rPr>
                <w:lang w:val="en-NZ"/>
              </w:rPr>
            </w:pPr>
            <w:r w:rsidRPr="00CA3FED">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BodyText"/>
            </w:pPr>
            <w:r w:rsidRPr="00CA3FED">
              <w:t>10</w:t>
            </w:r>
          </w:p>
        </w:tc>
      </w:tr>
    </w:tbl>
    <w:p w:rsidR="00000000" w:rsidRPr="00CA3FED" w:rsidP="00CA3FED">
      <w:pPr>
        <w:pStyle w:val="BodyText"/>
      </w:pPr>
    </w:p>
    <w:tbl>
      <w:tblPr>
        <w:tblW w:w="9632" w:type="dxa"/>
        <w:tblLayout w:type="fixed"/>
        <w:tblCellMar>
          <w:left w:w="62" w:type="dxa"/>
          <w:right w:w="62" w:type="dxa"/>
        </w:tblCellMar>
        <w:tblLook w:val="0000"/>
      </w:tblPr>
      <w:tblGrid>
        <w:gridCol w:w="810"/>
        <w:gridCol w:w="900"/>
        <w:gridCol w:w="1440"/>
        <w:gridCol w:w="5400"/>
        <w:gridCol w:w="1082"/>
      </w:tblGrid>
      <w:tr w:rsidTr="00DD7DE6">
        <w:tblPrEx>
          <w:tblW w:w="9632" w:type="dxa"/>
          <w:tblLayout w:type="fixed"/>
          <w:tblCellMar>
            <w:left w:w="62" w:type="dxa"/>
            <w:right w:w="62" w:type="dxa"/>
          </w:tblCellMar>
          <w:tblLook w:val="0000"/>
        </w:tblPrEx>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3</w:t>
            </w: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Update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Group 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HLTAID001</w:t>
            </w:r>
            <w:r w:rsidRPr="00CA3FED">
              <w:tab/>
              <w:t>Provide cardiopulmonary resuscitation</w:t>
            </w:r>
          </w:p>
        </w:tc>
        <w:tc>
          <w:tcPr>
            <w:tcW w:w="1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p>
        </w:tc>
      </w:tr>
      <w:tr w:rsidTr="00DD7DE6">
        <w:tblPrEx>
          <w:tblW w:w="9632" w:type="dxa"/>
          <w:tblLayout w:type="fixed"/>
          <w:tblCellMar>
            <w:left w:w="62" w:type="dxa"/>
            <w:right w:w="62" w:type="dxa"/>
          </w:tblCellMar>
          <w:tblLook w:val="0000"/>
        </w:tblPrEx>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3</w:t>
            </w:r>
          </w:p>
        </w:tc>
        <w:tc>
          <w:tcPr>
            <w:tcW w:w="9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Update</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Group 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BodyText"/>
              <w:rPr>
                <w:lang w:val="en-NZ"/>
              </w:rPr>
            </w:pPr>
            <w:r w:rsidRPr="00CA3FED">
              <w:t>HLTADI003</w:t>
            </w:r>
            <w:r w:rsidRPr="00CA3FED">
              <w:tab/>
              <w:t>Provide first aid</w:t>
            </w:r>
          </w:p>
        </w:tc>
        <w:tc>
          <w:tcPr>
            <w:tcW w:w="1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BodyText"/>
            </w:pPr>
          </w:p>
        </w:tc>
      </w:tr>
    </w:tbl>
    <w:p w:rsidR="00000000" w:rsidRPr="00CA3FED" w:rsidP="00CA3FED">
      <w:pPr>
        <w:pStyle w:val="BodyText"/>
      </w:pPr>
    </w:p>
    <w:p w:rsidR="00000000" w:rsidRPr="00CA3FED" w:rsidP="00CA3FED">
      <w:pPr>
        <w:pStyle w:val="AllowPageBreak"/>
      </w:pPr>
    </w:p>
    <w:p w:rsidR="00000000" w:rsidRPr="00CA3FED" w:rsidP="00CA3FED">
      <w:pPr>
        <w:pStyle w:val="Heading1"/>
      </w:pPr>
      <w:bookmarkStart w:id="2" w:name="O_632618"/>
      <w:bookmarkEnd w:id="2"/>
      <w:r w:rsidRPr="00CA3FED">
        <w:t>Description</w:t>
      </w:r>
    </w:p>
    <w:p w:rsidR="00000000" w:rsidRPr="00CA3FED" w:rsidP="00CA3FED">
      <w:pPr>
        <w:pStyle w:val="Heading4"/>
      </w:pPr>
      <w:r w:rsidRPr="00CA3FED">
        <w:t>Scope:</w:t>
      </w:r>
    </w:p>
    <w:p w:rsidR="00000000" w:rsidRPr="00CA3FED" w:rsidP="00CA3FED">
      <w:pPr>
        <w:pStyle w:val="BodyText"/>
      </w:pPr>
      <w:r w:rsidRPr="00CA3FED">
        <w:t>Those gaining this qualification will be able to assemble ESI transmission towers and structures and stringing transmission overhead conductors prior to them being tensioned.</w:t>
      </w:r>
    </w:p>
    <w:p w:rsidR="00000000" w:rsidRPr="00CA3FED" w:rsidP="00CA3FED">
      <w:pPr>
        <w:pStyle w:val="AllowPageBreak"/>
      </w:pPr>
    </w:p>
    <w:p w:rsidR="00000000" w:rsidRPr="00CA3FED" w:rsidP="00CA3FED">
      <w:pPr>
        <w:pStyle w:val="Heading1"/>
      </w:pPr>
      <w:bookmarkStart w:id="3" w:name="O_632617"/>
      <w:bookmarkEnd w:id="3"/>
      <w:r w:rsidRPr="00CA3FED">
        <w:t>Pathways Information</w:t>
      </w:r>
    </w:p>
    <w:p w:rsidR="00000000" w:rsidRPr="00CA3FED" w:rsidP="00CA3FED">
      <w:pPr>
        <w:pStyle w:val="BodyText"/>
      </w:pPr>
      <w:r w:rsidRPr="00CA3FED">
        <w:t>Not applicable.</w:t>
      </w:r>
    </w:p>
    <w:p w:rsidR="00000000" w:rsidRPr="00CA3FED" w:rsidP="00CA3FED">
      <w:pPr>
        <w:pStyle w:val="AllowPageBreak"/>
      </w:pPr>
    </w:p>
    <w:p w:rsidR="00000000" w:rsidRPr="00CA3FED" w:rsidP="00CA3FED">
      <w:pPr>
        <w:pStyle w:val="Heading1"/>
      </w:pPr>
      <w:bookmarkStart w:id="4" w:name="O_632616"/>
      <w:bookmarkEnd w:id="4"/>
      <w:r w:rsidRPr="00CA3FED">
        <w:t>Licensing/</w:t>
      </w:r>
      <w:r w:rsidRPr="00CA3FED">
        <w:t>Regulatory Information</w:t>
      </w:r>
    </w:p>
    <w:p w:rsidR="00000000" w:rsidRPr="00CA3FED" w:rsidP="00CA3FED">
      <w:pPr>
        <w:pStyle w:val="BodyText"/>
      </w:pPr>
      <w:r w:rsidRPr="00CA3FED">
        <w:t>Not applicable.</w:t>
      </w:r>
    </w:p>
    <w:p w:rsidR="00000000" w:rsidRPr="00CA3FED" w:rsidP="00CA3FED">
      <w:pPr>
        <w:pStyle w:val="AllowPageBreak"/>
      </w:pPr>
    </w:p>
    <w:p w:rsidR="00000000" w:rsidRPr="00CA3FED" w:rsidP="00CA3FED">
      <w:pPr>
        <w:pStyle w:val="Heading1"/>
      </w:pPr>
      <w:bookmarkStart w:id="5" w:name="O_632615"/>
      <w:bookmarkEnd w:id="5"/>
      <w:r w:rsidRPr="00CA3FED">
        <w:t>Entry Requirements</w:t>
      </w:r>
    </w:p>
    <w:p w:rsidR="00000000" w:rsidRPr="00CA3FED" w:rsidP="00CA3FED">
      <w:pPr>
        <w:pStyle w:val="BodyText"/>
      </w:pPr>
      <w:r w:rsidRPr="00CA3FED">
        <w:t>Not applicable.</w:t>
      </w:r>
    </w:p>
    <w:p w:rsidR="00000000" w:rsidRPr="00CA3FED" w:rsidP="00CA3FED">
      <w:pPr>
        <w:pStyle w:val="AllowPageBreak"/>
      </w:pPr>
    </w:p>
    <w:p w:rsidR="00000000" w:rsidRPr="00CA3FED" w:rsidP="00CA3FED">
      <w:pPr>
        <w:pStyle w:val="Heading1"/>
      </w:pPr>
      <w:bookmarkStart w:id="6" w:name="O_632614"/>
      <w:bookmarkEnd w:id="6"/>
      <w:r w:rsidRPr="00CA3FED">
        <w:t>Employability Skills Summary</w:t>
      </w:r>
    </w:p>
    <w:p w:rsidR="00000000" w:rsidRPr="00CA3FED" w:rsidP="00CA3FED">
      <w:pPr>
        <w:pStyle w:val="BodyText"/>
      </w:pPr>
      <w:r w:rsidRPr="00CA3FED">
        <w:t>Not applicable.</w:t>
      </w:r>
    </w:p>
    <w:p w:rsidR="00000000" w:rsidRPr="00CA3FED" w:rsidP="00CA3FED">
      <w:pPr>
        <w:pStyle w:val="AllowPageBreak"/>
      </w:pPr>
    </w:p>
    <w:p w:rsidR="00000000" w:rsidRPr="00CA3FED" w:rsidP="00CA3FED">
      <w:pPr>
        <w:pStyle w:val="Heading1"/>
      </w:pPr>
      <w:bookmarkStart w:id="7" w:name="O_632613"/>
      <w:bookmarkEnd w:id="7"/>
      <w:r w:rsidRPr="00CA3FED">
        <w:t>Packaging Rules</w:t>
      </w:r>
    </w:p>
    <w:p w:rsidR="00000000" w:rsidRPr="00CA3FED" w:rsidP="00CA3FED">
      <w:pPr>
        <w:pStyle w:val="Heading4"/>
      </w:pPr>
      <w:r w:rsidRPr="00CA3FED">
        <w:t>Completion requirements:</w:t>
      </w:r>
    </w:p>
    <w:p w:rsidR="00000000" w:rsidRPr="00CA3FED" w:rsidP="00CA3FED">
      <w:pPr>
        <w:pStyle w:val="BodyText"/>
      </w:pPr>
      <w:r w:rsidRPr="00CA3FED">
        <w:t>The requirements for granting this qualification will be met when competency is demonstrated and achieved for:</w:t>
      </w:r>
    </w:p>
    <w:p w:rsidR="00000000" w:rsidRPr="00CA3FED" w:rsidP="00CA3FED">
      <w:pPr>
        <w:pStyle w:val="ListBullet"/>
      </w:pPr>
      <w:r w:rsidRPr="00CA3FED">
        <w:t>All the Core competency standard units, and</w:t>
      </w:r>
    </w:p>
    <w:p w:rsidR="00000000" w:rsidRPr="00CA3FED" w:rsidP="00CA3FED">
      <w:pPr>
        <w:pStyle w:val="ListBullet"/>
      </w:pPr>
      <w:r w:rsidRPr="00CA3FED">
        <w:t>The required combination of Elective Units selected from Group A and/or Group B, where the sum of th</w:t>
      </w:r>
      <w:r w:rsidRPr="00CA3FED">
        <w:t>e weighting value of 200 points in accord with that assigned to this qualification and quantified below, and</w:t>
      </w:r>
    </w:p>
    <w:p w:rsidR="00000000" w:rsidRPr="00CA3FED" w:rsidP="00CA3FED">
      <w:pPr>
        <w:pStyle w:val="ListBullet"/>
      </w:pPr>
      <w:r w:rsidRPr="00CA3FED">
        <w:t>All the required prerequisite competency standard units have been met.</w:t>
      </w:r>
    </w:p>
    <w:tbl>
      <w:tblPr>
        <w:tblW w:w="0" w:type="auto"/>
        <w:tblInd w:w="360" w:type="dxa"/>
        <w:tblLayout w:type="fixed"/>
        <w:tblCellMar>
          <w:left w:w="62" w:type="dxa"/>
          <w:right w:w="62" w:type="dxa"/>
        </w:tblCellMar>
        <w:tblLook w:val="0000"/>
      </w:tblPr>
      <w:tblGrid>
        <w:gridCol w:w="1985"/>
        <w:gridCol w:w="5103"/>
        <w:gridCol w:w="1417"/>
      </w:tblGrid>
      <w:tr w:rsidTr="00CA3FED">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Heading4"/>
              <w:rPr>
                <w:lang w:val="en-NZ"/>
              </w:rPr>
            </w:pPr>
            <w:r w:rsidRPr="00CA3FED">
              <w:t>Core Units — All to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Heading4"/>
            </w:pPr>
            <w:r w:rsidRPr="00CA3FED">
              <w:t>Weighting</w:t>
            </w:r>
          </w:p>
          <w:p w:rsidR="00000000" w:rsidP="00CA3FED">
            <w:pPr>
              <w:pStyle w:val="Heading4"/>
              <w:rPr>
                <w:lang w:val="en-NZ"/>
              </w:rPr>
            </w:pPr>
            <w:r w:rsidRPr="00CA3FED">
              <w:t>Points</w:t>
            </w:r>
          </w:p>
        </w:tc>
      </w:tr>
      <w:tr w:rsidTr="00CA3FED">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20</w:t>
            </w:r>
          </w:p>
        </w:tc>
      </w:tr>
      <w:tr w:rsidTr="00CA3FED">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UETTDREL13A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Comply with sustainability, environmental and incidental response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40</w:t>
            </w:r>
          </w:p>
        </w:tc>
      </w:tr>
      <w:tr w:rsidTr="00CA3FED">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UETTDRTP23A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Erect ESI transmission structures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100</w:t>
            </w:r>
          </w:p>
        </w:tc>
      </w:tr>
      <w:tr w:rsidTr="00CA3FED">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Heading4"/>
              <w:rPr>
                <w:lang w:val="en-NZ"/>
              </w:rPr>
            </w:pPr>
            <w:r w:rsidRPr="00CA3FED">
              <w:t>Total point</w:t>
            </w:r>
            <w:r w:rsidRPr="00CA3FED">
              <w: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Heading4"/>
            </w:pPr>
            <w:r w:rsidRPr="00CA3FED">
              <w:t>160</w:t>
            </w:r>
          </w:p>
        </w:tc>
      </w:tr>
    </w:tbl>
    <w:p w:rsidR="00000000" w:rsidRPr="00CA3FED" w:rsidP="00CA3FED">
      <w:pPr>
        <w:pStyle w:val="Heading4"/>
      </w:pPr>
      <w:r w:rsidRPr="00CA3FED">
        <w:t>Elective Competency Standard Units</w:t>
      </w:r>
    </w:p>
    <w:p w:rsidR="00000000" w:rsidRPr="00CA3FED" w:rsidP="00CA3FED">
      <w:pPr>
        <w:pStyle w:val="TableBodyText"/>
      </w:pPr>
      <w:r w:rsidRPr="00CA3FED">
        <w:t>At least a weighting of 200 points to be achieved. Must achieve at least 140 points from Group B</w:t>
      </w:r>
    </w:p>
    <w:tbl>
      <w:tblPr>
        <w:tblW w:w="0" w:type="auto"/>
        <w:tblLayout w:type="fixed"/>
        <w:tblCellMar>
          <w:left w:w="62" w:type="dxa"/>
          <w:right w:w="62" w:type="dxa"/>
        </w:tblCellMar>
        <w:tblLook w:val="0000"/>
      </w:tblPr>
      <w:tblGrid>
        <w:gridCol w:w="1101"/>
        <w:gridCol w:w="4697"/>
        <w:gridCol w:w="1277"/>
        <w:gridCol w:w="1356"/>
      </w:tblGrid>
      <w:tr w:rsidTr="00DD7DE6">
        <w:tblPrEx>
          <w:tblW w:w="0" w:type="auto"/>
          <w:tblLayout w:type="fixed"/>
          <w:tblCellMar>
            <w:left w:w="62" w:type="dxa"/>
            <w:right w:w="62" w:type="dxa"/>
          </w:tblCellMar>
          <w:tblLook w:val="0000"/>
        </w:tblPrEx>
        <w:tc>
          <w:tcPr>
            <w:tcW w:w="1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Group</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Rules</w:t>
            </w: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Minimum points</w:t>
            </w:r>
          </w:p>
        </w:tc>
        <w:tc>
          <w:tcPr>
            <w:tcW w:w="1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Maximum points</w:t>
            </w:r>
          </w:p>
        </w:tc>
      </w:tr>
      <w:tr w:rsidTr="00DD7DE6">
        <w:tblPrEx>
          <w:tblW w:w="0" w:type="auto"/>
          <w:tblLayout w:type="fixed"/>
          <w:tblCellMar>
            <w:left w:w="62" w:type="dxa"/>
            <w:right w:w="62" w:type="dxa"/>
          </w:tblCellMar>
          <w:tblLook w:val="0000"/>
        </w:tblPrEx>
        <w:tc>
          <w:tcPr>
            <w:tcW w:w="1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A</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Heading4"/>
            </w:pPr>
            <w:r w:rsidRPr="00CA3FED">
              <w:t>Imported and Common Elective Units</w:t>
            </w:r>
          </w:p>
          <w:p w:rsidR="00000000" w:rsidP="00CA3FED">
            <w:pPr>
              <w:pStyle w:val="TableBodyText"/>
              <w:rPr>
                <w:lang w:val="en-NZ"/>
              </w:rPr>
            </w:pPr>
            <w:r w:rsidRPr="00CA3FED">
              <w:t>Imported units</w:t>
            </w:r>
            <w:r w:rsidRPr="00CA3FED">
              <w:t xml:space="preserve"> from other training packages and/or state accredited courses can be added to this group, but they must be selected from qualifications where the unit is first packaged at AQF level 2.  If units have not being assigned a weighting by the relevant EE-Oz Ind</w:t>
            </w:r>
            <w:r w:rsidRPr="00CA3FED">
              <w:t>ustry Technical Advisory Committee, their weighting will be 10 points.</w:t>
            </w: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0</w:t>
            </w:r>
          </w:p>
        </w:tc>
        <w:tc>
          <w:tcPr>
            <w:tcW w:w="1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60</w:t>
            </w:r>
          </w:p>
        </w:tc>
      </w:tr>
      <w:tr w:rsidTr="00DD7DE6">
        <w:tblPrEx>
          <w:tblW w:w="0" w:type="auto"/>
          <w:tblLayout w:type="fixed"/>
          <w:tblCellMar>
            <w:left w:w="62" w:type="dxa"/>
            <w:right w:w="62" w:type="dxa"/>
          </w:tblCellMar>
          <w:tblLook w:val="0000"/>
        </w:tblPrEx>
        <w:tc>
          <w:tcPr>
            <w:tcW w:w="1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B</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Heading4"/>
            </w:pPr>
            <w:r w:rsidRPr="00CA3FED">
              <w:t xml:space="preserve">Qualification Electives </w:t>
            </w:r>
          </w:p>
          <w:p w:rsidR="00000000" w:rsidP="00CA3FED">
            <w:pPr>
              <w:pStyle w:val="TableBodyText"/>
              <w:rPr>
                <w:lang w:val="en-NZ"/>
              </w:rPr>
            </w:pPr>
            <w:r w:rsidRPr="00CA3FED">
              <w:t>You may select all your elective units from this Group</w:t>
            </w: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Heading4"/>
              <w:rPr>
                <w:lang w:val="en-NZ"/>
              </w:rPr>
            </w:pPr>
            <w:r w:rsidRPr="00CA3FED">
              <w:t>140</w:t>
            </w:r>
          </w:p>
        </w:tc>
        <w:tc>
          <w:tcPr>
            <w:tcW w:w="1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Heading4"/>
            </w:pPr>
            <w:r w:rsidRPr="00CA3FED">
              <w:t>200</w:t>
            </w:r>
          </w:p>
        </w:tc>
      </w:tr>
    </w:tbl>
    <w:p w:rsidR="00000000" w:rsidRPr="00CA3FED" w:rsidP="00CA3FED">
      <w:pPr>
        <w:pStyle w:val="TableBodyText"/>
      </w:pPr>
    </w:p>
    <w:tbl>
      <w:tblPr>
        <w:tblW w:w="0" w:type="auto"/>
        <w:tblLayout w:type="fixed"/>
        <w:tblCellMar>
          <w:left w:w="62" w:type="dxa"/>
          <w:right w:w="62" w:type="dxa"/>
        </w:tblCellMar>
        <w:tblLook w:val="0000"/>
      </w:tblPr>
      <w:tblGrid>
        <w:gridCol w:w="1961"/>
        <w:gridCol w:w="4761"/>
        <w:gridCol w:w="1709"/>
      </w:tblGrid>
      <w:tr w:rsidTr="00DD7DE6">
        <w:tblPrEx>
          <w:tblW w:w="0" w:type="auto"/>
          <w:tblLayout w:type="fixed"/>
          <w:tblCellMar>
            <w:left w:w="62" w:type="dxa"/>
            <w:right w:w="62" w:type="dxa"/>
          </w:tblCellMar>
          <w:tblLook w:val="0000"/>
        </w:tblPrEx>
        <w:tc>
          <w:tcPr>
            <w:tcW w:w="67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Heading4"/>
            </w:pPr>
            <w:r w:rsidRPr="00CA3FED">
              <w:t xml:space="preserve">Group A </w:t>
            </w:r>
          </w:p>
          <w:p w:rsidR="00000000" w:rsidP="00CA3FED">
            <w:pPr>
              <w:pStyle w:val="TableBodyText"/>
              <w:rPr>
                <w:lang w:val="en-NZ"/>
              </w:rPr>
            </w:pPr>
            <w:r w:rsidRPr="00CA3FED">
              <w:t>You may complete units to a maximum weighting of 60 points</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Heading4"/>
            </w:pPr>
            <w:r w:rsidRPr="00CA3FED">
              <w:t>Weighting</w:t>
            </w:r>
          </w:p>
          <w:p w:rsidR="00000000" w:rsidP="00CA3FED">
            <w:pPr>
              <w:pStyle w:val="Heading4"/>
              <w:rPr>
                <w:lang w:val="en-NZ"/>
              </w:rPr>
            </w:pPr>
            <w:r w:rsidRPr="00CA3FED">
              <w:t>Points</w:t>
            </w:r>
          </w:p>
        </w:tc>
      </w:tr>
      <w:tr w:rsidTr="00DD7DE6">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CPCCOHS1001A</w:t>
            </w: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Work safely in the construction industry</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10</w:t>
            </w:r>
          </w:p>
        </w:tc>
      </w:tr>
      <w:tr w:rsidTr="00DD7DE6">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AHCMOM304A</w:t>
            </w: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Operate Machinery and Equipment</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40</w:t>
            </w:r>
          </w:p>
        </w:tc>
      </w:tr>
      <w:tr w:rsidTr="00DD7DE6">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HLTAID003</w:t>
            </w: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Provide first aid</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10</w:t>
            </w:r>
          </w:p>
        </w:tc>
      </w:tr>
      <w:tr w:rsidTr="00DD7DE6">
        <w:tblPrEx>
          <w:tblW w:w="0" w:type="auto"/>
          <w:tblLayout w:type="fixed"/>
          <w:tblCellMar>
            <w:left w:w="62" w:type="dxa"/>
            <w:right w:w="62" w:type="dxa"/>
          </w:tblCellMar>
          <w:tblLook w:val="0000"/>
        </w:tblPrEx>
        <w:trPr>
          <w:trHeight w:val="609"/>
        </w:trPr>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TLILIC2005A</w:t>
            </w: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 xml:space="preserve">Licence to operate a boom-type elevating work platform (boom length 11 meters or more) </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40</w:t>
            </w:r>
          </w:p>
        </w:tc>
      </w:tr>
      <w:tr w:rsidTr="00DD7DE6">
        <w:tblPrEx>
          <w:tblW w:w="0" w:type="auto"/>
          <w:tblLayout w:type="fixed"/>
          <w:tblCellMar>
            <w:left w:w="62" w:type="dxa"/>
            <w:right w:w="62" w:type="dxa"/>
          </w:tblCellMar>
          <w:tblLook w:val="0000"/>
        </w:tblPrEx>
        <w:trPr>
          <w:trHeight w:val="332"/>
        </w:trPr>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HLTAID001</w:t>
            </w: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Provide cardiopulmonary resuscitation</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3FED">
            <w:pPr>
              <w:pStyle w:val="TableBodyText"/>
              <w:rPr>
                <w:lang w:val="en-NZ"/>
              </w:rPr>
            </w:pPr>
            <w:r w:rsidRPr="00CA3FED">
              <w:t>10</w:t>
            </w:r>
          </w:p>
        </w:tc>
      </w:tr>
      <w:tr w:rsidTr="00DD7DE6">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47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TableBodyText"/>
            </w:pPr>
            <w:r w:rsidRPr="00CA3FED">
              <w:t>Imported units from other training packages and/or state accredited courses can be added to this group, but they must be selected from qualifications where the unit is first packaged at AQF level 2</w:t>
            </w:r>
            <w:r w:rsidRPr="00CA3FED">
              <w:t xml:space="preserve">.  If units have not being assigned a weighting by the relevant EE-Oz Industry Technical Advisory Committee, their weighting will be 10 points. </w:t>
            </w:r>
          </w:p>
          <w:p w:rsidR="00000000" w:rsidP="00CA3FED">
            <w:pPr>
              <w:pStyle w:val="TableBodyText"/>
              <w:rPr>
                <w:lang w:val="en-NZ"/>
              </w:rPr>
            </w:pPr>
            <w:r w:rsidRPr="00CA3FED">
              <w:t>Note: For further information see Application of the NQC Flexibility Formula, Page 10, UET12 Electricity Supply</w:t>
            </w:r>
            <w:r w:rsidRPr="00CA3FED">
              <w:t xml:space="preserve"> Industry – Transmission, Distribution and Rail Sector Training Package, Version 1, Volume 1 Qualification Framework.</w:t>
            </w:r>
          </w:p>
        </w:tc>
        <w:tc>
          <w:tcPr>
            <w:tcW w:w="1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3FED" w:rsidP="00CA3FED">
            <w:pPr>
              <w:pStyle w:val="TableBodyText"/>
            </w:pPr>
            <w:r w:rsidRPr="00CA3FED">
              <w:t>Up to 60 Points</w:t>
            </w:r>
          </w:p>
        </w:tc>
      </w:tr>
    </w:tbl>
    <w:p w:rsidR="00000000" w:rsidRPr="00CA3FED" w:rsidP="00CA3FED">
      <w:pPr>
        <w:pStyle w:val="BodyText"/>
      </w:pPr>
    </w:p>
    <w:tbl>
      <w:tblPr>
        <w:tblW w:w="0" w:type="auto"/>
        <w:tblLayout w:type="fixed"/>
        <w:tblCellMar>
          <w:left w:w="62" w:type="dxa"/>
          <w:right w:w="62" w:type="dxa"/>
        </w:tblCellMar>
        <w:tblLook w:val="0000"/>
      </w:tblPr>
      <w:tblGrid>
        <w:gridCol w:w="1985"/>
        <w:gridCol w:w="4819"/>
        <w:gridCol w:w="142"/>
        <w:gridCol w:w="1559"/>
      </w:tblGrid>
      <w:tr w:rsidTr="00CA3FED">
        <w:tblPrEx>
          <w:tblW w:w="0" w:type="auto"/>
          <w:tblLayout w:type="fixed"/>
          <w:tblCellMar>
            <w:left w:w="62" w:type="dxa"/>
            <w:right w:w="62" w:type="dxa"/>
          </w:tblCellMar>
          <w:tblLook w:val="0000"/>
        </w:tblPrEx>
        <w:trPr>
          <w:trHeight w:val="1089"/>
          <w:tblHeader/>
        </w:trPr>
        <w:tc>
          <w:tcPr>
            <w:tcW w:w="6946"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Heading4"/>
            </w:pPr>
            <w:r w:rsidRPr="00CA3FED">
              <w:t xml:space="preserve">Group B </w:t>
            </w:r>
          </w:p>
          <w:p w:rsidR="00000000" w:rsidRPr="00CA3FED" w:rsidP="00CA3FED">
            <w:pPr>
              <w:pStyle w:val="TableBodyText"/>
            </w:pPr>
            <w:r w:rsidRPr="00CA3FED">
              <w:t>At least 140 points to be achieved from this group</w:t>
            </w:r>
          </w:p>
          <w:p w:rsidR="00000000" w:rsidP="00CA3FED">
            <w:pPr>
              <w:pStyle w:val="TableBodyText"/>
              <w:rPr>
                <w:lang w:val="en-NZ"/>
              </w:rPr>
            </w:pPr>
            <w:r w:rsidRPr="00CA3FED">
              <w:t>You may select all your elective units from this Group</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Heading4"/>
            </w:pPr>
            <w:r w:rsidRPr="00CA3FED">
              <w:t>Wei</w:t>
            </w:r>
            <w:r w:rsidRPr="00CA3FED">
              <w:t>ghting</w:t>
            </w:r>
          </w:p>
          <w:p w:rsidR="00000000" w:rsidP="00CA3FED">
            <w:pPr>
              <w:pStyle w:val="Heading4"/>
              <w:rPr>
                <w:lang w:val="en-NZ"/>
              </w:rPr>
            </w:pPr>
            <w:r w:rsidRPr="00CA3FED">
              <w:t>Points</w:t>
            </w:r>
          </w:p>
        </w:tc>
      </w:tr>
      <w:tr w:rsidTr="00CA3FED">
        <w:tblPrEx>
          <w:tblW w:w="0" w:type="auto"/>
          <w:tblLayout w:type="fixed"/>
          <w:tblCellMar>
            <w:left w:w="62" w:type="dxa"/>
            <w:right w:w="62" w:type="dxa"/>
          </w:tblCellMar>
          <w:tblLook w:val="0000"/>
        </w:tblPrEx>
        <w:trPr>
          <w:trHeight w:val="70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UETTDRTP22A</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Establish and reinstate an ESI transmission structure work site</w:t>
            </w:r>
          </w:p>
        </w:tc>
        <w:tc>
          <w:tcPr>
            <w:tcW w:w="17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80</w:t>
            </w:r>
          </w:p>
        </w:tc>
      </w:tr>
      <w:tr w:rsidTr="00CA3FED">
        <w:tblPrEx>
          <w:tblW w:w="0" w:type="auto"/>
          <w:tblLayout w:type="fixed"/>
          <w:tblCellMar>
            <w:left w:w="62" w:type="dxa"/>
            <w:right w:w="62" w:type="dxa"/>
          </w:tblCellMar>
          <w:tblLook w:val="0000"/>
        </w:tblPrEx>
        <w:trPr>
          <w:trHeight w:val="426"/>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UETTDRTP24A</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Erect ESI transmission structure hardware</w:t>
            </w:r>
          </w:p>
        </w:tc>
        <w:tc>
          <w:tcPr>
            <w:tcW w:w="17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60</w:t>
            </w:r>
          </w:p>
        </w:tc>
      </w:tr>
      <w:tr w:rsidTr="00CA3FED">
        <w:tblPrEx>
          <w:tblW w:w="0" w:type="auto"/>
          <w:tblLayout w:type="fixed"/>
          <w:tblCellMar>
            <w:left w:w="62" w:type="dxa"/>
            <w:right w:w="62" w:type="dxa"/>
          </w:tblCellMar>
          <w:tblLook w:val="0000"/>
        </w:tblPrEx>
        <w:trPr>
          <w:trHeight w:val="700"/>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UETTDRTP25A</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FED">
            <w:pPr>
              <w:pStyle w:val="TableBodyText"/>
              <w:rPr>
                <w:lang w:val="en-NZ"/>
              </w:rPr>
            </w:pPr>
            <w:r w:rsidRPr="00CA3FED">
              <w:t>Pre-tension stringing ESI transmission overhead conductors and cables</w:t>
            </w:r>
          </w:p>
        </w:tc>
        <w:tc>
          <w:tcPr>
            <w:tcW w:w="17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FED" w:rsidP="00CA3FED">
            <w:pPr>
              <w:pStyle w:val="TableBodyText"/>
            </w:pPr>
            <w:r w:rsidRPr="00CA3FED">
              <w:t>80</w:t>
            </w:r>
          </w:p>
        </w:tc>
      </w:tr>
    </w:tbl>
    <w:p w:rsidR="00000000" w:rsidRPr="00CA3FED" w:rsidP="00CA3FED">
      <w:pPr>
        <w:pStyle w:val="BodyText"/>
      </w:pPr>
      <w:r w:rsidRPr="00CA3FED">
        <w:t>Note:</w:t>
      </w:r>
      <w:r w:rsidRPr="00CA3FED">
        <w:br/>
      </w:r>
      <w:r w:rsidRPr="00CA3FED">
        <w:t>1. Prerequisite pathways shall be identified and met for all elective units selected.</w:t>
      </w:r>
    </w:p>
    <w:p w:rsidR="00DD7DE6" w:rsidP="00CA3FED">
      <w:pPr>
        <w:pStyle w:val="Heading4"/>
      </w:pPr>
      <w:r w:rsidRPr="00CA3FED">
        <w:t>END OF QUALIFICATION</w:t>
      </w:r>
    </w:p>
    <w:p w:rsidR="00DD7DE6" w:rsidP="00CA3FED">
      <w:pPr>
        <w:pStyle w:val="Heading4"/>
      </w:pPr>
    </w:p>
    <w:p w:rsidR="00000000" w:rsidRPr="00CA3FED" w:rsidP="00CA3FED">
      <w:pPr>
        <w:pStyle w:val="Heading1"/>
      </w:pPr>
      <w:bookmarkStart w:id="8" w:name="O_632612"/>
      <w:bookmarkEnd w:id="8"/>
      <w:r w:rsidRPr="00CA3FED">
        <w:t>Custom Content Section</w:t>
      </w:r>
    </w:p>
    <w:p w:rsidR="00000000" w:rsidRPr="00CA3FED" w:rsidP="00CA3FED">
      <w:pPr>
        <w:pStyle w:val="BodyText"/>
      </w:pPr>
      <w:r w:rsidRPr="00CA3FED">
        <w:t>Not applicable.</w:t>
      </w:r>
    </w:p>
    <w:p w:rsidR="00000000" w:rsidRPr="00CA3FED" w:rsidP="00CA3FED"/>
    <w:sectPr w:rsidSect="00CA3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rsidRPr="00DD7DE6" w:rsidP="00DD7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E6" w:rsidP="00CA3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7DE6" w:rsidP="00CA3FE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D7DE6" w:rsidP="00CA3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rsidRPr="00DD7DE6" w:rsidP="00DD7D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E6" w:rsidRPr="002D2AF8" w:rsidP="00CA3FED">
    <w:pPr>
      <w:pStyle w:val="Header"/>
      <w:framePr w:wrap="around"/>
    </w:pPr>
    <w:r>
      <w:fldChar w:fldCharType="begin"/>
    </w:r>
    <w:r>
      <w:instrText xml:space="preserve"> TITLE   \* MERGEFORMAT </w:instrText>
    </w:r>
    <w:r>
      <w:fldChar w:fldCharType="separate"/>
    </w:r>
    <w:r>
      <w:t>UET20412 Certificate II in Transmission Structure and Line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DD7DE6" w:rsidP="00CA3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20D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4C0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FED"/>
    <w:pPr>
      <w:spacing w:before="360" w:after="60"/>
      <w:outlineLvl w:val="0"/>
    </w:pPr>
    <w:rPr>
      <w:sz w:val="32"/>
    </w:rPr>
  </w:style>
  <w:style w:type="paragraph" w:styleId="Heading2">
    <w:name w:val="heading 2"/>
    <w:basedOn w:val="HeadingBase"/>
    <w:next w:val="BodyText"/>
    <w:link w:val="Heading2Char"/>
    <w:qFormat/>
    <w:rsid w:val="00CA3FED"/>
    <w:pPr>
      <w:keepLines/>
      <w:spacing w:before="240" w:after="120"/>
      <w:outlineLvl w:val="1"/>
    </w:pPr>
    <w:rPr>
      <w:sz w:val="28"/>
      <w:szCs w:val="40"/>
    </w:rPr>
  </w:style>
  <w:style w:type="paragraph" w:styleId="Heading3">
    <w:name w:val="heading 3"/>
    <w:basedOn w:val="HeadingBase"/>
    <w:next w:val="BodyText"/>
    <w:link w:val="Heading3Char"/>
    <w:qFormat/>
    <w:rsid w:val="00CA3FED"/>
    <w:pPr>
      <w:spacing w:before="180" w:after="120"/>
      <w:outlineLvl w:val="2"/>
    </w:pPr>
    <w:rPr>
      <w:spacing w:val="-10"/>
      <w:kern w:val="32"/>
    </w:rPr>
  </w:style>
  <w:style w:type="paragraph" w:styleId="Heading4">
    <w:name w:val="heading 4"/>
    <w:basedOn w:val="HeadingBase"/>
    <w:next w:val="BodyText"/>
    <w:link w:val="Heading4Char"/>
    <w:qFormat/>
    <w:rsid w:val="00CA3FED"/>
    <w:pPr>
      <w:spacing w:before="160" w:after="120"/>
      <w:outlineLvl w:val="3"/>
    </w:pPr>
    <w:rPr>
      <w:sz w:val="22"/>
    </w:rPr>
  </w:style>
  <w:style w:type="paragraph" w:styleId="Heading5">
    <w:name w:val="heading 5"/>
    <w:basedOn w:val="HeadingBase"/>
    <w:next w:val="Normal"/>
    <w:link w:val="Heading5Char"/>
    <w:qFormat/>
    <w:rsid w:val="00CA3FED"/>
    <w:pPr>
      <w:spacing w:before="80"/>
      <w:outlineLvl w:val="4"/>
    </w:pPr>
    <w:rPr>
      <w:color w:val="918585"/>
      <w:sz w:val="20"/>
    </w:rPr>
  </w:style>
  <w:style w:type="paragraph" w:styleId="Heading6">
    <w:name w:val="heading 6"/>
    <w:basedOn w:val="HeadingBase"/>
    <w:next w:val="Normal"/>
    <w:link w:val="Heading6Char"/>
    <w:qFormat/>
    <w:rsid w:val="00CA3FED"/>
    <w:pPr>
      <w:spacing w:before="60"/>
      <w:outlineLvl w:val="5"/>
    </w:pPr>
    <w:rPr>
      <w:color w:val="918585"/>
      <w:sz w:val="20"/>
    </w:rPr>
  </w:style>
  <w:style w:type="paragraph" w:styleId="Heading7">
    <w:name w:val="heading 7"/>
    <w:basedOn w:val="Normal"/>
    <w:next w:val="Normal"/>
    <w:link w:val="Heading7Char"/>
    <w:qFormat/>
    <w:rsid w:val="00CA3FED"/>
    <w:pPr>
      <w:ind w:left="720"/>
      <w:outlineLvl w:val="6"/>
    </w:pPr>
    <w:rPr>
      <w:i/>
    </w:rPr>
  </w:style>
  <w:style w:type="paragraph" w:styleId="Heading8">
    <w:name w:val="heading 8"/>
    <w:basedOn w:val="Normal"/>
    <w:next w:val="Normal"/>
    <w:link w:val="Heading8Char"/>
    <w:qFormat/>
    <w:rsid w:val="00CA3FED"/>
    <w:pPr>
      <w:ind w:left="720"/>
      <w:outlineLvl w:val="7"/>
    </w:pPr>
    <w:rPr>
      <w:i/>
    </w:rPr>
  </w:style>
  <w:style w:type="paragraph" w:styleId="Heading9">
    <w:name w:val="heading 9"/>
    <w:basedOn w:val="Normal"/>
    <w:next w:val="Normal"/>
    <w:link w:val="Heading9Char"/>
    <w:qFormat/>
    <w:rsid w:val="00CA3FED"/>
    <w:pPr>
      <w:ind w:left="720"/>
      <w:outlineLvl w:val="8"/>
    </w:pPr>
    <w:rPr>
      <w:i/>
    </w:rPr>
  </w:style>
  <w:style w:type="character" w:default="1" w:styleId="DefaultParagraphFont">
    <w:name w:val="Default Paragraph Font"/>
    <w:uiPriority w:val="1"/>
    <w:unhideWhenUsed/>
    <w:rsid w:val="00CA3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FED"/>
  </w:style>
  <w:style w:type="character" w:customStyle="1" w:styleId="Heading1Char">
    <w:name w:val="Heading 1 Char"/>
    <w:basedOn w:val="DefaultParagraphFont"/>
    <w:link w:val="Heading1"/>
    <w:rsid w:val="00CA3F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3FED"/>
    <w:rPr>
      <w:rFonts w:ascii="Times New Roman" w:eastAsia="Times New Roman" w:hAnsi="Times New Roman" w:cs="Times New Roman"/>
      <w:b/>
      <w:szCs w:val="20"/>
      <w:lang w:eastAsia="en-US"/>
    </w:rPr>
  </w:style>
  <w:style w:type="paragraph" w:styleId="BodyText">
    <w:name w:val="Body Text"/>
    <w:basedOn w:val="Normal"/>
    <w:link w:val="BodyTextChar"/>
    <w:rsid w:val="00CA3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FED"/>
    <w:rPr>
      <w:rFonts w:ascii="Times New Roman" w:eastAsia="Times New Roman" w:hAnsi="Times New Roman" w:cs="Times New Roman"/>
      <w:sz w:val="24"/>
      <w:lang w:eastAsia="en-US"/>
    </w:rPr>
  </w:style>
  <w:style w:type="paragraph" w:styleId="ListBullet">
    <w:name w:val="List Bullet"/>
    <w:basedOn w:val="List"/>
    <w:rsid w:val="00CA3FED"/>
    <w:pPr>
      <w:numPr>
        <w:numId w:val="12"/>
      </w:numPr>
      <w:tabs>
        <w:tab w:val="clear" w:pos="340"/>
      </w:tabs>
      <w:spacing w:before="40" w:after="40"/>
    </w:pPr>
  </w:style>
  <w:style w:type="paragraph" w:customStyle="1" w:styleId="SuperHeading">
    <w:name w:val="SuperHeading"/>
    <w:basedOn w:val="Normal"/>
    <w:rsid w:val="00CA3FED"/>
    <w:pPr>
      <w:spacing w:before="240" w:after="120"/>
      <w:outlineLvl w:val="0"/>
    </w:pPr>
    <w:rPr>
      <w:rFonts w:ascii="Times New Roman" w:hAnsi="Times New Roman"/>
      <w:b/>
      <w:sz w:val="32"/>
    </w:rPr>
  </w:style>
  <w:style w:type="paragraph" w:customStyle="1" w:styleId="AllowPageBreak">
    <w:name w:val="AllowPageBreak"/>
    <w:rsid w:val="00CA3F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A3FED"/>
    <w:pPr>
      <w:spacing w:before="60" w:after="60"/>
    </w:pPr>
  </w:style>
  <w:style w:type="character" w:customStyle="1" w:styleId="Heading2Char">
    <w:name w:val="Heading 2 Char"/>
    <w:basedOn w:val="DefaultParagraphFont"/>
    <w:link w:val="Heading2"/>
    <w:rsid w:val="00CA3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F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3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FED"/>
    <w:rPr>
      <w:rFonts w:ascii="Courier New" w:eastAsia="Times New Roman" w:hAnsi="Courier New" w:cs="Times New Roman"/>
      <w:i/>
      <w:szCs w:val="20"/>
      <w:lang w:eastAsia="en-US"/>
    </w:rPr>
  </w:style>
  <w:style w:type="paragraph" w:customStyle="1" w:styleId="HeadingBase">
    <w:name w:val="Heading Base"/>
    <w:rsid w:val="00CA3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FED"/>
    <w:pPr>
      <w:tabs>
        <w:tab w:val="right" w:leader="dot" w:pos="9072"/>
      </w:tabs>
      <w:ind w:left="567"/>
    </w:pPr>
    <w:rPr>
      <w:szCs w:val="22"/>
    </w:rPr>
  </w:style>
  <w:style w:type="paragraph" w:customStyle="1" w:styleId="TOCBase">
    <w:name w:val="TOC Base"/>
    <w:rsid w:val="00CA3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FED"/>
    <w:pPr>
      <w:tabs>
        <w:tab w:val="right" w:leader="dot" w:pos="9072"/>
      </w:tabs>
      <w:spacing w:before="40" w:after="40"/>
      <w:ind w:left="284"/>
    </w:pPr>
    <w:rPr>
      <w:rFonts w:ascii="Times New Roman" w:hAnsi="Times New Roman"/>
    </w:rPr>
  </w:style>
  <w:style w:type="paragraph" w:styleId="TOC1">
    <w:name w:val="toc 1"/>
    <w:basedOn w:val="TOCBase"/>
    <w:next w:val="Normal"/>
    <w:rsid w:val="00CA3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FED"/>
    <w:rPr>
      <w:rFonts w:ascii="Times New Roman" w:eastAsia="Times New Roman" w:hAnsi="Times New Roman" w:cs="Times New Roman"/>
      <w:sz w:val="16"/>
      <w:lang w:eastAsia="en-US"/>
    </w:rPr>
  </w:style>
  <w:style w:type="paragraph" w:styleId="Title">
    <w:name w:val="Title"/>
    <w:basedOn w:val="HeadingBase"/>
    <w:link w:val="TitleChar"/>
    <w:qFormat/>
    <w:rsid w:val="00CA3FED"/>
    <w:pPr>
      <w:spacing w:before="5040"/>
      <w:jc w:val="center"/>
    </w:pPr>
    <w:rPr>
      <w:sz w:val="48"/>
      <w:szCs w:val="72"/>
      <w:lang w:val="en-US"/>
    </w:rPr>
  </w:style>
  <w:style w:type="character" w:customStyle="1" w:styleId="TitleChar">
    <w:name w:val="Title Char"/>
    <w:basedOn w:val="DefaultParagraphFont"/>
    <w:link w:val="Title"/>
    <w:rsid w:val="00CA3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FED"/>
    <w:pPr>
      <w:tabs>
        <w:tab w:val="left" w:pos="3600"/>
        <w:tab w:val="left" w:pos="3958"/>
      </w:tabs>
    </w:pPr>
  </w:style>
  <w:style w:type="paragraph" w:styleId="List">
    <w:name w:val="List"/>
    <w:basedOn w:val="BodyText"/>
    <w:next w:val="BodyText"/>
    <w:rsid w:val="00CA3FED"/>
    <w:pPr>
      <w:tabs>
        <w:tab w:val="left" w:pos="340"/>
      </w:tabs>
      <w:spacing w:before="60" w:after="60"/>
      <w:ind w:left="340" w:hanging="340"/>
    </w:pPr>
  </w:style>
  <w:style w:type="paragraph" w:customStyle="1" w:styleId="Note">
    <w:name w:val="Note"/>
    <w:basedOn w:val="BodyText"/>
    <w:rsid w:val="00CA3F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FED"/>
    <w:rPr>
      <w:b/>
      <w:spacing w:val="0"/>
    </w:rPr>
  </w:style>
  <w:style w:type="paragraph" w:customStyle="1" w:styleId="SuperTitle">
    <w:name w:val="SuperTitle"/>
    <w:basedOn w:val="Title"/>
    <w:rsid w:val="00CA3FED"/>
    <w:pPr>
      <w:framePr w:wrap="auto" w:hAnchor="text" w:y="6049"/>
    </w:pPr>
    <w:rPr>
      <w:color w:val="000000"/>
      <w:sz w:val="40"/>
    </w:rPr>
  </w:style>
  <w:style w:type="paragraph" w:customStyle="1" w:styleId="TOCTitle">
    <w:name w:val="TOCTitle"/>
    <w:basedOn w:val="Heading1"/>
    <w:rsid w:val="00CA3FED"/>
    <w:pPr>
      <w:spacing w:after="240"/>
      <w:jc w:val="center"/>
      <w:outlineLvl w:val="9"/>
    </w:pPr>
    <w:rPr>
      <w:caps/>
    </w:rPr>
  </w:style>
  <w:style w:type="paragraph" w:customStyle="1" w:styleId="Version">
    <w:name w:val="Version"/>
    <w:rsid w:val="00CA3F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FED"/>
    <w:pPr>
      <w:numPr>
        <w:numId w:val="13"/>
      </w:numPr>
      <w:tabs>
        <w:tab w:val="clear" w:pos="680"/>
      </w:tabs>
    </w:pPr>
  </w:style>
  <w:style w:type="paragraph" w:styleId="Index1">
    <w:name w:val="index 1"/>
    <w:basedOn w:val="Normal"/>
    <w:next w:val="Normal"/>
    <w:semiHidden/>
    <w:rsid w:val="00CA3FED"/>
    <w:pPr>
      <w:keepNext w:val="0"/>
      <w:tabs>
        <w:tab w:val="right" w:pos="4176"/>
      </w:tabs>
      <w:ind w:left="198" w:hanging="198"/>
    </w:pPr>
    <w:rPr>
      <w:rFonts w:ascii="Garamond" w:hAnsi="Garamond"/>
    </w:rPr>
  </w:style>
  <w:style w:type="paragraph" w:styleId="IndexHeading">
    <w:name w:val="index heading"/>
    <w:basedOn w:val="Normal"/>
    <w:next w:val="Index1"/>
    <w:semiHidden/>
    <w:rsid w:val="00CA3FED"/>
    <w:pPr>
      <w:spacing w:before="120" w:after="120"/>
    </w:pPr>
    <w:rPr>
      <w:rFonts w:ascii="Arial" w:hAnsi="Arial"/>
      <w:b/>
      <w:color w:val="918585"/>
      <w:sz w:val="24"/>
    </w:rPr>
  </w:style>
  <w:style w:type="paragraph" w:styleId="Header">
    <w:name w:val="header"/>
    <w:basedOn w:val="Normal"/>
    <w:link w:val="HeaderChar"/>
    <w:rsid w:val="00CA3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FED"/>
    <w:rPr>
      <w:rFonts w:ascii="Times New Roman" w:eastAsia="Times New Roman" w:hAnsi="Times New Roman" w:cs="Times New Roman"/>
      <w:sz w:val="16"/>
      <w:szCs w:val="20"/>
      <w:lang w:val="en-GB" w:eastAsia="en-US"/>
    </w:rPr>
  </w:style>
  <w:style w:type="paragraph" w:customStyle="1" w:styleId="Chapter">
    <w:name w:val="Chapter"/>
    <w:basedOn w:val="Normal"/>
    <w:rsid w:val="00CA3FED"/>
    <w:pPr>
      <w:spacing w:before="240"/>
    </w:pPr>
    <w:rPr>
      <w:rFonts w:ascii="Times New Roman" w:hAnsi="Times New Roman"/>
      <w:smallCaps/>
      <w:spacing w:val="80"/>
      <w:sz w:val="28"/>
    </w:rPr>
  </w:style>
  <w:style w:type="paragraph" w:customStyle="1" w:styleId="InChapter">
    <w:name w:val="InChapter"/>
    <w:basedOn w:val="Heading3"/>
    <w:rsid w:val="00CA3FED"/>
    <w:pPr>
      <w:spacing w:after="240"/>
      <w:outlineLvl w:val="9"/>
    </w:pPr>
    <w:rPr>
      <w:noProof/>
    </w:rPr>
  </w:style>
  <w:style w:type="paragraph" w:styleId="Index2">
    <w:name w:val="index 2"/>
    <w:basedOn w:val="Normal"/>
    <w:next w:val="Normal"/>
    <w:semiHidden/>
    <w:rsid w:val="00CA3FED"/>
    <w:pPr>
      <w:tabs>
        <w:tab w:val="right" w:pos="4176"/>
      </w:tabs>
      <w:ind w:left="568" w:hanging="284"/>
    </w:pPr>
    <w:rPr>
      <w:rFonts w:ascii="Garamond" w:hAnsi="Garamond"/>
    </w:rPr>
  </w:style>
  <w:style w:type="paragraph" w:customStyle="1" w:styleId="Byline">
    <w:name w:val="Byline"/>
    <w:rsid w:val="00CA3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FED"/>
    <w:pPr>
      <w:tabs>
        <w:tab w:val="clear" w:pos="3600"/>
        <w:tab w:val="clear" w:pos="3958"/>
      </w:tabs>
      <w:jc w:val="right"/>
    </w:pPr>
  </w:style>
  <w:style w:type="character" w:styleId="Emphasis">
    <w:name w:val="Emphasis"/>
    <w:basedOn w:val="DefaultParagraphFont"/>
    <w:qFormat/>
    <w:rsid w:val="00CA3FED"/>
    <w:rPr>
      <w:i/>
    </w:rPr>
  </w:style>
  <w:style w:type="paragraph" w:styleId="Caption">
    <w:name w:val="caption"/>
    <w:basedOn w:val="BodyText"/>
    <w:next w:val="Normal"/>
    <w:qFormat/>
    <w:rsid w:val="00CA3FED"/>
    <w:pPr>
      <w:framePr w:w="2268" w:hSpace="181" w:vSpace="181" w:wrap="around" w:vAnchor="text" w:hAnchor="page" w:x="1135" w:y="285" w:anchorLock="1"/>
    </w:pPr>
    <w:rPr>
      <w:i/>
    </w:rPr>
  </w:style>
  <w:style w:type="paragraph" w:customStyle="1" w:styleId="MiniTOCTitle">
    <w:name w:val="MiniTOCTitle"/>
    <w:basedOn w:val="Heading4"/>
    <w:rsid w:val="00CA3FED"/>
    <w:pPr>
      <w:spacing w:before="240"/>
      <w:outlineLvl w:val="9"/>
    </w:pPr>
    <w:rPr>
      <w:noProof/>
      <w:sz w:val="24"/>
    </w:rPr>
  </w:style>
  <w:style w:type="paragraph" w:customStyle="1" w:styleId="MiniTOCItem">
    <w:name w:val="MiniTOCItem"/>
    <w:basedOn w:val="ListBullet"/>
    <w:rsid w:val="00CA3FED"/>
    <w:pPr>
      <w:numPr>
        <w:numId w:val="0"/>
      </w:numPr>
      <w:tabs>
        <w:tab w:val="right" w:leader="dot" w:pos="6521"/>
      </w:tabs>
      <w:spacing w:before="0" w:after="0"/>
    </w:pPr>
  </w:style>
  <w:style w:type="paragraph" w:customStyle="1" w:styleId="TOFTitle">
    <w:name w:val="TOFTitle"/>
    <w:basedOn w:val="TOCTitle"/>
    <w:rsid w:val="00CA3FED"/>
  </w:style>
  <w:style w:type="paragraph" w:styleId="TableofFigures">
    <w:name w:val="table of figures"/>
    <w:basedOn w:val="Normal"/>
    <w:next w:val="Normal"/>
    <w:semiHidden/>
    <w:rsid w:val="00CA3FED"/>
    <w:pPr>
      <w:tabs>
        <w:tab w:val="right" w:leader="dot" w:pos="9072"/>
      </w:tabs>
      <w:ind w:left="970" w:hanging="403"/>
    </w:pPr>
    <w:rPr>
      <w:rFonts w:ascii="Times New Roman" w:hAnsi="Times New Roman"/>
      <w:b/>
    </w:rPr>
  </w:style>
  <w:style w:type="paragraph" w:styleId="ListNumber">
    <w:name w:val="List Number"/>
    <w:basedOn w:val="List"/>
    <w:rsid w:val="00CA3FED"/>
    <w:pPr>
      <w:numPr>
        <w:numId w:val="10"/>
      </w:numPr>
    </w:pPr>
  </w:style>
  <w:style w:type="character" w:customStyle="1" w:styleId="WingdingSymbols">
    <w:name w:val="Wingding Symbols"/>
    <w:rsid w:val="00CA3FED"/>
    <w:rPr>
      <w:rFonts w:ascii="Wingdings" w:hAnsi="Wingdings"/>
    </w:rPr>
  </w:style>
  <w:style w:type="paragraph" w:customStyle="1" w:styleId="TableHeading">
    <w:name w:val="Table Heading"/>
    <w:basedOn w:val="HeadingBase"/>
    <w:rsid w:val="00CA3FED"/>
    <w:pPr>
      <w:keepLines/>
      <w:pBdr>
        <w:bottom w:val="single" w:sz="6" w:space="1" w:color="918585"/>
      </w:pBdr>
      <w:spacing w:before="240"/>
    </w:pPr>
  </w:style>
  <w:style w:type="character" w:customStyle="1" w:styleId="HotSpot">
    <w:name w:val="HotSpot"/>
    <w:rsid w:val="00CA3FED"/>
    <w:rPr>
      <w:color w:val="0033CC"/>
      <w:u w:val="none"/>
    </w:rPr>
  </w:style>
  <w:style w:type="paragraph" w:customStyle="1" w:styleId="BodyTextRight">
    <w:name w:val="Body Text Right"/>
    <w:basedOn w:val="BodyText"/>
    <w:rsid w:val="00CA3FED"/>
    <w:pPr>
      <w:spacing w:before="0" w:after="0"/>
      <w:jc w:val="right"/>
    </w:pPr>
  </w:style>
  <w:style w:type="paragraph" w:styleId="Index3">
    <w:name w:val="index 3"/>
    <w:basedOn w:val="ListNumber2"/>
    <w:next w:val="Normal"/>
    <w:semiHidden/>
    <w:rsid w:val="00CA3FED"/>
    <w:pPr>
      <w:numPr>
        <w:numId w:val="0"/>
      </w:numPr>
      <w:tabs>
        <w:tab w:val="right" w:leader="dot" w:pos="4176"/>
      </w:tabs>
    </w:pPr>
  </w:style>
  <w:style w:type="paragraph" w:styleId="ListNumber2">
    <w:name w:val="List Number 2"/>
    <w:basedOn w:val="List2"/>
    <w:rsid w:val="00CA3FED"/>
    <w:pPr>
      <w:numPr>
        <w:numId w:val="9"/>
      </w:numPr>
      <w:tabs>
        <w:tab w:val="clear" w:pos="1060"/>
      </w:tabs>
    </w:pPr>
  </w:style>
  <w:style w:type="paragraph" w:customStyle="1" w:styleId="MarginNote">
    <w:name w:val="Margin Note"/>
    <w:basedOn w:val="BodyText"/>
    <w:rsid w:val="00CA3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FED"/>
    <w:rPr>
      <w:sz w:val="32"/>
    </w:rPr>
  </w:style>
  <w:style w:type="paragraph" w:customStyle="1" w:styleId="HeadingProcedure">
    <w:name w:val="Heading Procedure"/>
    <w:basedOn w:val="HeadingBase"/>
    <w:next w:val="Normal"/>
    <w:rsid w:val="00CA3FED"/>
    <w:pPr>
      <w:tabs>
        <w:tab w:val="left" w:pos="0"/>
      </w:tabs>
      <w:spacing w:before="120" w:after="60"/>
    </w:pPr>
    <w:rPr>
      <w:i/>
      <w:color w:val="918585"/>
      <w:sz w:val="22"/>
    </w:rPr>
  </w:style>
  <w:style w:type="paragraph" w:styleId="ListContinue">
    <w:name w:val="List Continue"/>
    <w:basedOn w:val="List"/>
    <w:rsid w:val="00CA3FED"/>
    <w:pPr>
      <w:ind w:firstLine="0"/>
    </w:pPr>
  </w:style>
  <w:style w:type="paragraph" w:customStyle="1" w:styleId="ListNote">
    <w:name w:val="List Note"/>
    <w:basedOn w:val="List"/>
    <w:rsid w:val="00CA3FED"/>
    <w:pPr>
      <w:pBdr>
        <w:top w:val="single" w:sz="6" w:space="2" w:color="918585"/>
        <w:bottom w:val="single" w:sz="6" w:space="2" w:color="918585"/>
      </w:pBdr>
      <w:tabs>
        <w:tab w:val="left" w:pos="1021"/>
      </w:tabs>
      <w:ind w:firstLine="0"/>
    </w:pPr>
  </w:style>
  <w:style w:type="paragraph" w:customStyle="1" w:styleId="Warning">
    <w:name w:val="Warning"/>
    <w:basedOn w:val="BodyText"/>
    <w:rsid w:val="00CA3FED"/>
    <w:pPr>
      <w:shd w:val="clear" w:color="auto" w:fill="D9D9D9"/>
      <w:tabs>
        <w:tab w:val="left" w:pos="992"/>
      </w:tabs>
      <w:ind w:left="119" w:right="119"/>
    </w:pPr>
    <w:rPr>
      <w:sz w:val="20"/>
    </w:rPr>
  </w:style>
  <w:style w:type="paragraph" w:customStyle="1" w:styleId="MarginIcons">
    <w:name w:val="Margin Icons"/>
    <w:basedOn w:val="BodyText"/>
    <w:rsid w:val="00CA3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FED"/>
    <w:rPr>
      <w:rFonts w:ascii="Courier New" w:hAnsi="Courier New"/>
    </w:rPr>
  </w:style>
  <w:style w:type="paragraph" w:customStyle="1" w:styleId="NoteBullet">
    <w:name w:val="Note Bullet"/>
    <w:basedOn w:val="Note"/>
    <w:rsid w:val="00CA3FED"/>
    <w:pPr>
      <w:tabs>
        <w:tab w:val="clear" w:pos="680"/>
      </w:tabs>
      <w:spacing w:before="60" w:after="60"/>
    </w:pPr>
  </w:style>
  <w:style w:type="paragraph" w:customStyle="1" w:styleId="SubHeading2">
    <w:name w:val="SubHeading2"/>
    <w:basedOn w:val="HeadingBase"/>
    <w:rsid w:val="00CA3FED"/>
    <w:pPr>
      <w:spacing w:before="240" w:after="60"/>
    </w:pPr>
    <w:rPr>
      <w:sz w:val="20"/>
    </w:rPr>
  </w:style>
  <w:style w:type="paragraph" w:customStyle="1" w:styleId="SubHeading1">
    <w:name w:val="SubHeading1"/>
    <w:basedOn w:val="HeadingBase"/>
    <w:rsid w:val="00CA3FED"/>
    <w:pPr>
      <w:spacing w:before="240" w:after="60"/>
    </w:pPr>
    <w:rPr>
      <w:color w:val="918585"/>
      <w:sz w:val="22"/>
    </w:rPr>
  </w:style>
  <w:style w:type="paragraph" w:customStyle="1" w:styleId="SideHeading">
    <w:name w:val="Side Heading"/>
    <w:basedOn w:val="HeadingBase"/>
    <w:rsid w:val="00CA3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FED"/>
    <w:pPr>
      <w:tabs>
        <w:tab w:val="num" w:pos="360"/>
      </w:tabs>
    </w:pPr>
  </w:style>
  <w:style w:type="paragraph" w:styleId="PlainText">
    <w:name w:val="Plain Text"/>
    <w:basedOn w:val="Normal"/>
    <w:link w:val="PlainTextChar"/>
    <w:rsid w:val="00CA3FED"/>
    <w:rPr>
      <w:sz w:val="20"/>
    </w:rPr>
  </w:style>
  <w:style w:type="character" w:customStyle="1" w:styleId="PlainTextChar">
    <w:name w:val="Plain Text Char"/>
    <w:basedOn w:val="DefaultParagraphFont"/>
    <w:link w:val="PlainText"/>
    <w:rsid w:val="00CA3FED"/>
    <w:rPr>
      <w:rFonts w:ascii="Courier New" w:eastAsia="Times New Roman" w:hAnsi="Courier New" w:cs="Times New Roman"/>
      <w:sz w:val="20"/>
      <w:szCs w:val="20"/>
      <w:lang w:eastAsia="en-US"/>
    </w:rPr>
  </w:style>
  <w:style w:type="character" w:customStyle="1" w:styleId="MenuOption">
    <w:name w:val="Menu Option"/>
    <w:basedOn w:val="DefaultParagraphFont"/>
    <w:rsid w:val="00CA3FED"/>
    <w:rPr>
      <w:b/>
      <w:smallCaps/>
    </w:rPr>
  </w:style>
  <w:style w:type="paragraph" w:customStyle="1" w:styleId="TableListNumber">
    <w:name w:val="Table List Number"/>
    <w:basedOn w:val="ListNumber"/>
    <w:rsid w:val="00CA3FED"/>
    <w:pPr>
      <w:numPr>
        <w:numId w:val="0"/>
      </w:numPr>
    </w:pPr>
  </w:style>
  <w:style w:type="paragraph" w:styleId="TOC4">
    <w:name w:val="toc 4"/>
    <w:basedOn w:val="TOCBase"/>
    <w:next w:val="Normal"/>
    <w:semiHidden/>
    <w:rsid w:val="00CA3FED"/>
    <w:pPr>
      <w:tabs>
        <w:tab w:val="right" w:leader="dot" w:pos="9071"/>
      </w:tabs>
      <w:ind w:left="1701"/>
    </w:pPr>
  </w:style>
  <w:style w:type="paragraph" w:customStyle="1" w:styleId="ListAlpha">
    <w:name w:val="List Alpha"/>
    <w:basedOn w:val="List"/>
    <w:rsid w:val="00CA3FED"/>
    <w:pPr>
      <w:numPr>
        <w:numId w:val="8"/>
      </w:numPr>
    </w:pPr>
  </w:style>
  <w:style w:type="paragraph" w:customStyle="1" w:styleId="ListAlpha2">
    <w:name w:val="List Alpha 2"/>
    <w:basedOn w:val="List2"/>
    <w:rsid w:val="00CA3FED"/>
    <w:pPr>
      <w:numPr>
        <w:numId w:val="7"/>
      </w:numPr>
    </w:pPr>
  </w:style>
  <w:style w:type="paragraph" w:styleId="List2">
    <w:name w:val="List 2"/>
    <w:basedOn w:val="BodyText"/>
    <w:rsid w:val="00CA3FED"/>
    <w:pPr>
      <w:tabs>
        <w:tab w:val="left" w:pos="680"/>
      </w:tabs>
      <w:spacing w:before="60" w:after="60"/>
      <w:ind w:left="680" w:hanging="340"/>
    </w:pPr>
  </w:style>
  <w:style w:type="paragraph" w:styleId="List3">
    <w:name w:val="List 3"/>
    <w:basedOn w:val="BodyText"/>
    <w:rsid w:val="00CA3FED"/>
    <w:pPr>
      <w:tabs>
        <w:tab w:val="left" w:pos="1021"/>
      </w:tabs>
      <w:spacing w:before="60" w:after="60"/>
      <w:ind w:left="1020" w:hanging="340"/>
    </w:pPr>
  </w:style>
  <w:style w:type="paragraph" w:styleId="List4">
    <w:name w:val="List 4"/>
    <w:basedOn w:val="BodyText"/>
    <w:rsid w:val="00CA3FED"/>
    <w:pPr>
      <w:tabs>
        <w:tab w:val="left" w:pos="1361"/>
      </w:tabs>
      <w:spacing w:before="60" w:after="60"/>
      <w:ind w:left="1361" w:hanging="340"/>
    </w:pPr>
  </w:style>
  <w:style w:type="paragraph" w:styleId="List5">
    <w:name w:val="List 5"/>
    <w:basedOn w:val="BodyText"/>
    <w:rsid w:val="00CA3FED"/>
    <w:pPr>
      <w:tabs>
        <w:tab w:val="left" w:pos="1701"/>
      </w:tabs>
      <w:spacing w:before="60" w:after="60"/>
      <w:ind w:left="1701" w:hanging="340"/>
    </w:pPr>
  </w:style>
  <w:style w:type="paragraph" w:styleId="ListBullet3">
    <w:name w:val="List Bullet 3"/>
    <w:basedOn w:val="List3"/>
    <w:rsid w:val="00CA3FED"/>
    <w:pPr>
      <w:numPr>
        <w:numId w:val="14"/>
      </w:numPr>
      <w:tabs>
        <w:tab w:val="clear" w:pos="1021"/>
      </w:tabs>
      <w:ind w:left="1037" w:hanging="357"/>
    </w:pPr>
  </w:style>
  <w:style w:type="paragraph" w:styleId="ListBullet4">
    <w:name w:val="List Bullet 4"/>
    <w:basedOn w:val="List4"/>
    <w:rsid w:val="00CA3FED"/>
    <w:pPr>
      <w:numPr>
        <w:numId w:val="2"/>
      </w:numPr>
    </w:pPr>
  </w:style>
  <w:style w:type="paragraph" w:styleId="ListBullet5">
    <w:name w:val="List Bullet 5"/>
    <w:basedOn w:val="List5"/>
    <w:rsid w:val="00CA3FED"/>
    <w:pPr>
      <w:numPr>
        <w:numId w:val="3"/>
      </w:numPr>
    </w:pPr>
  </w:style>
  <w:style w:type="paragraph" w:styleId="ListContinue2">
    <w:name w:val="List Continue 2"/>
    <w:basedOn w:val="List2"/>
    <w:rsid w:val="00CA3FED"/>
    <w:pPr>
      <w:ind w:firstLine="0"/>
    </w:pPr>
  </w:style>
  <w:style w:type="paragraph" w:styleId="ListContinue3">
    <w:name w:val="List Continue 3"/>
    <w:basedOn w:val="List3"/>
    <w:rsid w:val="00CA3FED"/>
    <w:pPr>
      <w:ind w:left="1021" w:firstLine="0"/>
    </w:pPr>
  </w:style>
  <w:style w:type="paragraph" w:styleId="ListContinue4">
    <w:name w:val="List Continue 4"/>
    <w:basedOn w:val="List4"/>
    <w:rsid w:val="00CA3FED"/>
    <w:pPr>
      <w:ind w:firstLine="0"/>
    </w:pPr>
  </w:style>
  <w:style w:type="paragraph" w:styleId="ListContinue5">
    <w:name w:val="List Continue 5"/>
    <w:basedOn w:val="List5"/>
    <w:rsid w:val="00CA3FED"/>
    <w:pPr>
      <w:ind w:firstLine="0"/>
    </w:pPr>
  </w:style>
  <w:style w:type="paragraph" w:styleId="ListNumber3">
    <w:name w:val="List Number 3"/>
    <w:basedOn w:val="List3"/>
    <w:rsid w:val="00CA3FED"/>
    <w:pPr>
      <w:numPr>
        <w:numId w:val="4"/>
      </w:numPr>
    </w:pPr>
  </w:style>
  <w:style w:type="paragraph" w:styleId="ListNumber4">
    <w:name w:val="List Number 4"/>
    <w:basedOn w:val="List4"/>
    <w:rsid w:val="00CA3FED"/>
    <w:pPr>
      <w:numPr>
        <w:numId w:val="5"/>
      </w:numPr>
    </w:pPr>
  </w:style>
  <w:style w:type="paragraph" w:styleId="ListNumber5">
    <w:name w:val="List Number 5"/>
    <w:basedOn w:val="List5"/>
    <w:rsid w:val="00CA3FED"/>
    <w:pPr>
      <w:numPr>
        <w:numId w:val="6"/>
      </w:numPr>
    </w:pPr>
  </w:style>
  <w:style w:type="paragraph" w:styleId="BlockText">
    <w:name w:val="Block Text"/>
    <w:basedOn w:val="Normal"/>
    <w:rsid w:val="00CA3FED"/>
    <w:pPr>
      <w:spacing w:after="120"/>
      <w:ind w:left="1440" w:right="1440"/>
    </w:pPr>
  </w:style>
  <w:style w:type="character" w:customStyle="1" w:styleId="Subscript">
    <w:name w:val="Subscript"/>
    <w:basedOn w:val="DefaultParagraphFont"/>
    <w:rsid w:val="00CA3FED"/>
    <w:rPr>
      <w:sz w:val="16"/>
      <w:vertAlign w:val="subscript"/>
    </w:rPr>
  </w:style>
  <w:style w:type="character" w:customStyle="1" w:styleId="Superscript">
    <w:name w:val="Superscript"/>
    <w:basedOn w:val="DefaultParagraphFont"/>
    <w:rsid w:val="00CA3FED"/>
    <w:rPr>
      <w:sz w:val="16"/>
      <w:vertAlign w:val="superscript"/>
    </w:rPr>
  </w:style>
  <w:style w:type="character" w:customStyle="1" w:styleId="Symbols">
    <w:name w:val="Symbols"/>
    <w:basedOn w:val="DefaultParagraphFont"/>
    <w:rsid w:val="00CA3FED"/>
    <w:rPr>
      <w:rFonts w:ascii="Symbol" w:hAnsi="Symbol"/>
    </w:rPr>
  </w:style>
  <w:style w:type="character" w:customStyle="1" w:styleId="MenuOptions">
    <w:name w:val="Menu Options"/>
    <w:basedOn w:val="DefaultParagraphFont"/>
    <w:rsid w:val="00CA3FED"/>
    <w:rPr>
      <w:rFonts w:ascii="Arial Narrow" w:hAnsi="Arial Narrow"/>
      <w:smallCaps/>
    </w:rPr>
  </w:style>
  <w:style w:type="character" w:customStyle="1" w:styleId="Buttons">
    <w:name w:val="Buttons"/>
    <w:basedOn w:val="DefaultParagraphFont"/>
    <w:rsid w:val="00CA3FED"/>
    <w:rPr>
      <w:b/>
    </w:rPr>
  </w:style>
  <w:style w:type="character" w:customStyle="1" w:styleId="Underlined">
    <w:name w:val="Underlined"/>
    <w:basedOn w:val="DefaultParagraphFont"/>
    <w:rsid w:val="00CA3FED"/>
    <w:rPr>
      <w:u w:val="single"/>
    </w:rPr>
  </w:style>
  <w:style w:type="paragraph" w:customStyle="1" w:styleId="TableBodyTextRight">
    <w:name w:val="Table Body Text Right"/>
    <w:basedOn w:val="TableBodyText"/>
    <w:rsid w:val="00CA3FED"/>
    <w:pPr>
      <w:widowControl w:val="0"/>
      <w:autoSpaceDE w:val="0"/>
      <w:autoSpaceDN w:val="0"/>
      <w:adjustRightInd w:val="0"/>
      <w:jc w:val="right"/>
    </w:pPr>
    <w:rPr>
      <w:rFonts w:cs="Arial"/>
      <w:szCs w:val="18"/>
    </w:rPr>
  </w:style>
  <w:style w:type="paragraph" w:customStyle="1" w:styleId="CopyrightText">
    <w:name w:val="Copyright Text"/>
    <w:basedOn w:val="BodyText"/>
    <w:rsid w:val="00CA3FED"/>
    <w:rPr>
      <w:sz w:val="18"/>
    </w:rPr>
  </w:style>
  <w:style w:type="paragraph" w:customStyle="1" w:styleId="BodySmallRight">
    <w:name w:val="Body Small Right"/>
    <w:basedOn w:val="BodyTextRight"/>
    <w:rsid w:val="00CA3FED"/>
    <w:rPr>
      <w:sz w:val="18"/>
      <w:szCs w:val="18"/>
    </w:rPr>
  </w:style>
  <w:style w:type="paragraph" w:customStyle="1" w:styleId="MarginEdition">
    <w:name w:val="Margin Edition"/>
    <w:basedOn w:val="MarginNote"/>
    <w:rsid w:val="00CA3FED"/>
    <w:pPr>
      <w:spacing w:before="0" w:after="0"/>
    </w:pPr>
    <w:rPr>
      <w:rFonts w:ascii="Times New Roman" w:hAnsi="Times New Roman"/>
      <w:color w:val="999999"/>
    </w:rPr>
  </w:style>
  <w:style w:type="paragraph" w:customStyle="1" w:styleId="Spacer">
    <w:name w:val="Spacer"/>
    <w:basedOn w:val="Normal"/>
    <w:rsid w:val="00CA3FED"/>
    <w:rPr>
      <w:sz w:val="2"/>
      <w:szCs w:val="2"/>
    </w:rPr>
  </w:style>
  <w:style w:type="character" w:customStyle="1" w:styleId="Small">
    <w:name w:val="Small"/>
    <w:basedOn w:val="DefaultParagraphFont"/>
    <w:rsid w:val="00CA3FED"/>
    <w:rPr>
      <w:sz w:val="16"/>
    </w:rPr>
  </w:style>
  <w:style w:type="paragraph" w:customStyle="1" w:styleId="WideTable">
    <w:name w:val="Wide Table"/>
    <w:basedOn w:val="Normal"/>
    <w:rsid w:val="00CA3FED"/>
    <w:pPr>
      <w:ind w:left="-1418"/>
    </w:pPr>
    <w:rPr>
      <w:sz w:val="2"/>
      <w:szCs w:val="2"/>
    </w:rPr>
  </w:style>
  <w:style w:type="character" w:styleId="PageNumber">
    <w:name w:val="page number"/>
    <w:basedOn w:val="DefaultParagraphFont"/>
    <w:rsid w:val="00CA3FED"/>
  </w:style>
  <w:style w:type="paragraph" w:styleId="Quote">
    <w:name w:val="Quote"/>
    <w:basedOn w:val="Heading1"/>
    <w:link w:val="QuoteChar"/>
    <w:qFormat/>
    <w:rsid w:val="00CA3FED"/>
    <w:rPr>
      <w:b w:val="0"/>
      <w:sz w:val="72"/>
      <w:szCs w:val="72"/>
      <w:lang w:val="en-NZ"/>
    </w:rPr>
  </w:style>
  <w:style w:type="character" w:customStyle="1" w:styleId="QuoteChar">
    <w:name w:val="Quote Char"/>
    <w:basedOn w:val="DefaultParagraphFont"/>
    <w:link w:val="Quote"/>
    <w:rsid w:val="00CA3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FED"/>
    <w:pPr>
      <w:pageBreakBefore/>
    </w:pPr>
  </w:style>
  <w:style w:type="paragraph" w:customStyle="1" w:styleId="Border">
    <w:name w:val="Border"/>
    <w:basedOn w:val="Normal"/>
    <w:qFormat/>
    <w:rsid w:val="00CA3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FED"/>
    <w:rPr>
      <w:b/>
      <w:bCs/>
      <w:i/>
      <w:iCs/>
      <w:color w:val="auto"/>
    </w:rPr>
  </w:style>
  <w:style w:type="paragraph" w:styleId="IntenseQuote">
    <w:name w:val="Intense Quote"/>
    <w:basedOn w:val="Normal"/>
    <w:next w:val="Normal"/>
    <w:link w:val="IntenseQuoteChar"/>
    <w:uiPriority w:val="30"/>
    <w:qFormat/>
    <w:rsid w:val="00CA3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FED"/>
    <w:rPr>
      <w:smallCaps/>
      <w:color w:val="auto"/>
      <w:u w:val="single"/>
    </w:rPr>
  </w:style>
  <w:style w:type="character" w:styleId="IntenseReference">
    <w:name w:val="Intense Reference"/>
    <w:basedOn w:val="DefaultParagraphFont"/>
    <w:uiPriority w:val="32"/>
    <w:qFormat/>
    <w:rsid w:val="00CA3FED"/>
    <w:rPr>
      <w:b/>
      <w:bCs/>
      <w:smallCaps/>
      <w:color w:val="auto"/>
      <w:spacing w:val="5"/>
      <w:u w:val="single"/>
    </w:rPr>
  </w:style>
  <w:style w:type="paragraph" w:customStyle="1" w:styleId="2ColumnHeading">
    <w:name w:val="2Column Heading"/>
    <w:basedOn w:val="BodyText"/>
    <w:qFormat/>
    <w:rsid w:val="00CA3FED"/>
    <w:pPr>
      <w:spacing w:after="60"/>
      <w:ind w:left="-2268"/>
    </w:pPr>
    <w:rPr>
      <w:b/>
    </w:rPr>
  </w:style>
  <w:style w:type="paragraph" w:customStyle="1" w:styleId="Heading1TOC">
    <w:name w:val="Heading1 TOC"/>
    <w:basedOn w:val="Normal"/>
    <w:qFormat/>
    <w:rsid w:val="00CA3FED"/>
    <w:pPr>
      <w:spacing w:before="240" w:after="120"/>
    </w:pPr>
    <w:rPr>
      <w:rFonts w:ascii="Times New Roman" w:hAnsi="Times New Roman"/>
      <w:b/>
      <w:sz w:val="32"/>
    </w:rPr>
  </w:style>
  <w:style w:type="paragraph" w:customStyle="1" w:styleId="Heading2TOC">
    <w:name w:val="Heading2 TOC"/>
    <w:basedOn w:val="Normal"/>
    <w:qFormat/>
    <w:rsid w:val="00CA3FED"/>
    <w:pPr>
      <w:spacing w:before="240" w:after="60"/>
    </w:pPr>
    <w:rPr>
      <w:rFonts w:ascii="Times New Roman" w:hAnsi="Times New Roman"/>
      <w:b/>
      <w:sz w:val="28"/>
    </w:rPr>
  </w:style>
  <w:style w:type="character" w:customStyle="1" w:styleId="Underline">
    <w:name w:val="Underline"/>
    <w:basedOn w:val="DefaultParagraphFont"/>
    <w:qFormat/>
    <w:rsid w:val="00CA3FED"/>
    <w:rPr>
      <w:u w:val="single"/>
    </w:rPr>
  </w:style>
  <w:style w:type="character" w:customStyle="1" w:styleId="BoldandItalics">
    <w:name w:val="Bold and Italics"/>
    <w:qFormat/>
    <w:rsid w:val="00CA3FED"/>
    <w:rPr>
      <w:b/>
      <w:i/>
      <w:u w:val="none"/>
    </w:rPr>
  </w:style>
  <w:style w:type="paragraph" w:styleId="BalloonText">
    <w:name w:val="Balloon Text"/>
    <w:basedOn w:val="Normal"/>
    <w:link w:val="BalloonTextChar"/>
    <w:rsid w:val="00CA3FED"/>
    <w:rPr>
      <w:rFonts w:ascii="Tahoma" w:hAnsi="Tahoma" w:cs="Tahoma"/>
      <w:sz w:val="16"/>
      <w:szCs w:val="16"/>
    </w:rPr>
  </w:style>
  <w:style w:type="character" w:customStyle="1" w:styleId="BalloonTextChar">
    <w:name w:val="Balloon Text Char"/>
    <w:basedOn w:val="DefaultParagraphFont"/>
    <w:link w:val="BalloonText"/>
    <w:rsid w:val="00CA3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FED"/>
    <w:rPr>
      <w:b/>
      <w:color w:val="660033"/>
      <w:spacing w:val="0"/>
    </w:rPr>
  </w:style>
  <w:style w:type="paragraph" w:customStyle="1" w:styleId="Nameditemlist">
    <w:name w:val="Named item list"/>
    <w:basedOn w:val="BodyText"/>
    <w:qFormat/>
    <w:rsid w:val="00CA3F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3136</Characters>
  <Application>Microsoft Office Word</Application>
  <DocSecurity>0</DocSecurity>
  <Lines>165</Lines>
  <Paragraphs>114</Paragraphs>
  <ScaleCrop>false</ScaleCrop>
  <Company>Author-it Software Corporation Ltd.</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UET20412 Certificate II in Transmission Structure and Line Assembly</dc:title>
  <dc:subject>Approved</dc:subject>
  <dc:creator>E-OZ Training Standards</dc:creator>
  <cp:keywords>Release 3</cp:keywords>
  <dc:description>Review Date: 12 April 2008</dc:description>
  <cp:lastModifiedBy>HSD_TPCMSd.prod</cp:lastModifiedBy>
  <cp:revision>3</cp:revision>
  <dcterms:created xsi:type="dcterms:W3CDTF">2014-11-05T10:10:04Z</dcterms:created>
  <dcterms:modified xsi:type="dcterms:W3CDTF">2014-10-31T04:20:00Z</dcterms:modified>
</cp:coreProperties>
</file>