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186" w:rsidP="005F5186">
      <w:pPr>
        <w:pStyle w:val="Title"/>
      </w:pPr>
      <w:r>
        <w:fldChar w:fldCharType="begin"/>
      </w:r>
      <w:r>
        <w:instrText xml:space="preserve"> TITLE   \* MERGEFORMAT </w:instrText>
      </w:r>
      <w:r>
        <w:fldChar w:fldCharType="separate"/>
      </w:r>
      <w:r>
        <w:t>UETTDRVC10B Coordinate vegetation control work</w:t>
      </w:r>
      <w:r>
        <w:fldChar w:fldCharType="end"/>
      </w:r>
    </w:p>
    <w:p w:rsidR="005F5186" w:rsidP="005F5186">
      <w:pPr>
        <w:pStyle w:val="Version"/>
        <w:sectPr w:rsidSect="00D34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E8E" w:rsidP="00D34E8E">
      <w:pPr>
        <w:pStyle w:val="SuperHeading"/>
      </w:pPr>
      <w:r w:rsidRPr="00D34E8E">
        <w:t>UETTDRVC10B Coordinate vegetation control work</w:t>
      </w:r>
    </w:p>
    <w:p w:rsidR="00000000" w:rsidRPr="00D34E8E" w:rsidP="00D34E8E">
      <w:pPr>
        <w:pStyle w:val="Heading1"/>
      </w:pPr>
      <w:bookmarkStart w:id="1" w:name="O_275596"/>
      <w:bookmarkEnd w:id="1"/>
      <w:r w:rsidRPr="00D34E8E">
        <w:t>Modification History</w:t>
      </w:r>
    </w:p>
    <w:p w:rsidR="00000000" w:rsidRPr="00D34E8E" w:rsidP="00D34E8E">
      <w:pPr>
        <w:pStyle w:val="BodyText"/>
      </w:pPr>
      <w:r w:rsidRPr="00D34E8E">
        <w:t>Not Applicable</w:t>
      </w:r>
    </w:p>
    <w:p w:rsidR="00000000" w:rsidRPr="00D34E8E" w:rsidP="00D34E8E">
      <w:pPr>
        <w:pStyle w:val="AllowPageBreak"/>
      </w:pPr>
    </w:p>
    <w:p w:rsidR="00000000" w:rsidRPr="00D34E8E" w:rsidP="00D34E8E">
      <w:pPr>
        <w:pStyle w:val="Heading1"/>
      </w:pPr>
      <w:bookmarkStart w:id="2" w:name="O_232320"/>
      <w:bookmarkEnd w:id="2"/>
      <w:r w:rsidRPr="00D34E8E">
        <w:t>Unit Descriptor</w:t>
      </w:r>
    </w:p>
    <w:tbl>
      <w:tblPr>
        <w:tblW w:w="0" w:type="auto"/>
        <w:tblLayout w:type="fixed"/>
        <w:tblCellMar>
          <w:left w:w="62" w:type="dxa"/>
          <w:right w:w="62" w:type="dxa"/>
        </w:tblCellMar>
        <w:tblLook w:val="0000"/>
      </w:tblPr>
      <w:tblGrid>
        <w:gridCol w:w="2760"/>
        <w:gridCol w:w="5887"/>
      </w:tblGrid>
      <w:tr w:rsidTr="005F51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1</w:t>
            </w:r>
            <w:r w:rsidRPr="00D34E8E">
              <w:t xml:space="preserve">) </w:t>
            </w:r>
          </w:p>
          <w:p w:rsidR="00000000" w:rsidP="00D34E8E">
            <w:pPr>
              <w:pStyle w:val="BodyText"/>
              <w:rPr>
                <w:lang w:val="en-NZ"/>
              </w:rPr>
            </w:pPr>
            <w:r w:rsidRPr="00D34E8E">
              <w:rPr>
                <w:rStyle w:val="SpecialBold"/>
              </w:rPr>
              <w:t>1</w:t>
            </w:r>
            <w:r w:rsidRPr="00D34E8E">
              <w:t>.</w:t>
            </w:r>
            <w:r w:rsidRPr="00D34E8E">
              <w:rPr>
                <w:rStyle w:val="SpecialBold"/>
              </w:rPr>
              <w:t>1</w:t>
            </w:r>
            <w:r w:rsidRPr="00D34E8E">
              <w:t xml:space="preserve">) </w:t>
            </w:r>
            <w:r w:rsidRPr="00D34E8E">
              <w:rPr>
                <w:rStyle w:val="SpecialBold"/>
              </w:rPr>
              <w:t>Descriptor</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This Competency Standard Unit covers the coordination and implementation of continuous vegetation control and takes into account, arboreal regeneration, environmental issues and liaison and consultation procedures with, appropriate government agencies, pro</w:t>
            </w:r>
            <w:r w:rsidRPr="00D34E8E">
              <w:t>perty owners and environmental groups. It also encompasses conducting and/or contributing to public education processes and legislation issues.</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34E8E">
            <w:pPr>
              <w:pStyle w:val="BodyText"/>
              <w:keepNext w:val="0"/>
              <w:keepLines w:val="0"/>
              <w:contextualSpacing w:val="0"/>
            </w:pPr>
          </w:p>
        </w:tc>
        <w:tc>
          <w:tcPr>
            <w:tcW w:w="588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1</w:t>
            </w:r>
            <w:r w:rsidRPr="00D34E8E">
              <w:t>.</w:t>
            </w:r>
            <w:r w:rsidRPr="00D34E8E">
              <w:rPr>
                <w:rStyle w:val="SpecialBold"/>
              </w:rPr>
              <w:t>2</w:t>
            </w:r>
            <w:r w:rsidRPr="00D34E8E">
              <w:t xml:space="preserve">) </w:t>
            </w:r>
            <w:r w:rsidRPr="00D34E8E">
              <w:rPr>
                <w:rStyle w:val="SpecialBold"/>
              </w:rPr>
              <w:t>License to practice</w:t>
            </w:r>
          </w:p>
        </w:tc>
      </w:tr>
    </w:tbl>
    <w:p w:rsidR="005F5186" w:rsidP="00D34E8E">
      <w:pPr>
        <w:pStyle w:val="BodyText"/>
      </w:pPr>
    </w:p>
    <w:p w:rsidR="005F5186" w:rsidP="00D34E8E">
      <w:pPr>
        <w:pStyle w:val="BodyText"/>
      </w:pPr>
    </w:p>
    <w:p w:rsidR="00000000" w:rsidRPr="00D34E8E" w:rsidP="00D34E8E">
      <w:pPr>
        <w:pStyle w:val="Heading1"/>
      </w:pPr>
      <w:bookmarkStart w:id="3" w:name="O_232325"/>
      <w:bookmarkEnd w:id="3"/>
      <w:r w:rsidRPr="00D34E8E">
        <w:t>Application of the Unit</w:t>
      </w:r>
    </w:p>
    <w:tbl>
      <w:tblPr>
        <w:tblW w:w="0" w:type="auto"/>
        <w:tblLayout w:type="fixed"/>
        <w:tblCellMar>
          <w:left w:w="62" w:type="dxa"/>
          <w:right w:w="62" w:type="dxa"/>
        </w:tblCellMar>
        <w:tblLook w:val="0000"/>
      </w:tblPr>
      <w:tblGrid>
        <w:gridCol w:w="2760"/>
        <w:gridCol w:w="5887"/>
      </w:tblGrid>
      <w:tr w:rsidTr="005F51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Application of the Unit</w:t>
            </w:r>
          </w:p>
        </w:tc>
        <w:tc>
          <w:tcPr>
            <w:tcW w:w="588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4</w:t>
            </w:r>
            <w:r w:rsidRPr="00D34E8E">
              <w:t>)</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This competency standards unit shall apply to Transmission, Distribution, Rail Traction, Telecommunications and Vegetation Management Control industry sectors.</w:t>
            </w:r>
          </w:p>
        </w:tc>
      </w:tr>
    </w:tbl>
    <w:p w:rsidR="005F5186" w:rsidP="00D34E8E">
      <w:pPr>
        <w:pStyle w:val="BodyText"/>
      </w:pPr>
    </w:p>
    <w:p w:rsidR="005F5186" w:rsidP="00D34E8E">
      <w:pPr>
        <w:pStyle w:val="BodyText"/>
      </w:pPr>
    </w:p>
    <w:p w:rsidR="00000000" w:rsidRPr="00D34E8E" w:rsidP="00D34E8E">
      <w:pPr>
        <w:pStyle w:val="Heading1"/>
      </w:pPr>
      <w:bookmarkStart w:id="4" w:name="O_232321"/>
      <w:bookmarkEnd w:id="4"/>
      <w:r w:rsidRPr="00D34E8E">
        <w:t>Licensing/Regulatory Information</w:t>
      </w:r>
    </w:p>
    <w:tbl>
      <w:tblPr>
        <w:tblW w:w="0" w:type="auto"/>
        <w:tblLayout w:type="fixed"/>
        <w:tblCellMar>
          <w:left w:w="62" w:type="dxa"/>
          <w:right w:w="62" w:type="dxa"/>
        </w:tblCellMar>
        <w:tblLook w:val="0000"/>
      </w:tblPr>
      <w:tblGrid>
        <w:gridCol w:w="8647"/>
      </w:tblGrid>
      <w:tr w:rsidTr="005F5186">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1</w:t>
            </w:r>
            <w:r w:rsidRPr="00D34E8E">
              <w:t>.</w:t>
            </w:r>
            <w:r w:rsidRPr="00D34E8E">
              <w:rPr>
                <w:rStyle w:val="SpecialBold"/>
              </w:rPr>
              <w:t>2</w:t>
            </w:r>
            <w:r w:rsidRPr="00D34E8E">
              <w:t xml:space="preserve">) </w:t>
            </w:r>
            <w:r w:rsidRPr="00D34E8E">
              <w:rPr>
                <w:rStyle w:val="SpecialBold"/>
              </w:rPr>
              <w:t>License to practice</w:t>
            </w:r>
          </w:p>
        </w:tc>
      </w:tr>
      <w:tr w:rsidTr="005F5186">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The s</w:t>
            </w:r>
            <w:r w:rsidRPr="00D34E8E">
              <w:t>kills and knowledge described in this unit may only be practiced under the regulations pertaining to each State and Territory for the safe planning for the removal of vegetation around live powerlines up to the live work zone including near live electrical</w:t>
            </w:r>
            <w:r w:rsidRPr="00D34E8E">
              <w:t xml:space="preserve"> apparatus, and regulations that directly relate to Occupational Health and Safety and/or contracts of training where they apply.</w:t>
            </w:r>
          </w:p>
        </w:tc>
      </w:tr>
    </w:tbl>
    <w:p w:rsidR="005F5186" w:rsidP="00D34E8E">
      <w:pPr>
        <w:pStyle w:val="BodyText"/>
      </w:pPr>
    </w:p>
    <w:p w:rsidR="005F5186" w:rsidP="00D34E8E">
      <w:pPr>
        <w:pStyle w:val="BodyText"/>
      </w:pPr>
    </w:p>
    <w:p w:rsidR="00000000" w:rsidRPr="00D34E8E" w:rsidP="00D34E8E">
      <w:pPr>
        <w:pStyle w:val="Heading1"/>
      </w:pPr>
      <w:bookmarkStart w:id="5" w:name="O_232322"/>
      <w:bookmarkEnd w:id="5"/>
      <w:r w:rsidRPr="00D34E8E">
        <w:t>Pre-Requisites</w:t>
      </w:r>
    </w:p>
    <w:tbl>
      <w:tblPr>
        <w:tblW w:w="0" w:type="auto"/>
        <w:tblLayout w:type="fixed"/>
        <w:tblCellMar>
          <w:left w:w="62" w:type="dxa"/>
          <w:right w:w="62" w:type="dxa"/>
        </w:tblCellMar>
        <w:tblLook w:val="0000"/>
      </w:tblPr>
      <w:tblGrid>
        <w:gridCol w:w="2759"/>
        <w:gridCol w:w="736"/>
        <w:gridCol w:w="2024"/>
        <w:gridCol w:w="3128"/>
      </w:tblGrid>
      <w:tr w:rsidTr="005F5186">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Prerequisite Unit</w:t>
            </w:r>
            <w:r w:rsidRPr="00D34E8E">
              <w:t>(</w:t>
            </w:r>
            <w:r w:rsidRPr="00D34E8E">
              <w:rPr>
                <w:rStyle w:val="SpecialBold"/>
              </w:rPr>
              <w:t>s</w:t>
            </w:r>
            <w:r w:rsidRPr="00D34E8E">
              <w:t>)</w:t>
            </w:r>
          </w:p>
        </w:tc>
        <w:tc>
          <w:tcPr>
            <w:tcW w:w="5888" w:type="dxa"/>
            <w:gridSpan w:val="3"/>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2</w:t>
            </w:r>
            <w:r w:rsidRPr="00D34E8E">
              <w:t xml:space="preserve">) </w:t>
            </w:r>
          </w:p>
        </w:tc>
      </w:tr>
      <w:tr w:rsidTr="005F5186">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D34E8E">
            <w:pPr>
              <w:pStyle w:val="BodyText"/>
              <w:keepNext w:val="0"/>
              <w:keepLines w:val="0"/>
              <w:contextualSpacing w:val="0"/>
            </w:pPr>
          </w:p>
        </w:tc>
        <w:tc>
          <w:tcPr>
            <w:tcW w:w="5888" w:type="dxa"/>
            <w:gridSpan w:val="3"/>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2</w:t>
            </w:r>
            <w:r w:rsidRPr="00D34E8E">
              <w:t>.</w:t>
            </w:r>
            <w:r w:rsidRPr="00D34E8E">
              <w:rPr>
                <w:rStyle w:val="SpecialBold"/>
              </w:rPr>
              <w:t>1</w:t>
            </w:r>
            <w:r w:rsidRPr="00D34E8E">
              <w:t xml:space="preserve">) </w:t>
            </w:r>
            <w:r w:rsidRPr="00D34E8E">
              <w:rPr>
                <w:rStyle w:val="SpecialBold"/>
              </w:rPr>
              <w:t>Competencies</w:t>
            </w:r>
          </w:p>
        </w:tc>
      </w:tr>
      <w:tr w:rsidTr="005F5186">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Granting of competency in this unit shall be made only after competency in the following unit(s) has/have been confirmed:.</w:t>
            </w:r>
          </w:p>
        </w:tc>
      </w:tr>
      <w:tr w:rsidTr="005F5186">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UETTDRIS22B</w:t>
            </w:r>
          </w:p>
        </w:tc>
        <w:tc>
          <w:tcPr>
            <w:tcW w:w="3128"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Implement and monitor the organisation's OHS policies, procedures and programs</w:t>
            </w:r>
          </w:p>
        </w:tc>
      </w:tr>
      <w:tr w:rsidTr="005F5186">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and</w:t>
            </w:r>
          </w:p>
        </w:tc>
        <w:tc>
          <w:tcPr>
            <w:tcW w:w="202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UETTDRIS23B</w:t>
            </w:r>
          </w:p>
        </w:tc>
        <w:tc>
          <w:tcPr>
            <w:tcW w:w="3128"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Implement and monit</w:t>
            </w:r>
            <w:r w:rsidRPr="00D34E8E">
              <w:t>or environmental and sustainable energy management policies and procedures</w:t>
            </w:r>
          </w:p>
        </w:tc>
      </w:tr>
      <w:tr w:rsidTr="005F5186">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For the full prerequisite chain details for this unit please refer to Table 3 in Volume 1, Part 2</w:t>
            </w:r>
          </w:p>
        </w:tc>
      </w:tr>
    </w:tbl>
    <w:p w:rsidR="005F5186" w:rsidP="00D34E8E">
      <w:pPr>
        <w:pStyle w:val="BodyText"/>
      </w:pPr>
    </w:p>
    <w:p w:rsidR="005F5186" w:rsidP="00D34E8E">
      <w:pPr>
        <w:pStyle w:val="BodyText"/>
      </w:pPr>
    </w:p>
    <w:p w:rsidR="00000000" w:rsidRPr="00D34E8E" w:rsidP="00D34E8E">
      <w:pPr>
        <w:pStyle w:val="Heading1"/>
      </w:pPr>
      <w:bookmarkStart w:id="6" w:name="O_232324"/>
      <w:bookmarkEnd w:id="6"/>
      <w:r w:rsidRPr="00D34E8E">
        <w:t>Employability Skills Information</w:t>
      </w:r>
    </w:p>
    <w:tbl>
      <w:tblPr>
        <w:tblW w:w="0" w:type="auto"/>
        <w:tblLayout w:type="fixed"/>
        <w:tblCellMar>
          <w:left w:w="62" w:type="dxa"/>
          <w:right w:w="62" w:type="dxa"/>
        </w:tblCellMar>
        <w:tblLook w:val="0000"/>
      </w:tblPr>
      <w:tblGrid>
        <w:gridCol w:w="2760"/>
        <w:gridCol w:w="5887"/>
      </w:tblGrid>
      <w:tr w:rsidTr="005F51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Employability Skills</w:t>
            </w:r>
          </w:p>
        </w:tc>
        <w:tc>
          <w:tcPr>
            <w:tcW w:w="588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3</w:t>
            </w:r>
            <w:r w:rsidRPr="00D34E8E">
              <w:t>)</w:t>
            </w:r>
          </w:p>
          <w:p w:rsidR="00000000" w:rsidRPr="00D34E8E" w:rsidP="00D34E8E">
            <w:pPr>
              <w:pStyle w:val="BodyText"/>
            </w:pPr>
            <w:r w:rsidRPr="00D34E8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34E8E">
              <w:t>requirements.</w:t>
            </w:r>
          </w:p>
        </w:tc>
      </w:tr>
    </w:tbl>
    <w:p w:rsidR="005F5186" w:rsidP="00D34E8E">
      <w:pPr>
        <w:pStyle w:val="BodyText"/>
      </w:pPr>
    </w:p>
    <w:p w:rsidR="005F5186" w:rsidP="00D34E8E">
      <w:pPr>
        <w:pStyle w:val="BodyText"/>
      </w:pPr>
    </w:p>
    <w:p w:rsidR="00000000" w:rsidRPr="00D34E8E" w:rsidP="00D34E8E">
      <w:pPr>
        <w:pStyle w:val="Heading1"/>
      </w:pPr>
      <w:bookmarkStart w:id="7" w:name="O_293642"/>
      <w:bookmarkEnd w:id="7"/>
      <w:r w:rsidRPr="00D34E8E">
        <w:t>Elements and Performance Criteria Pre-Content</w:t>
      </w:r>
    </w:p>
    <w:tbl>
      <w:tblPr>
        <w:tblW w:w="0" w:type="auto"/>
        <w:tblLayout w:type="fixed"/>
        <w:tblCellMar>
          <w:left w:w="62" w:type="dxa"/>
          <w:right w:w="62" w:type="dxa"/>
        </w:tblCellMar>
        <w:tblLook w:val="0000"/>
      </w:tblPr>
      <w:tblGrid>
        <w:gridCol w:w="2760"/>
        <w:gridCol w:w="5887"/>
      </w:tblGrid>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6</w:t>
            </w:r>
            <w:r w:rsidRPr="00D34E8E">
              <w:t xml:space="preserve">) </w:t>
            </w:r>
            <w:r w:rsidRPr="00D34E8E">
              <w:rPr>
                <w:rStyle w:val="SpecialBold"/>
              </w:rPr>
              <w:t>Elements</w:t>
            </w:r>
            <w:r w:rsidRPr="00D34E8E">
              <w:t>: Elements describe the essential outcomes of a unit of competency</w:t>
            </w:r>
          </w:p>
        </w:tc>
        <w:tc>
          <w:tcPr>
            <w:tcW w:w="588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Performance Criteria describe the required performance needed to demonstrate achievement of the Element. Assessment of performance is to be consistent with the Evidence Guide.</w:t>
            </w:r>
          </w:p>
        </w:tc>
      </w:tr>
    </w:tbl>
    <w:p w:rsidR="00000000" w:rsidRPr="00D34E8E" w:rsidP="00D34E8E">
      <w:pPr>
        <w:pStyle w:val="BodyText"/>
      </w:pPr>
    </w:p>
    <w:p w:rsidR="00000000" w:rsidRPr="00D34E8E" w:rsidP="00D34E8E">
      <w:pPr>
        <w:pStyle w:val="AllowPageBreak"/>
      </w:pPr>
    </w:p>
    <w:p w:rsidR="00000000" w:rsidRPr="00D34E8E" w:rsidP="00D34E8E">
      <w:pPr>
        <w:pStyle w:val="Heading1"/>
      </w:pPr>
      <w:bookmarkStart w:id="8" w:name="O_240310"/>
      <w:bookmarkEnd w:id="8"/>
      <w:r w:rsidRPr="00D34E8E">
        <w:t>Elements and Performance Criteria</w:t>
      </w:r>
    </w:p>
    <w:tbl>
      <w:tblPr>
        <w:tblW w:w="0" w:type="auto"/>
        <w:tblLayout w:type="fixed"/>
        <w:tblCellMar>
          <w:left w:w="62" w:type="dxa"/>
          <w:right w:w="62" w:type="dxa"/>
        </w:tblCellMar>
        <w:tblLook w:val="0000"/>
      </w:tblPr>
      <w:tblGrid>
        <w:gridCol w:w="414"/>
        <w:gridCol w:w="2346"/>
        <w:gridCol w:w="920"/>
        <w:gridCol w:w="4967"/>
      </w:tblGrid>
      <w:tr w:rsidTr="005F5186">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ELEMENT</w:t>
            </w:r>
          </w:p>
        </w:tc>
        <w:tc>
          <w:tcPr>
            <w:tcW w:w="5887" w:type="dxa"/>
            <w:gridSpan w:val="2"/>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PERFORMANCE CRITER</w:t>
            </w:r>
            <w:r w:rsidRPr="00D34E8E">
              <w:rPr>
                <w:rStyle w:val="SpecialBold"/>
              </w:rPr>
              <w:t>IA</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w:t>
            </w:r>
          </w:p>
        </w:tc>
        <w:tc>
          <w:tcPr>
            <w:tcW w:w="2346"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Prepare/plan to coordinate vegetation control work</w:t>
            </w: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1.1</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 xml:space="preserve">Works schedule(s), including drawings, plans, requirements, established procedures, and material lists, are obtained, analysed, if necessary, </w:t>
            </w:r>
            <w:r w:rsidRPr="00D34E8E">
              <w:t>by site inspection and the extent of the preparation of the work determined for planning and coordination.</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1.2</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Work is prioritised and sequenced for the most efficient and effective outcome following consultation with others for completion within accept</w:t>
            </w:r>
            <w:r w:rsidRPr="00D34E8E">
              <w:t>able timeframes, to a quality standard and in accordance with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1.3</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Risk control measures are identified, prioritised and evaluated against the work schedule.</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1.4</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Relevant requirements and established procedures for the work are</w:t>
            </w:r>
            <w:r w:rsidRPr="00D34E8E">
              <w:t xml:space="preserve"> to all personnel and identified for all work sites.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1.5</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Hazards are identified, OHS risks assessed and control measures are prioritised, implemented and monitored including emergency exits kept clear, to ensure safe systems of work are followed and acc</w:t>
            </w:r>
            <w:r w:rsidRPr="00D34E8E">
              <w:t>ording to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1.6</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Relevant work permits are secured to coordinate the performance of work according to requirements and/or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1.7</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Resources including personnel, equipment, tools and personal protective equipment required for the job are identified, scheduled and coordinated and confirmed in a safe and technical working order.</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1.8</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Clients/Customers are provided with possible soluti</w:t>
            </w:r>
            <w:r w:rsidRPr="00D34E8E">
              <w:t>ons and/or options within the scope, acceptable cost and requirements.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1.9</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Liaison and communication issues with other/authorised personnel, authorities, clients and land owners are resolved and activities coordinated to carry out work.</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1.10</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Personnel participating in the work, including plant operators and contractors, are fully briefed and respective responsibilities coordinated and authorised where applicable in accordance with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1.11</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Site is prepared according to t</w:t>
            </w:r>
            <w:r w:rsidRPr="00D34E8E">
              <w:t>he work schedule and to minimise risk and damage to property, commerce, and individuals in accordance with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1.12</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Positioning of road signs, barriers and warning devices is planned in accordance with requirements.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w:t>
            </w:r>
          </w:p>
        </w:tc>
        <w:tc>
          <w:tcPr>
            <w:tcW w:w="2346"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 xml:space="preserve">Carry out the </w:t>
            </w:r>
            <w:r w:rsidRPr="00D34E8E">
              <w:t>coordination of vegetation control work</w:t>
            </w: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2.1</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OHS and sustainable energy principles and practices to reduce the incidents of accidents and minimise waste are monitored and actioned in accordance with requirements and/or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2.2</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First Aid, Pole Top Rescue and other related work procedures are performed according to requirements and/or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2.3</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Lifting, climbing, working aloft, and use of power tools/equipment, techniques and practices are safely exercised acc</w:t>
            </w:r>
            <w:r w:rsidRPr="00D34E8E">
              <w:t>ording to requirements.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2.4</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Hazard warnings and safety signs are recognised and hazards and assessed OHS risks are reported to the immediate authorised persons for directions according to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2.5</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Remedial actions are taken to over</w:t>
            </w:r>
            <w:r w:rsidRPr="00D34E8E">
              <w:t>come any shortfalls encountered in the work schedule according to requirements and/or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2.6</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Coordination of vegetation control work is carried out, in accordance with the work schedule and requirements and/or established procedures</w:t>
            </w:r>
            <w:r w:rsidRPr="00D34E8E">
              <w:t>.</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2.7</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Essential knowledge and associated skills are applied in the safe coordination of vegetation control work to ensure completion in an agreed timeframe and, to quality standards with a minimum of waste according to requirements.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2.8</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Solutions to non-routine problems are identified and actioned using acquired essential knowledge and associated skills according to requirements.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2.9</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On going checks of quality of the work are undertaken in accordance with requirements and established p</w:t>
            </w:r>
            <w:r w:rsidRPr="00D34E8E">
              <w:t>rocedures to ensure a quality like outcome is achieved for the client/customer and to a community/industry standard.</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w:t>
            </w:r>
          </w:p>
        </w:tc>
        <w:tc>
          <w:tcPr>
            <w:tcW w:w="2346"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Complete the coordination of vegetation control work</w:t>
            </w: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3.1</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Work undertaken is checked against works schedule for conformance with requirem</w:t>
            </w:r>
            <w:r w:rsidRPr="00D34E8E">
              <w:t>ents, anomalies reported and solutions identified in accordance with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3.2</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Accidents and/or injuries are reported and followed up in accordance with requirements/established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3.3</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Work site is rehabilitated, cleaned up and confirmed safe in accordance with established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3.4</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Tools, equipment and any surplus resources and materials are, where appropriate, cleaned, checked and returned to storage in accordance with establi</w:t>
            </w:r>
            <w:r w:rsidRPr="00D34E8E">
              <w:t>shed procedures.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3.5</w:t>
            </w:r>
          </w:p>
        </w:tc>
        <w:tc>
          <w:tcPr>
            <w:tcW w:w="496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Relevant work permit(s) are signed off and are returned to service and advised to client/customer in accordance with requirements.</w:t>
            </w:r>
          </w:p>
        </w:tc>
      </w:tr>
      <w:tr w:rsidTr="005F518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3.6</w:t>
            </w:r>
          </w:p>
        </w:tc>
        <w:tc>
          <w:tcPr>
            <w:tcW w:w="496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 xml:space="preserve">Works completion records, reports, as installed /modified drawing(s) and/or documentation and </w:t>
            </w:r>
            <w:r w:rsidRPr="00D34E8E">
              <w:t>information are confirmed, processed and appropriate personnel notified.</w:t>
            </w:r>
          </w:p>
        </w:tc>
      </w:tr>
    </w:tbl>
    <w:p w:rsidR="005F5186" w:rsidP="00D34E8E">
      <w:pPr>
        <w:pStyle w:val="BodyText"/>
      </w:pPr>
    </w:p>
    <w:p w:rsidR="005F5186" w:rsidP="00D34E8E">
      <w:pPr>
        <w:pStyle w:val="BodyText"/>
      </w:pPr>
    </w:p>
    <w:p w:rsidR="00000000" w:rsidRPr="00D34E8E" w:rsidP="00D34E8E">
      <w:pPr>
        <w:pStyle w:val="Heading1"/>
      </w:pPr>
      <w:bookmarkStart w:id="9" w:name="O_264101"/>
      <w:bookmarkEnd w:id="9"/>
      <w:r w:rsidRPr="00D34E8E">
        <w:t>Required Skills and Knowledge</w:t>
      </w:r>
    </w:p>
    <w:tbl>
      <w:tblPr>
        <w:tblW w:w="0" w:type="auto"/>
        <w:tblLayout w:type="fixed"/>
        <w:tblCellMar>
          <w:left w:w="62" w:type="dxa"/>
          <w:right w:w="62" w:type="dxa"/>
        </w:tblCellMar>
        <w:tblLook w:val="0000"/>
      </w:tblPr>
      <w:tblGrid>
        <w:gridCol w:w="2760"/>
        <w:gridCol w:w="1104"/>
        <w:gridCol w:w="4783"/>
      </w:tblGrid>
      <w:tr w:rsidTr="005F5186">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REQUIRED SKILLS AND KNOWLEDGE</w:t>
            </w:r>
          </w:p>
        </w:tc>
      </w:tr>
      <w:tr w:rsidTr="005F5186">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7</w:t>
            </w:r>
            <w:r w:rsidRPr="00D34E8E">
              <w:t xml:space="preserve">) </w:t>
            </w:r>
            <w:r w:rsidRPr="00D34E8E">
              <w:rPr>
                <w:rStyle w:val="SpecialBold"/>
              </w:rPr>
              <w:t>Essential Knowledge and Associated Skills</w:t>
            </w:r>
            <w:r w:rsidRPr="00D34E8E">
              <w:t xml:space="preserve"> (</w:t>
            </w:r>
            <w:r w:rsidRPr="00D34E8E">
              <w:rPr>
                <w:rStyle w:val="SpecialBold"/>
              </w:rPr>
              <w:t>EKAS</w:t>
            </w:r>
            <w:r w:rsidRPr="00D34E8E">
              <w:t>): This describes the essential skills and knowledge and their level, required for this unit.</w:t>
            </w:r>
          </w:p>
        </w:tc>
      </w:tr>
      <w:tr w:rsidTr="005F5186">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 xml:space="preserve">Evidence shall show that knowledge has been acquired of coordinating vegetation control work. </w:t>
            </w:r>
          </w:p>
          <w:p w:rsidR="00000000" w:rsidRPr="00D34E8E" w:rsidP="00D34E8E">
            <w:pPr>
              <w:pStyle w:val="BodyText"/>
            </w:pPr>
            <w:r w:rsidRPr="00D34E8E">
              <w:t>All knowledge and skills detailed in this unit should be contextualised to current industry practices and technologies.</w:t>
            </w:r>
          </w:p>
          <w:p w:rsidR="00000000" w:rsidP="00D34E8E">
            <w:pPr>
              <w:pStyle w:val="BodyText"/>
              <w:rPr>
                <w:lang w:val="en-NZ"/>
              </w:rPr>
            </w:pPr>
            <w:r w:rsidRPr="00D34E8E">
              <w:t>The extent of the essential knowledge and associated skills (EKAS) required is given in Volume 2 - Part 2.2 EKAS. It forms an integral p</w:t>
            </w:r>
            <w:r w:rsidRPr="00D34E8E">
              <w:t>art of this unit.</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T2.2.53</w:t>
            </w:r>
          </w:p>
        </w:tc>
        <w:tc>
          <w:tcPr>
            <w:tcW w:w="4783"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HV principles</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 xml:space="preserve">T2.5.1 </w:t>
            </w:r>
          </w:p>
        </w:tc>
        <w:tc>
          <w:tcPr>
            <w:tcW w:w="4783"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Ecological principles for vegetation control</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 xml:space="preserve">T2.5.2 </w:t>
            </w:r>
          </w:p>
        </w:tc>
        <w:tc>
          <w:tcPr>
            <w:tcW w:w="4783"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Vegetation control techniques</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 xml:space="preserve">T2.5.3 </w:t>
            </w:r>
          </w:p>
        </w:tc>
        <w:tc>
          <w:tcPr>
            <w:tcW w:w="4783"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 xml:space="preserve">Fundamentals for working safely near live electrical apparatus </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T2.5.4</w:t>
            </w:r>
          </w:p>
        </w:tc>
        <w:tc>
          <w:tcPr>
            <w:tcW w:w="4783"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Coordinate vegetation control inspection programs</w:t>
            </w:r>
          </w:p>
        </w:tc>
      </w:tr>
    </w:tbl>
    <w:p w:rsidR="005F5186" w:rsidP="00D34E8E">
      <w:pPr>
        <w:pStyle w:val="BodyText"/>
      </w:pPr>
    </w:p>
    <w:p w:rsidR="005F5186" w:rsidP="00D34E8E">
      <w:pPr>
        <w:pStyle w:val="BodyText"/>
      </w:pPr>
    </w:p>
    <w:p w:rsidR="00000000" w:rsidRPr="00D34E8E" w:rsidP="00D34E8E">
      <w:pPr>
        <w:pStyle w:val="Heading1"/>
      </w:pPr>
      <w:bookmarkStart w:id="10" w:name="O_248293"/>
      <w:bookmarkEnd w:id="10"/>
      <w:r w:rsidRPr="00D34E8E">
        <w:t>Evidence Guide</w:t>
      </w:r>
    </w:p>
    <w:tbl>
      <w:tblPr>
        <w:tblW w:w="0" w:type="auto"/>
        <w:tblLayout w:type="fixed"/>
        <w:tblCellMar>
          <w:left w:w="62" w:type="dxa"/>
          <w:right w:w="62" w:type="dxa"/>
        </w:tblCellMar>
        <w:tblLook w:val="0000"/>
      </w:tblPr>
      <w:tblGrid>
        <w:gridCol w:w="2207"/>
        <w:gridCol w:w="545"/>
        <w:gridCol w:w="868"/>
        <w:gridCol w:w="1737"/>
        <w:gridCol w:w="3290"/>
      </w:tblGrid>
      <w:tr w:rsidTr="005F5186">
        <w:tblPrEx>
          <w:tblW w:w="0" w:type="auto"/>
          <w:tblLayout w:type="fixed"/>
          <w:tblCellMar>
            <w:left w:w="62" w:type="dxa"/>
            <w:right w:w="62" w:type="dxa"/>
          </w:tblCellMar>
          <w:tblLook w:val="0000"/>
        </w:tblPrEx>
        <w:trPr>
          <w:tblHeader/>
        </w:trPr>
        <w:tc>
          <w:tcPr>
            <w:tcW w:w="8647" w:type="dxa"/>
            <w:gridSpan w:val="5"/>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EVIDENCE GUIDE</w:t>
            </w:r>
          </w:p>
        </w:tc>
      </w:tr>
      <w:tr w:rsidTr="005F5186">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9</w:t>
            </w:r>
            <w:r w:rsidRPr="00D34E8E">
              <w:t xml:space="preserve">) This provides essential advice for assessment of the unit of competency and must be read in conjunction </w:t>
            </w:r>
            <w:r w:rsidRPr="00D34E8E">
              <w:t>with the Performance Criteria and the Range Statement of the unit of competency and the Training Package Assessment Guidelines.</w:t>
            </w:r>
          </w:p>
          <w:p w:rsidR="00000000" w:rsidP="00D34E8E">
            <w:pPr>
              <w:pStyle w:val="BodyText"/>
              <w:rPr>
                <w:lang w:val="en-NZ"/>
              </w:rPr>
            </w:pPr>
            <w:r w:rsidRPr="00D34E8E">
              <w:t>The Evidence Guide forms an integral part of this Competency Standard Unit and shall be used in conjunction with all component p</w:t>
            </w:r>
            <w:r w:rsidRPr="00D34E8E">
              <w:t>arts of this unit and, performed in accordance with the Assessment Guidelines of this Training Package.</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Overview of Assessment</w:t>
            </w: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9</w:t>
            </w:r>
            <w:r w:rsidRPr="00D34E8E">
              <w:t>.</w:t>
            </w:r>
            <w:r w:rsidRPr="00D34E8E">
              <w:rPr>
                <w:rStyle w:val="SpecialBold"/>
              </w:rPr>
              <w:t>1</w:t>
            </w:r>
            <w:r w:rsidRPr="00D34E8E">
              <w:t xml:space="preserve">) </w:t>
            </w:r>
          </w:p>
          <w:p w:rsidR="00000000" w:rsidRPr="00D34E8E" w:rsidP="00D34E8E">
            <w:pPr>
              <w:pStyle w:val="BodyText"/>
            </w:pPr>
            <w:r w:rsidRPr="00D34E8E">
              <w:t xml:space="preserve">Longitudinal competency development approaches to assessment, such as Profiling, require data to be reliably gathered </w:t>
            </w:r>
            <w:r w:rsidRPr="00D34E8E">
              <w:t>in a form that can be consistently interpreted over time. This approach is best utilised in Apprenticeship programs and reduces assessment intervention. It is the Industry's preferred model for apprenticeships. However, where summative (or final) assessmen</w:t>
            </w:r>
            <w:r w:rsidRPr="00D34E8E">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D34E8E">
              <w:t>or full can occur outside the workplace. However, it must be in accord with Industry and, Regulatory policy in this regard.</w:t>
            </w:r>
          </w:p>
          <w:p w:rsidR="00000000" w:rsidRPr="00D34E8E" w:rsidP="00D34E8E">
            <w:pPr>
              <w:pStyle w:val="BodyText"/>
            </w:pPr>
            <w:r w:rsidRPr="00D34E8E">
              <w:t>Methods chosen for a particular assessment will be influenced by various factors. These include the extent of the assessment, the mo</w:t>
            </w:r>
            <w:r w:rsidRPr="00D34E8E">
              <w:t>st effective locations for the assessment activities to take place, access to physical resources, additional safety measures that may be required and the critical nature of the competencies being assessed.</w:t>
            </w:r>
          </w:p>
          <w:p w:rsidR="00000000" w:rsidRPr="00D34E8E" w:rsidP="00D34E8E">
            <w:pPr>
              <w:pStyle w:val="BodyText"/>
            </w:pPr>
            <w:r w:rsidRPr="00D34E8E">
              <w:t>The critical safety nature of working with electri</w:t>
            </w:r>
            <w:r w:rsidRPr="00D34E8E">
              <w:t>city, electrical equipment, gas or any other hazardous substance/material carries risk in deeming a person competent. Hence, sources of evidence need to be 'rich' in nature so as to minimise error in judgment.</w:t>
            </w:r>
          </w:p>
          <w:p w:rsidR="00000000" w:rsidP="00D34E8E">
            <w:pPr>
              <w:pStyle w:val="BodyText"/>
              <w:rPr>
                <w:lang w:val="en-NZ"/>
              </w:rPr>
            </w:pPr>
            <w:r w:rsidRPr="00D34E8E">
              <w:t>Activities associated with normal every day wo</w:t>
            </w:r>
            <w:r w:rsidRPr="00D34E8E">
              <w:t>rk have a bearing on the decision as to how much and how detailed the data gathered will contribute to its 'richness'. Some skills are more critical to safety and operational requirements while the same skills may be more or less frequently practiced. Thes</w:t>
            </w:r>
            <w:r w:rsidRPr="00D34E8E">
              <w:t>e points are raised for the assessors to consider when choosing an assessment method and developing assessment instruments. Sample assessment instruments are included for Assessors in the Assessment Guidelines of this Training Package.</w:t>
            </w:r>
          </w:p>
        </w:tc>
      </w:tr>
      <w:tr w:rsidTr="005F518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Critical aspects of evidence required to demonstrate competency in this unit</w:t>
            </w: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9</w:t>
            </w:r>
            <w:r w:rsidRPr="00D34E8E">
              <w:t>.</w:t>
            </w:r>
            <w:r w:rsidRPr="00D34E8E">
              <w:rPr>
                <w:rStyle w:val="SpecialBold"/>
              </w:rPr>
              <w:t>2</w:t>
            </w:r>
            <w:r w:rsidRPr="00D34E8E">
              <w:t xml:space="preserve">) </w:t>
            </w:r>
          </w:p>
          <w:p w:rsidR="00000000" w:rsidP="00D34E8E">
            <w:pPr>
              <w:pStyle w:val="BodyText"/>
              <w:rPr>
                <w:lang w:val="en-NZ"/>
              </w:rPr>
            </w:pPr>
            <w:r w:rsidRPr="00D34E8E">
              <w:t>Before the critical aspects of evidence are considered all prerequisites shall be met.</w:t>
            </w:r>
          </w:p>
        </w:tc>
      </w:tr>
      <w:tr w:rsidTr="005F518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Evidence for competence in this unit shall be considered holistically. Each Eleme</w:t>
            </w:r>
            <w:r w:rsidRPr="00D34E8E">
              <w:t>nt and associated Performance Criteria shall be demonstrated on at least two occasions in accordance with the "Assessment Guidelines - UET09". Evidence shall also comprise:</w:t>
            </w:r>
          </w:p>
          <w:p w:rsidR="00000000" w:rsidP="00D34E8E">
            <w:pPr>
              <w:pStyle w:val="ListBullet"/>
              <w:rPr>
                <w:lang w:val="en-NZ"/>
              </w:rPr>
            </w:pPr>
            <w:r w:rsidRPr="00D34E8E">
              <w:t>A representative body of Performance Criteria demonstrated within the timeframes t</w:t>
            </w:r>
            <w:r w:rsidRPr="00D34E8E">
              <w:t>ypically expected of the discipline, work function and industrial environment. In particular this shall incorporate evidence that shows a candidate is able to:</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ListBullet2"/>
            </w:pPr>
            <w:r w:rsidRPr="00D34E8E">
              <w:t xml:space="preserve">Implement Occupational Health and Safety workplace procedures and practices including </w:t>
            </w:r>
            <w:r w:rsidRPr="00D34E8E">
              <w:t>the use of risk control measures as specified in the Performance Criteria and range; and</w:t>
            </w:r>
          </w:p>
          <w:p w:rsidR="00000000" w:rsidRPr="00D34E8E" w:rsidP="00D34E8E">
            <w:pPr>
              <w:pStyle w:val="ListBullet2"/>
            </w:pPr>
            <w:r w:rsidRPr="00D34E8E">
              <w:t>Apply sustainable energy principles and practices as specified in the Performance Criteria and range; and</w:t>
            </w:r>
          </w:p>
          <w:p w:rsidR="00000000" w:rsidRPr="00D34E8E" w:rsidP="00D34E8E">
            <w:pPr>
              <w:pStyle w:val="ListBullet2"/>
            </w:pPr>
            <w:r w:rsidRPr="00D34E8E">
              <w:t>Demonstrate an understanding of the essential knowledge and associated skills as described in this unit to such an extent that the learner's performance outcome is reported in accordance with the preferred approach; namely a percentile graded result, where</w:t>
            </w:r>
            <w:r w:rsidRPr="00D34E8E">
              <w:t xml:space="preserve"> required by the regulated environment; and</w:t>
            </w:r>
          </w:p>
          <w:p w:rsidR="00000000" w:rsidRPr="00D34E8E" w:rsidP="00D34E8E">
            <w:pPr>
              <w:pStyle w:val="ListBullet2"/>
            </w:pPr>
            <w:r w:rsidRPr="00D34E8E">
              <w:t>Demonstrate an appropriate level of employability skills; and</w:t>
            </w:r>
          </w:p>
          <w:p w:rsidR="00000000" w:rsidP="00D34E8E">
            <w:pPr>
              <w:pStyle w:val="ListBullet2"/>
              <w:rPr>
                <w:lang w:val="en-NZ"/>
              </w:rPr>
            </w:pPr>
            <w:r w:rsidRPr="00D34E8E">
              <w:t>Conduct work observing the relevant Anti Discrimination legislation, regulations, policies and workplace procedures; and</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P="00D34E8E">
            <w:pPr>
              <w:pStyle w:val="ListBullet"/>
              <w:rPr>
                <w:lang w:val="en-NZ"/>
              </w:rPr>
            </w:pPr>
            <w:r w:rsidRPr="00D34E8E">
              <w:t>Demonstrated performanc</w:t>
            </w:r>
            <w:r w:rsidRPr="00D34E8E">
              <w:t>e across a representative range of contexts from the prescribed items below:</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rsidRPr="00D34E8E">
            <w:pPr>
              <w:pStyle w:val="BodyText"/>
              <w:keepNext w:val="0"/>
              <w:keepLines w:val="0"/>
              <w:contextualSpacing w:val="0"/>
            </w:pPr>
          </w:p>
        </w:tc>
        <w:tc>
          <w:tcPr>
            <w:tcW w:w="589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rPr>
                <w:rStyle w:val="SpecialBold"/>
              </w:rPr>
              <w:t>Range of tools</w:t>
            </w:r>
            <w:r w:rsidRPr="00D34E8E">
              <w:t>/</w:t>
            </w:r>
            <w:r w:rsidRPr="00D34E8E">
              <w:rPr>
                <w:rStyle w:val="SpecialBold"/>
              </w:rPr>
              <w:t>equipment</w:t>
            </w:r>
            <w:r w:rsidRPr="00D34E8E">
              <w:t>/</w:t>
            </w:r>
            <w:r w:rsidRPr="00D34E8E">
              <w:rPr>
                <w:rStyle w:val="SpecialBold"/>
              </w:rPr>
              <w:t>materials</w:t>
            </w:r>
            <w:r w:rsidRPr="00D34E8E">
              <w:t>/</w:t>
            </w:r>
            <w:r w:rsidRPr="00D34E8E">
              <w:rPr>
                <w:rStyle w:val="SpecialBold"/>
              </w:rPr>
              <w:t>procedures</w:t>
            </w:r>
            <w:r w:rsidRPr="00D34E8E">
              <w:t>/</w:t>
            </w:r>
            <w:r w:rsidRPr="00D34E8E">
              <w:rPr>
                <w:rStyle w:val="SpecialBold"/>
              </w:rPr>
              <w:t>workplaces</w:t>
            </w:r>
            <w:r w:rsidRPr="00D34E8E">
              <w:t>/</w:t>
            </w:r>
            <w:r w:rsidRPr="00D34E8E">
              <w:rPr>
                <w:rStyle w:val="SpecialBold"/>
              </w:rPr>
              <w:t>other variables</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rsidRPr="00D34E8E">
            <w:pPr>
              <w:pStyle w:val="BodyText"/>
              <w:keepNext w:val="0"/>
              <w:keepLines w:val="0"/>
              <w:contextualSpacing w:val="0"/>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E8E" w:rsidP="00D34E8E">
            <w:pPr>
              <w:pStyle w:val="BodyText"/>
            </w:pPr>
            <w:r w:rsidRPr="00D34E8E">
              <w:rPr>
                <w:rStyle w:val="SpecialBold"/>
              </w:rPr>
              <w:t>Group No</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E8E" w:rsidP="00D34E8E">
            <w:pPr>
              <w:pStyle w:val="BodyText"/>
            </w:pPr>
            <w:r w:rsidRPr="00D34E8E">
              <w:rPr>
                <w:rStyle w:val="SpecialBold"/>
              </w:rPr>
              <w:t>The minimum number of items on which skill is to be demonstrated</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rPr>
                <w:rStyle w:val="SpecialBold"/>
              </w:rPr>
              <w:t>Item List</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A</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At least three of the following;</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E8E" w:rsidP="00D34E8E">
            <w:pPr>
              <w:pStyle w:val="BodyText"/>
            </w:pPr>
            <w:r w:rsidRPr="00D34E8E">
              <w:t>Hand clearing</w:t>
            </w:r>
          </w:p>
          <w:p w:rsidR="00000000" w:rsidRPr="00D34E8E" w:rsidP="00D34E8E">
            <w:pPr>
              <w:pStyle w:val="BodyText"/>
            </w:pPr>
            <w:r w:rsidRPr="00D34E8E">
              <w:t>Machinery assisted clearing</w:t>
            </w:r>
          </w:p>
          <w:p w:rsidR="00000000" w:rsidRPr="00D34E8E" w:rsidP="00D34E8E">
            <w:pPr>
              <w:pStyle w:val="BodyText"/>
            </w:pPr>
            <w:r w:rsidRPr="00D34E8E">
              <w:t>Growth retardants</w:t>
            </w:r>
          </w:p>
          <w:p w:rsidR="00000000" w:rsidRPr="00D34E8E" w:rsidP="00D34E8E">
            <w:pPr>
              <w:pStyle w:val="BodyText"/>
            </w:pPr>
            <w:r w:rsidRPr="00D34E8E">
              <w:t xml:space="preserve">Fire clearing, </w:t>
            </w:r>
          </w:p>
          <w:p w:rsidR="00000000" w:rsidP="00D34E8E">
            <w:pPr>
              <w:pStyle w:val="BodyText"/>
              <w:rPr>
                <w:lang w:val="en-NZ"/>
              </w:rPr>
            </w:pPr>
            <w:r w:rsidRPr="00D34E8E">
              <w:t>Herbicidal clearing</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B</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At least two of the following:</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E8E" w:rsidP="00D34E8E">
            <w:pPr>
              <w:pStyle w:val="BodyText"/>
            </w:pPr>
            <w:r w:rsidRPr="00D34E8E">
              <w:t>Ladder</w:t>
            </w:r>
          </w:p>
          <w:p w:rsidR="00000000" w:rsidRPr="00D34E8E" w:rsidP="00D34E8E">
            <w:pPr>
              <w:pStyle w:val="BodyText"/>
            </w:pPr>
            <w:r w:rsidRPr="00D34E8E">
              <w:t>EWP</w:t>
            </w:r>
          </w:p>
          <w:p w:rsidR="00000000" w:rsidRPr="00D34E8E" w:rsidP="00D34E8E">
            <w:pPr>
              <w:pStyle w:val="BodyText"/>
            </w:pPr>
            <w:r w:rsidRPr="00D34E8E">
              <w:t>Tree</w:t>
            </w:r>
          </w:p>
          <w:p w:rsidR="00000000" w:rsidP="00D34E8E">
            <w:pPr>
              <w:pStyle w:val="BodyText"/>
              <w:rPr>
                <w:lang w:val="en-NZ"/>
              </w:rPr>
            </w:pPr>
            <w:r w:rsidRPr="00D34E8E">
              <w:t>Ground</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C</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All of the following;</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E8E" w:rsidP="00D34E8E">
            <w:pPr>
              <w:pStyle w:val="BodyText"/>
            </w:pPr>
            <w:r w:rsidRPr="00D34E8E">
              <w:t>Personnel aspects</w:t>
            </w:r>
          </w:p>
          <w:p w:rsidR="00000000" w:rsidRPr="00D34E8E" w:rsidP="00D34E8E">
            <w:pPr>
              <w:pStyle w:val="BodyText"/>
            </w:pPr>
            <w:r w:rsidRPr="00D34E8E">
              <w:t>Material aspects</w:t>
            </w:r>
          </w:p>
          <w:p w:rsidR="00000000" w:rsidP="00D34E8E">
            <w:pPr>
              <w:pStyle w:val="BodyText"/>
              <w:rPr>
                <w:lang w:val="en-NZ"/>
              </w:rPr>
            </w:pPr>
            <w:r w:rsidRPr="00D34E8E">
              <w:t>Financial aspects</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D</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At least one occasion</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E8E">
            <w:pPr>
              <w:pStyle w:val="BodyText"/>
              <w:rPr>
                <w:lang w:val="en-NZ"/>
              </w:rPr>
            </w:pPr>
            <w:r w:rsidRPr="00D34E8E">
              <w:t>Dealing with an unplanned event by drawing on essential knowledge and associated skills to provide appropriate solutions incorporated in the holistic assessment with the above listed items.</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Context of and speci</w:t>
            </w:r>
            <w:r w:rsidRPr="00D34E8E">
              <w:rPr>
                <w:rStyle w:val="SpecialBold"/>
              </w:rPr>
              <w:t>fic resources for assessment</w:t>
            </w: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9</w:t>
            </w:r>
            <w:r w:rsidRPr="00D34E8E">
              <w:t>.</w:t>
            </w:r>
            <w:r w:rsidRPr="00D34E8E">
              <w:rPr>
                <w:rStyle w:val="SpecialBold"/>
              </w:rPr>
              <w:t>3</w:t>
            </w:r>
            <w:r w:rsidRPr="00D34E8E">
              <w:t xml:space="preserve">) </w:t>
            </w:r>
          </w:p>
          <w:p w:rsidR="00000000" w:rsidRPr="00D34E8E" w:rsidP="00D34E8E">
            <w:pPr>
              <w:pStyle w:val="BodyText"/>
            </w:pPr>
            <w:r w:rsidRPr="00D34E8E">
              <w:t>This unit should be assessed as it relates to normal work practice using procedures, information and resources typical of a workplace. This should include:</w:t>
            </w:r>
          </w:p>
          <w:p w:rsidR="00000000" w:rsidRPr="00D34E8E" w:rsidP="00D34E8E">
            <w:pPr>
              <w:pStyle w:val="ListBullet"/>
            </w:pPr>
            <w:r w:rsidRPr="00D34E8E">
              <w:t>OHS policy and work procedures and instructions.</w:t>
            </w:r>
          </w:p>
          <w:p w:rsidR="00000000" w:rsidP="00D34E8E">
            <w:pPr>
              <w:pStyle w:val="ListBullet"/>
              <w:rPr>
                <w:lang w:val="en-NZ"/>
              </w:rPr>
            </w:pPr>
            <w:r w:rsidRPr="00D34E8E">
              <w:t>Suitable work environment, facilities, equipment and materials to undertake actual coordination of vegetation control.</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In addition to the resources listed above, in Context of and specific resources for assessment, evidence should show demonstrated co</w:t>
            </w:r>
            <w:r w:rsidRPr="00D34E8E">
              <w:t>mpetency working at realistic heights above ground i.e. above 3 metres, in limited spaces, with different structural/construction types and method and in a variety of environments.</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Method of assessment</w:t>
            </w: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9</w:t>
            </w:r>
            <w:r w:rsidRPr="00D34E8E">
              <w:t>.</w:t>
            </w:r>
            <w:r w:rsidRPr="00D34E8E">
              <w:rPr>
                <w:rStyle w:val="SpecialBold"/>
              </w:rPr>
              <w:t>4</w:t>
            </w:r>
            <w:r w:rsidRPr="00D34E8E">
              <w:t xml:space="preserve">) </w:t>
            </w:r>
          </w:p>
          <w:p w:rsidR="00000000" w:rsidRPr="00D34E8E" w:rsidP="00D34E8E">
            <w:pPr>
              <w:pStyle w:val="BodyText"/>
            </w:pPr>
            <w:r w:rsidRPr="00D34E8E">
              <w:t>This Competency Standard Unit shall be asses</w:t>
            </w:r>
            <w:r w:rsidRPr="00D34E8E">
              <w:t>sed by methods given in Volume 1, Part 3 "Assessment Guidelines".</w:t>
            </w:r>
          </w:p>
          <w:p w:rsidR="00000000" w:rsidP="00D34E8E">
            <w:pPr>
              <w:pStyle w:val="BodyText"/>
              <w:rPr>
                <w:lang w:val="en-NZ"/>
              </w:rPr>
            </w:pPr>
            <w:r w:rsidRPr="00D34E8E">
              <w:t>Note:</w:t>
            </w:r>
            <w:r w:rsidRPr="00D34E8E">
              <w:br/>
            </w:r>
            <w:r w:rsidRPr="00D34E8E">
              <w:t>Competent performance with inherent safe working practices is expected in the Transmission, Distribution and Rail Traction Industry. This requires that the specified essential knowledge and associated skills are assessed in a structured environment which i</w:t>
            </w:r>
            <w:r w:rsidRPr="00D34E8E">
              <w:t>s primarily intended for learning/assessment and incorporates all necessary equipment and facilities for learners to develop and demonstrate the essential knowledge and associated skills described in this unit.</w:t>
            </w:r>
          </w:p>
        </w:tc>
      </w:tr>
      <w:tr w:rsidTr="005F518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Concurrent assessment and relationship wi</w:t>
            </w:r>
            <w:r w:rsidRPr="00D34E8E">
              <w:rPr>
                <w:rStyle w:val="SpecialBold"/>
              </w:rPr>
              <w:t>th other units</w:t>
            </w:r>
          </w:p>
        </w:tc>
        <w:tc>
          <w:tcPr>
            <w:tcW w:w="6440" w:type="dxa"/>
            <w:gridSpan w:val="4"/>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9</w:t>
            </w:r>
            <w:r w:rsidRPr="00D34E8E">
              <w:t>.</w:t>
            </w:r>
            <w:r w:rsidRPr="00D34E8E">
              <w:rPr>
                <w:rStyle w:val="SpecialBold"/>
              </w:rPr>
              <w:t>5</w:t>
            </w:r>
            <w:r w:rsidRPr="00D34E8E">
              <w:t>)</w:t>
            </w:r>
          </w:p>
        </w:tc>
      </w:tr>
      <w:tr w:rsidTr="005F518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4"/>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There are no concurrent assessment recommendations for this unit.</w:t>
            </w:r>
          </w:p>
        </w:tc>
      </w:tr>
    </w:tbl>
    <w:p w:rsidR="005F5186" w:rsidP="00D34E8E">
      <w:pPr>
        <w:pStyle w:val="BodyText"/>
      </w:pPr>
    </w:p>
    <w:p w:rsidR="005F5186" w:rsidP="00D34E8E">
      <w:pPr>
        <w:pStyle w:val="BodyText"/>
      </w:pPr>
    </w:p>
    <w:p w:rsidR="00000000" w:rsidRPr="00D34E8E" w:rsidP="00D34E8E">
      <w:pPr>
        <w:pStyle w:val="Heading1"/>
      </w:pPr>
      <w:bookmarkStart w:id="11" w:name="O_256277"/>
      <w:bookmarkEnd w:id="11"/>
      <w:r w:rsidRPr="00D34E8E">
        <w:t>Range Statement</w:t>
      </w:r>
    </w:p>
    <w:tbl>
      <w:tblPr>
        <w:tblW w:w="0" w:type="auto"/>
        <w:tblLayout w:type="fixed"/>
        <w:tblCellMar>
          <w:left w:w="62" w:type="dxa"/>
          <w:right w:w="62" w:type="dxa"/>
        </w:tblCellMar>
        <w:tblLook w:val="0000"/>
      </w:tblPr>
      <w:tblGrid>
        <w:gridCol w:w="2207"/>
        <w:gridCol w:w="6440"/>
      </w:tblGrid>
      <w:tr w:rsidTr="005F5186">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RANGE STATEMENT</w:t>
            </w:r>
          </w:p>
        </w:tc>
      </w:tr>
      <w:tr w:rsidTr="005F5186">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8</w:t>
            </w:r>
            <w:r w:rsidRPr="00D34E8E">
              <w:t xml:space="preserve">) This relates to the unit of competency as a whole providing the range of contexts and conditions </w:t>
            </w:r>
            <w:r w:rsidRPr="00D34E8E">
              <w:t>to which the Performance Criteria apply. It allows for different work environments and situations that will affect performance.</w:t>
            </w:r>
          </w:p>
        </w:tc>
      </w:tr>
      <w:tr w:rsidTr="005F5186">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This Competency Standard Unit shall/may be demonstrated in relation to the coordination of vegetation control work and may include the following:</w:t>
            </w:r>
          </w:p>
          <w:p w:rsidR="00000000" w:rsidRPr="00D34E8E" w:rsidP="00D34E8E">
            <w:pPr>
              <w:pStyle w:val="BodyText"/>
            </w:pPr>
            <w:r w:rsidRPr="00D34E8E">
              <w:t>Coordinating vegetation control measures which may include hand clearing, growth retardants, machinery-assiste</w:t>
            </w:r>
            <w:r w:rsidRPr="00D34E8E">
              <w:t>d clearing and herbicidal clearing.</w:t>
            </w:r>
          </w:p>
          <w:p w:rsidR="00000000" w:rsidRPr="00D34E8E" w:rsidP="00D34E8E">
            <w:pPr>
              <w:pStyle w:val="BodyText"/>
            </w:pPr>
            <w:r w:rsidRPr="00D34E8E">
              <w:t>Coordinating work, which may be conducted from a ladder, an elevating work platform, a tree or on the ground under minimal supervision.</w:t>
            </w:r>
          </w:p>
          <w:p w:rsidR="00000000" w:rsidP="00D34E8E">
            <w:pPr>
              <w:pStyle w:val="BodyText"/>
              <w:rPr>
                <w:lang w:val="en-NZ"/>
              </w:rPr>
            </w:pPr>
            <w:r w:rsidRPr="00D34E8E">
              <w:t>The following constants and variables included in the Element/Performance Criteria i</w:t>
            </w:r>
            <w:r w:rsidRPr="00D34E8E">
              <w:t>n this unit are fully described in the Definitions Section 1 of this volume and form an integral part of the Range Statement of this unit:</w:t>
            </w:r>
          </w:p>
        </w:tc>
      </w:tr>
      <w:tr w:rsidTr="005F518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p>
        </w:tc>
        <w:tc>
          <w:tcPr>
            <w:tcW w:w="6440" w:type="dxa"/>
            <w:tcBorders>
              <w:top w:val="nil"/>
              <w:left w:val="nil"/>
              <w:bottom w:val="nil"/>
              <w:right w:val="nil"/>
            </w:tcBorders>
            <w:tcMar>
              <w:top w:w="0" w:type="dxa"/>
              <w:left w:w="62" w:type="dxa"/>
              <w:bottom w:w="0" w:type="dxa"/>
              <w:right w:w="62" w:type="dxa"/>
            </w:tcMar>
          </w:tcPr>
          <w:p w:rsidR="00000000" w:rsidRPr="00D34E8E" w:rsidP="00D34E8E">
            <w:pPr>
              <w:pStyle w:val="ListBullet"/>
            </w:pPr>
            <w:r w:rsidRPr="00D34E8E">
              <w:t>Appropriate and relevant persons (see Personnel)</w:t>
            </w:r>
          </w:p>
          <w:p w:rsidR="00000000" w:rsidRPr="00D34E8E" w:rsidP="00D34E8E">
            <w:pPr>
              <w:pStyle w:val="ListBullet"/>
            </w:pPr>
            <w:r w:rsidRPr="00D34E8E">
              <w:t>Appropriate authorities</w:t>
            </w:r>
          </w:p>
          <w:p w:rsidR="00000000" w:rsidRPr="00D34E8E" w:rsidP="00D34E8E">
            <w:pPr>
              <w:pStyle w:val="ListBullet"/>
            </w:pPr>
            <w:r w:rsidRPr="00D34E8E">
              <w:t>Appropriate work platform</w:t>
            </w:r>
          </w:p>
          <w:p w:rsidR="00000000" w:rsidRPr="00D34E8E" w:rsidP="00D34E8E">
            <w:pPr>
              <w:pStyle w:val="ListBullet"/>
            </w:pPr>
            <w:r w:rsidRPr="00D34E8E">
              <w:t>Assessing risk</w:t>
            </w:r>
          </w:p>
          <w:p w:rsidR="00000000" w:rsidRPr="00D34E8E" w:rsidP="00D34E8E">
            <w:pPr>
              <w:pStyle w:val="ListBullet"/>
            </w:pPr>
            <w:r w:rsidRPr="00D34E8E">
              <w:t>Assessment</w:t>
            </w:r>
          </w:p>
          <w:p w:rsidR="00000000" w:rsidRPr="00D34E8E" w:rsidP="00D34E8E">
            <w:pPr>
              <w:pStyle w:val="ListBullet"/>
            </w:pPr>
            <w:r w:rsidRPr="00D34E8E">
              <w:t>Authorisation</w:t>
            </w:r>
          </w:p>
          <w:p w:rsidR="00000000" w:rsidRPr="00D34E8E" w:rsidP="00D34E8E">
            <w:pPr>
              <w:pStyle w:val="ListBullet"/>
            </w:pPr>
            <w:r w:rsidRPr="00D34E8E">
              <w:t>Diagnostic, testing and restoration</w:t>
            </w:r>
          </w:p>
          <w:p w:rsidR="00000000" w:rsidRPr="00D34E8E" w:rsidP="00D34E8E">
            <w:pPr>
              <w:pStyle w:val="ListBullet"/>
            </w:pPr>
            <w:r w:rsidRPr="00D34E8E">
              <w:t>Documenting detail work events, record keeping and or storage of information</w:t>
            </w:r>
          </w:p>
          <w:p w:rsidR="00000000" w:rsidRPr="00D34E8E" w:rsidP="00D34E8E">
            <w:pPr>
              <w:pStyle w:val="ListBullet"/>
            </w:pPr>
            <w:r w:rsidRPr="00D34E8E">
              <w:t>Drawings and specifications</w:t>
            </w:r>
          </w:p>
          <w:p w:rsidR="00000000" w:rsidRPr="00D34E8E" w:rsidP="00D34E8E">
            <w:pPr>
              <w:pStyle w:val="ListBullet"/>
            </w:pPr>
            <w:r w:rsidRPr="00D34E8E">
              <w:t>Emergency</w:t>
            </w:r>
          </w:p>
          <w:p w:rsidR="00000000" w:rsidRPr="00D34E8E" w:rsidP="00D34E8E">
            <w:pPr>
              <w:pStyle w:val="ListBullet"/>
            </w:pPr>
            <w:r w:rsidRPr="00D34E8E">
              <w:t>Environmental and sustainable energy procedures</w:t>
            </w:r>
          </w:p>
          <w:p w:rsidR="00000000" w:rsidRPr="00D34E8E" w:rsidP="00D34E8E">
            <w:pPr>
              <w:pStyle w:val="ListBullet"/>
            </w:pPr>
            <w:r w:rsidRPr="00D34E8E">
              <w:t>Environmental legislation</w:t>
            </w:r>
          </w:p>
          <w:p w:rsidR="00000000" w:rsidRPr="00D34E8E" w:rsidP="00D34E8E">
            <w:pPr>
              <w:pStyle w:val="ListBullet"/>
            </w:pPr>
            <w:r w:rsidRPr="00D34E8E">
              <w:t>Environmental management documentation</w:t>
            </w:r>
          </w:p>
          <w:p w:rsidR="00000000" w:rsidRPr="00D34E8E" w:rsidP="00D34E8E">
            <w:pPr>
              <w:pStyle w:val="ListBullet"/>
            </w:pPr>
            <w:r w:rsidRPr="00D34E8E">
              <w:t>Established procedures</w:t>
            </w:r>
          </w:p>
          <w:p w:rsidR="00000000" w:rsidRPr="00D34E8E" w:rsidP="00D34E8E">
            <w:pPr>
              <w:pStyle w:val="ListBullet"/>
            </w:pPr>
            <w:r w:rsidRPr="00D34E8E">
              <w:t>Fall prevention</w:t>
            </w:r>
          </w:p>
          <w:p w:rsidR="00000000" w:rsidRPr="00D34E8E" w:rsidP="00D34E8E">
            <w:pPr>
              <w:pStyle w:val="ListBullet"/>
            </w:pPr>
            <w:r w:rsidRPr="00D34E8E">
              <w:t>Hazards</w:t>
            </w:r>
          </w:p>
          <w:p w:rsidR="00000000" w:rsidRPr="00D34E8E" w:rsidP="00D34E8E">
            <w:pPr>
              <w:pStyle w:val="ListBullet"/>
            </w:pPr>
            <w:r w:rsidRPr="00D34E8E">
              <w:t>Identifying hazards</w:t>
            </w:r>
          </w:p>
          <w:p w:rsidR="00000000" w:rsidRPr="00D34E8E" w:rsidP="00D34E8E">
            <w:pPr>
              <w:pStyle w:val="ListBullet"/>
            </w:pPr>
            <w:r w:rsidRPr="00D34E8E">
              <w:t>Inspect</w:t>
            </w:r>
          </w:p>
          <w:p w:rsidR="00000000" w:rsidRPr="00D34E8E" w:rsidP="00D34E8E">
            <w:pPr>
              <w:pStyle w:val="ListBullet"/>
            </w:pPr>
            <w:r w:rsidRPr="00D34E8E">
              <w:t>Legislation</w:t>
            </w:r>
          </w:p>
          <w:p w:rsidR="00000000" w:rsidRPr="00D34E8E" w:rsidP="00D34E8E">
            <w:pPr>
              <w:pStyle w:val="ListBullet"/>
            </w:pPr>
            <w:r w:rsidRPr="00D34E8E">
              <w:t>MSDS</w:t>
            </w:r>
          </w:p>
          <w:p w:rsidR="00000000" w:rsidRPr="00D34E8E" w:rsidP="00D34E8E">
            <w:pPr>
              <w:pStyle w:val="ListBullet"/>
            </w:pPr>
            <w:r w:rsidRPr="00D34E8E">
              <w:t>Notification</w:t>
            </w:r>
          </w:p>
          <w:p w:rsidR="00000000" w:rsidRPr="00D34E8E" w:rsidP="00D34E8E">
            <w:pPr>
              <w:pStyle w:val="ListBullet"/>
            </w:pPr>
            <w:r w:rsidRPr="00D34E8E">
              <w:t>OHS practices</w:t>
            </w:r>
          </w:p>
          <w:p w:rsidR="00000000" w:rsidRPr="00D34E8E" w:rsidP="00D34E8E">
            <w:pPr>
              <w:pStyle w:val="ListBullet"/>
            </w:pPr>
            <w:r w:rsidRPr="00D34E8E">
              <w:t>OHS issues</w:t>
            </w:r>
          </w:p>
          <w:p w:rsidR="00000000" w:rsidRPr="00D34E8E" w:rsidP="00D34E8E">
            <w:pPr>
              <w:pStyle w:val="ListBullet"/>
            </w:pPr>
            <w:r w:rsidRPr="00D34E8E">
              <w:t>Permits and/or permits to work</w:t>
            </w:r>
          </w:p>
          <w:p w:rsidR="00000000" w:rsidRPr="00D34E8E" w:rsidP="00D34E8E">
            <w:pPr>
              <w:pStyle w:val="ListBullet"/>
            </w:pPr>
            <w:r w:rsidRPr="00D34E8E">
              <w:t>Personnel</w:t>
            </w:r>
          </w:p>
          <w:p w:rsidR="00000000" w:rsidRPr="00D34E8E" w:rsidP="00D34E8E">
            <w:pPr>
              <w:pStyle w:val="ListBullet"/>
            </w:pPr>
            <w:r w:rsidRPr="00D34E8E">
              <w:t>Quality assurance systems</w:t>
            </w:r>
          </w:p>
          <w:p w:rsidR="00000000" w:rsidRPr="00D34E8E" w:rsidP="00D34E8E">
            <w:pPr>
              <w:pStyle w:val="ListBullet"/>
            </w:pPr>
            <w:r w:rsidRPr="00D34E8E">
              <w:t>Requirements</w:t>
            </w:r>
          </w:p>
          <w:p w:rsidR="00000000" w:rsidRPr="00D34E8E" w:rsidP="00D34E8E">
            <w:pPr>
              <w:pStyle w:val="ListBullet"/>
            </w:pPr>
            <w:r w:rsidRPr="00D34E8E">
              <w:t>Testing</w:t>
            </w:r>
            <w:r w:rsidRPr="00D34E8E">
              <w:t xml:space="preserve"> procedures</w:t>
            </w:r>
          </w:p>
          <w:p w:rsidR="00000000" w:rsidRPr="00D34E8E" w:rsidP="00D34E8E">
            <w:pPr>
              <w:pStyle w:val="ListBullet"/>
            </w:pPr>
            <w:r w:rsidRPr="00D34E8E">
              <w:t>Work clearance systems</w:t>
            </w:r>
          </w:p>
        </w:tc>
      </w:tr>
    </w:tbl>
    <w:p w:rsidR="005F5186" w:rsidP="00D34E8E">
      <w:pPr>
        <w:pStyle w:val="BodyText"/>
      </w:pPr>
    </w:p>
    <w:p w:rsidR="005F5186" w:rsidP="00D34E8E">
      <w:pPr>
        <w:pStyle w:val="BodyText"/>
      </w:pPr>
    </w:p>
    <w:p w:rsidR="00000000" w:rsidRPr="00D34E8E" w:rsidP="00D34E8E">
      <w:pPr>
        <w:pStyle w:val="Heading1"/>
      </w:pPr>
      <w:bookmarkStart w:id="12" w:name="O_297290"/>
      <w:bookmarkEnd w:id="12"/>
      <w:r w:rsidRPr="00D34E8E">
        <w:t>Unit Sector(s)</w:t>
      </w:r>
    </w:p>
    <w:p w:rsidR="00000000" w:rsidRPr="00D34E8E" w:rsidP="00D34E8E">
      <w:pPr>
        <w:pStyle w:val="BodyText"/>
      </w:pPr>
      <w:r w:rsidRPr="00D34E8E">
        <w:t>Not Applicable</w:t>
      </w:r>
    </w:p>
    <w:p w:rsidR="00000000" w:rsidRPr="00D34E8E" w:rsidP="00D34E8E">
      <w:pPr>
        <w:pStyle w:val="AllowPageBreak"/>
      </w:pPr>
    </w:p>
    <w:p w:rsidR="00000000" w:rsidRPr="00D34E8E" w:rsidP="00D34E8E">
      <w:pPr>
        <w:pStyle w:val="Heading1"/>
      </w:pPr>
      <w:bookmarkStart w:id="13" w:name="O_232323"/>
      <w:bookmarkEnd w:id="13"/>
      <w:r w:rsidRPr="00D34E8E">
        <w:t>2.2) Literacy and numeracy skills</w:t>
      </w:r>
    </w:p>
    <w:tbl>
      <w:tblPr>
        <w:tblW w:w="0" w:type="auto"/>
        <w:tblLayout w:type="fixed"/>
        <w:tblCellMar>
          <w:left w:w="62" w:type="dxa"/>
          <w:right w:w="62" w:type="dxa"/>
        </w:tblCellMar>
        <w:tblLook w:val="0000"/>
      </w:tblPr>
      <w:tblGrid>
        <w:gridCol w:w="1486"/>
        <w:gridCol w:w="1208"/>
        <w:gridCol w:w="1777"/>
        <w:gridCol w:w="1208"/>
        <w:gridCol w:w="1760"/>
        <w:gridCol w:w="1208"/>
      </w:tblGrid>
      <w:tr w:rsidTr="005F5186">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2</w:t>
            </w:r>
            <w:r w:rsidRPr="00D34E8E">
              <w:t>.</w:t>
            </w:r>
            <w:r w:rsidRPr="00D34E8E">
              <w:rPr>
                <w:rStyle w:val="SpecialBold"/>
              </w:rPr>
              <w:t>2</w:t>
            </w:r>
            <w:r w:rsidRPr="00D34E8E">
              <w:t xml:space="preserve">) </w:t>
            </w:r>
            <w:r w:rsidRPr="00D34E8E">
              <w:rPr>
                <w:rStyle w:val="SpecialBold"/>
              </w:rPr>
              <w:t>Literacy and numeracy skills</w:t>
            </w:r>
          </w:p>
          <w:p w:rsidR="00000000" w:rsidP="00D34E8E">
            <w:pPr>
              <w:pStyle w:val="BodyText"/>
              <w:rPr>
                <w:lang w:val="en-NZ"/>
              </w:rPr>
            </w:pPr>
            <w:r w:rsidRPr="00D34E8E">
              <w:t>Participants are best equipped to achieve this u</w:t>
            </w:r>
            <w:r w:rsidRPr="00D34E8E">
              <w:t>nit if they have reading, writing and numeracy skills indicated by the following scales. Description of each scale is given in Volume 2, Part 3 "Literacy and Numeracy"</w:t>
            </w:r>
          </w:p>
        </w:tc>
      </w:tr>
      <w:tr w:rsidTr="005F5186">
        <w:tblPrEx>
          <w:tblW w:w="0" w:type="auto"/>
          <w:tblLayout w:type="fixed"/>
          <w:tblCellMar>
            <w:left w:w="62" w:type="dxa"/>
            <w:right w:w="62" w:type="dxa"/>
          </w:tblCellMar>
          <w:tblLook w:val="0000"/>
        </w:tblPrEx>
        <w:tc>
          <w:tcPr>
            <w:tcW w:w="1486"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Reading</w:t>
            </w:r>
          </w:p>
        </w:tc>
        <w:tc>
          <w:tcPr>
            <w:tcW w:w="1208"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4</w:t>
            </w:r>
          </w:p>
        </w:tc>
        <w:tc>
          <w:tcPr>
            <w:tcW w:w="177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Writing</w:t>
            </w:r>
          </w:p>
        </w:tc>
        <w:tc>
          <w:tcPr>
            <w:tcW w:w="1208"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4</w:t>
            </w:r>
          </w:p>
        </w:tc>
        <w:tc>
          <w:tcPr>
            <w:tcW w:w="1760"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t>Numeracy</w:t>
            </w:r>
          </w:p>
        </w:tc>
        <w:tc>
          <w:tcPr>
            <w:tcW w:w="1208"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4</w:t>
            </w:r>
          </w:p>
        </w:tc>
      </w:tr>
    </w:tbl>
    <w:p w:rsidR="005F5186" w:rsidP="00D34E8E">
      <w:pPr>
        <w:pStyle w:val="BodyText"/>
      </w:pPr>
    </w:p>
    <w:p w:rsidR="005F5186" w:rsidP="00D34E8E">
      <w:pPr>
        <w:pStyle w:val="BodyText"/>
      </w:pPr>
    </w:p>
    <w:p w:rsidR="00000000" w:rsidRPr="00D34E8E" w:rsidP="00D34E8E">
      <w:pPr>
        <w:pStyle w:val="Heading1"/>
      </w:pPr>
      <w:bookmarkStart w:id="14" w:name="O_232326"/>
      <w:bookmarkEnd w:id="14"/>
      <w:r w:rsidRPr="00D34E8E">
        <w:t>Competency Field</w:t>
      </w:r>
    </w:p>
    <w:tbl>
      <w:tblPr>
        <w:tblW w:w="0" w:type="auto"/>
        <w:tblLayout w:type="fixed"/>
        <w:tblCellMar>
          <w:left w:w="62" w:type="dxa"/>
          <w:right w:w="62" w:type="dxa"/>
        </w:tblCellMar>
        <w:tblLook w:val="0000"/>
      </w:tblPr>
      <w:tblGrid>
        <w:gridCol w:w="2760"/>
        <w:gridCol w:w="5887"/>
      </w:tblGrid>
      <w:tr w:rsidTr="005F51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rPr>
                <w:rStyle w:val="SpecialBold"/>
              </w:rPr>
              <w:t>Competency Field</w:t>
            </w:r>
          </w:p>
        </w:tc>
        <w:tc>
          <w:tcPr>
            <w:tcW w:w="5887" w:type="dxa"/>
            <w:tcBorders>
              <w:top w:val="nil"/>
              <w:left w:val="nil"/>
              <w:bottom w:val="nil"/>
              <w:right w:val="nil"/>
            </w:tcBorders>
            <w:tcMar>
              <w:top w:w="0" w:type="dxa"/>
              <w:left w:w="62" w:type="dxa"/>
              <w:bottom w:w="0" w:type="dxa"/>
              <w:right w:w="62" w:type="dxa"/>
            </w:tcMar>
          </w:tcPr>
          <w:p w:rsidR="00000000" w:rsidP="00D34E8E">
            <w:pPr>
              <w:pStyle w:val="BodyText"/>
              <w:rPr>
                <w:lang w:val="en-NZ"/>
              </w:rPr>
            </w:pPr>
            <w:r w:rsidRPr="00D34E8E">
              <w:rPr>
                <w:rStyle w:val="SpecialBold"/>
              </w:rPr>
              <w:t>5</w:t>
            </w:r>
            <w:r w:rsidRPr="00D34E8E">
              <w:t>)</w:t>
            </w:r>
          </w:p>
        </w:tc>
      </w:tr>
      <w:tr w:rsidTr="005F51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D34E8E" w:rsidP="00D34E8E">
            <w:pPr>
              <w:pStyle w:val="BodyText"/>
            </w:pPr>
            <w:r w:rsidRPr="00D34E8E">
              <w:t>Vegetation Units</w:t>
            </w:r>
          </w:p>
        </w:tc>
      </w:tr>
    </w:tbl>
    <w:p w:rsidR="005F5186" w:rsidP="00D34E8E">
      <w:pPr>
        <w:pStyle w:val="BodyText"/>
      </w:pPr>
    </w:p>
    <w:p w:rsidR="005F5186" w:rsidP="00D34E8E">
      <w:pPr>
        <w:pStyle w:val="BodyText"/>
      </w:pPr>
    </w:p>
    <w:p w:rsidR="00000000" w:rsidRPr="00D34E8E" w:rsidP="00D34E8E"/>
    <w:sectPr w:rsidSect="00D34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186" w:rsidP="005F5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86" w:rsidP="00D34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5186" w:rsidP="00D34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F5186" w:rsidP="00D34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186" w:rsidP="005F51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86" w:rsidP="00D34E8E">
    <w:pPr>
      <w:pStyle w:val="Header"/>
      <w:framePr w:wrap="around"/>
    </w:pPr>
    <w:r>
      <w:fldChar w:fldCharType="begin"/>
    </w:r>
    <w:r>
      <w:instrText xml:space="preserve"> TITLE   \* MERGEFORMAT </w:instrText>
    </w:r>
    <w:r>
      <w:fldChar w:fldCharType="separate"/>
    </w:r>
    <w:r>
      <w:t>UETTDRVC10B Coordinate vegetation control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5186" w:rsidP="00D34E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A6A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06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A4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E8E"/>
    <w:pPr>
      <w:spacing w:before="360" w:after="60"/>
      <w:outlineLvl w:val="0"/>
    </w:pPr>
    <w:rPr>
      <w:sz w:val="32"/>
    </w:rPr>
  </w:style>
  <w:style w:type="paragraph" w:styleId="Heading2">
    <w:name w:val="heading 2"/>
    <w:basedOn w:val="HeadingBase"/>
    <w:next w:val="BodyText"/>
    <w:link w:val="Heading2Char"/>
    <w:qFormat/>
    <w:rsid w:val="00D34E8E"/>
    <w:pPr>
      <w:keepLines/>
      <w:spacing w:before="240" w:after="120"/>
      <w:outlineLvl w:val="1"/>
    </w:pPr>
    <w:rPr>
      <w:sz w:val="28"/>
      <w:szCs w:val="40"/>
    </w:rPr>
  </w:style>
  <w:style w:type="paragraph" w:styleId="Heading3">
    <w:name w:val="heading 3"/>
    <w:basedOn w:val="HeadingBase"/>
    <w:next w:val="BodyText"/>
    <w:link w:val="Heading3Char"/>
    <w:qFormat/>
    <w:rsid w:val="00D34E8E"/>
    <w:pPr>
      <w:spacing w:before="180" w:after="120"/>
      <w:outlineLvl w:val="2"/>
    </w:pPr>
    <w:rPr>
      <w:spacing w:val="-10"/>
      <w:kern w:val="32"/>
    </w:rPr>
  </w:style>
  <w:style w:type="paragraph" w:styleId="Heading4">
    <w:name w:val="heading 4"/>
    <w:basedOn w:val="HeadingBase"/>
    <w:next w:val="BodyText"/>
    <w:link w:val="Heading4Char"/>
    <w:qFormat/>
    <w:rsid w:val="00D34E8E"/>
    <w:pPr>
      <w:spacing w:before="160" w:after="120"/>
      <w:outlineLvl w:val="3"/>
    </w:pPr>
    <w:rPr>
      <w:sz w:val="22"/>
    </w:rPr>
  </w:style>
  <w:style w:type="paragraph" w:styleId="Heading5">
    <w:name w:val="heading 5"/>
    <w:basedOn w:val="HeadingBase"/>
    <w:next w:val="Normal"/>
    <w:link w:val="Heading5Char"/>
    <w:qFormat/>
    <w:rsid w:val="00D34E8E"/>
    <w:pPr>
      <w:spacing w:before="80"/>
      <w:outlineLvl w:val="4"/>
    </w:pPr>
    <w:rPr>
      <w:color w:val="918585"/>
      <w:sz w:val="20"/>
    </w:rPr>
  </w:style>
  <w:style w:type="paragraph" w:styleId="Heading6">
    <w:name w:val="heading 6"/>
    <w:basedOn w:val="HeadingBase"/>
    <w:next w:val="Normal"/>
    <w:link w:val="Heading6Char"/>
    <w:qFormat/>
    <w:rsid w:val="00D34E8E"/>
    <w:pPr>
      <w:spacing w:before="60"/>
      <w:outlineLvl w:val="5"/>
    </w:pPr>
    <w:rPr>
      <w:color w:val="918585"/>
      <w:sz w:val="20"/>
    </w:rPr>
  </w:style>
  <w:style w:type="paragraph" w:styleId="Heading7">
    <w:name w:val="heading 7"/>
    <w:basedOn w:val="Normal"/>
    <w:next w:val="Normal"/>
    <w:link w:val="Heading7Char"/>
    <w:qFormat/>
    <w:rsid w:val="00D34E8E"/>
    <w:pPr>
      <w:ind w:left="720"/>
      <w:outlineLvl w:val="6"/>
    </w:pPr>
    <w:rPr>
      <w:i/>
    </w:rPr>
  </w:style>
  <w:style w:type="paragraph" w:styleId="Heading8">
    <w:name w:val="heading 8"/>
    <w:basedOn w:val="Normal"/>
    <w:next w:val="Normal"/>
    <w:link w:val="Heading8Char"/>
    <w:qFormat/>
    <w:rsid w:val="00D34E8E"/>
    <w:pPr>
      <w:ind w:left="720"/>
      <w:outlineLvl w:val="7"/>
    </w:pPr>
    <w:rPr>
      <w:i/>
    </w:rPr>
  </w:style>
  <w:style w:type="paragraph" w:styleId="Heading9">
    <w:name w:val="heading 9"/>
    <w:basedOn w:val="Normal"/>
    <w:next w:val="Normal"/>
    <w:link w:val="Heading9Char"/>
    <w:qFormat/>
    <w:rsid w:val="00D34E8E"/>
    <w:pPr>
      <w:ind w:left="720"/>
      <w:outlineLvl w:val="8"/>
    </w:pPr>
    <w:rPr>
      <w:i/>
    </w:rPr>
  </w:style>
  <w:style w:type="character" w:default="1" w:styleId="DefaultParagraphFont">
    <w:name w:val="Default Paragraph Font"/>
    <w:uiPriority w:val="1"/>
    <w:unhideWhenUsed/>
    <w:rsid w:val="00D34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E8E"/>
  </w:style>
  <w:style w:type="character" w:customStyle="1" w:styleId="Heading1Char">
    <w:name w:val="Heading 1 Char"/>
    <w:basedOn w:val="DefaultParagraphFont"/>
    <w:link w:val="Heading1"/>
    <w:rsid w:val="00D34E8E"/>
    <w:rPr>
      <w:rFonts w:ascii="Times New Roman" w:eastAsia="Times New Roman" w:hAnsi="Times New Roman" w:cs="Times New Roman"/>
      <w:b/>
      <w:sz w:val="32"/>
      <w:szCs w:val="20"/>
      <w:lang w:eastAsia="en-US"/>
    </w:rPr>
  </w:style>
  <w:style w:type="paragraph" w:styleId="BodyText">
    <w:name w:val="Body Text"/>
    <w:basedOn w:val="Normal"/>
    <w:link w:val="BodyTextChar"/>
    <w:rsid w:val="00D34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E8E"/>
    <w:rPr>
      <w:rFonts w:ascii="Times New Roman" w:eastAsia="Times New Roman" w:hAnsi="Times New Roman" w:cs="Times New Roman"/>
      <w:sz w:val="24"/>
      <w:lang w:val="en-US" w:eastAsia="en-US"/>
    </w:rPr>
  </w:style>
  <w:style w:type="paragraph" w:styleId="Footer">
    <w:name w:val="footer"/>
    <w:basedOn w:val="Normal"/>
    <w:link w:val="FooterChar"/>
    <w:rsid w:val="00D34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E8E"/>
    <w:rPr>
      <w:rFonts w:ascii="Times New Roman" w:eastAsia="Times New Roman" w:hAnsi="Times New Roman" w:cs="Times New Roman"/>
      <w:sz w:val="16"/>
      <w:lang w:val="en-US" w:eastAsia="en-US"/>
    </w:rPr>
  </w:style>
  <w:style w:type="paragraph" w:styleId="ListBullet">
    <w:name w:val="List Bullet"/>
    <w:basedOn w:val="List"/>
    <w:rsid w:val="00D34E8E"/>
    <w:pPr>
      <w:numPr>
        <w:numId w:val="13"/>
      </w:numPr>
      <w:tabs>
        <w:tab w:val="clear" w:pos="340"/>
      </w:tabs>
      <w:spacing w:before="40" w:after="40"/>
    </w:pPr>
  </w:style>
  <w:style w:type="character" w:customStyle="1" w:styleId="SpecialBold">
    <w:name w:val="Special Bold"/>
    <w:basedOn w:val="DefaultParagraphFont"/>
    <w:rsid w:val="00D34E8E"/>
    <w:rPr>
      <w:b/>
      <w:spacing w:val="0"/>
    </w:rPr>
  </w:style>
  <w:style w:type="paragraph" w:styleId="ListBullet2">
    <w:name w:val="List Bullet 2"/>
    <w:basedOn w:val="List2"/>
    <w:rsid w:val="00D34E8E"/>
    <w:pPr>
      <w:numPr>
        <w:numId w:val="14"/>
      </w:numPr>
      <w:tabs>
        <w:tab w:val="clear" w:pos="680"/>
      </w:tabs>
    </w:pPr>
  </w:style>
  <w:style w:type="paragraph" w:styleId="Header">
    <w:name w:val="header"/>
    <w:basedOn w:val="Normal"/>
    <w:link w:val="HeaderChar"/>
    <w:rsid w:val="00D34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E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4E8E"/>
    <w:pPr>
      <w:spacing w:before="240" w:after="120"/>
      <w:outlineLvl w:val="0"/>
    </w:pPr>
    <w:rPr>
      <w:rFonts w:ascii="Times New Roman" w:hAnsi="Times New Roman"/>
      <w:b/>
      <w:sz w:val="28"/>
    </w:rPr>
  </w:style>
  <w:style w:type="paragraph" w:customStyle="1" w:styleId="AllowPageBreak">
    <w:name w:val="AllowPageBreak"/>
    <w:rsid w:val="00D34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E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E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E8E"/>
    <w:rPr>
      <w:rFonts w:ascii="Courier New" w:eastAsia="Times New Roman" w:hAnsi="Courier New" w:cs="Times New Roman"/>
      <w:i/>
      <w:szCs w:val="20"/>
      <w:lang w:val="en-US" w:eastAsia="en-US"/>
    </w:rPr>
  </w:style>
  <w:style w:type="paragraph" w:customStyle="1" w:styleId="HeadingBase">
    <w:name w:val="Heading Base"/>
    <w:rsid w:val="00D34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E8E"/>
    <w:pPr>
      <w:tabs>
        <w:tab w:val="right" w:leader="dot" w:pos="9072"/>
      </w:tabs>
      <w:ind w:left="567"/>
    </w:pPr>
    <w:rPr>
      <w:szCs w:val="22"/>
    </w:rPr>
  </w:style>
  <w:style w:type="paragraph" w:customStyle="1" w:styleId="TOCBase">
    <w:name w:val="TOC Base"/>
    <w:rsid w:val="00D34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E8E"/>
    <w:pPr>
      <w:tabs>
        <w:tab w:val="right" w:leader="dot" w:pos="9072"/>
      </w:tabs>
      <w:spacing w:before="40" w:after="40"/>
      <w:ind w:left="284"/>
    </w:pPr>
    <w:rPr>
      <w:rFonts w:ascii="Times New Roman" w:hAnsi="Times New Roman"/>
    </w:rPr>
  </w:style>
  <w:style w:type="paragraph" w:styleId="TOC1">
    <w:name w:val="toc 1"/>
    <w:basedOn w:val="TOCBase"/>
    <w:next w:val="Normal"/>
    <w:rsid w:val="00D34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E8E"/>
    <w:pPr>
      <w:spacing w:before="5040"/>
      <w:jc w:val="center"/>
    </w:pPr>
    <w:rPr>
      <w:sz w:val="48"/>
      <w:szCs w:val="72"/>
      <w:lang w:val="en-US"/>
    </w:rPr>
  </w:style>
  <w:style w:type="character" w:customStyle="1" w:styleId="TitleChar">
    <w:name w:val="Title Char"/>
    <w:basedOn w:val="DefaultParagraphFont"/>
    <w:link w:val="Title"/>
    <w:rsid w:val="00D34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E8E"/>
    <w:pPr>
      <w:tabs>
        <w:tab w:val="left" w:pos="3600"/>
        <w:tab w:val="left" w:pos="3958"/>
      </w:tabs>
    </w:pPr>
  </w:style>
  <w:style w:type="paragraph" w:styleId="List">
    <w:name w:val="List"/>
    <w:basedOn w:val="BodyText"/>
    <w:next w:val="BodyText"/>
    <w:rsid w:val="00D34E8E"/>
    <w:pPr>
      <w:tabs>
        <w:tab w:val="left" w:pos="340"/>
      </w:tabs>
      <w:spacing w:before="60" w:after="60"/>
      <w:ind w:left="340" w:hanging="340"/>
    </w:pPr>
  </w:style>
  <w:style w:type="paragraph" w:customStyle="1" w:styleId="Note">
    <w:name w:val="Note"/>
    <w:basedOn w:val="BodyText"/>
    <w:rsid w:val="00D34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E8E"/>
    <w:pPr>
      <w:framePr w:wrap="auto" w:hAnchor="text" w:y="6049"/>
    </w:pPr>
    <w:rPr>
      <w:color w:val="000000"/>
      <w:sz w:val="40"/>
    </w:rPr>
  </w:style>
  <w:style w:type="paragraph" w:customStyle="1" w:styleId="TOCTitle">
    <w:name w:val="TOCTitle"/>
    <w:basedOn w:val="Heading1"/>
    <w:rsid w:val="00D34E8E"/>
    <w:pPr>
      <w:spacing w:after="240"/>
      <w:jc w:val="center"/>
      <w:outlineLvl w:val="9"/>
    </w:pPr>
    <w:rPr>
      <w:caps/>
    </w:rPr>
  </w:style>
  <w:style w:type="paragraph" w:customStyle="1" w:styleId="Version">
    <w:name w:val="Version"/>
    <w:rsid w:val="00D34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E8E"/>
    <w:pPr>
      <w:keepNext w:val="0"/>
      <w:tabs>
        <w:tab w:val="right" w:pos="4176"/>
      </w:tabs>
      <w:ind w:left="198" w:hanging="198"/>
    </w:pPr>
    <w:rPr>
      <w:rFonts w:ascii="Garamond" w:hAnsi="Garamond"/>
    </w:rPr>
  </w:style>
  <w:style w:type="paragraph" w:styleId="IndexHeading">
    <w:name w:val="index heading"/>
    <w:basedOn w:val="Normal"/>
    <w:next w:val="Index1"/>
    <w:semiHidden/>
    <w:rsid w:val="00D34E8E"/>
    <w:pPr>
      <w:spacing w:before="120" w:after="120"/>
    </w:pPr>
    <w:rPr>
      <w:rFonts w:ascii="Arial" w:hAnsi="Arial"/>
      <w:b/>
      <w:color w:val="918585"/>
      <w:sz w:val="24"/>
    </w:rPr>
  </w:style>
  <w:style w:type="paragraph" w:customStyle="1" w:styleId="Chapter">
    <w:name w:val="Chapter"/>
    <w:basedOn w:val="Normal"/>
    <w:rsid w:val="00D34E8E"/>
    <w:pPr>
      <w:spacing w:before="240"/>
    </w:pPr>
    <w:rPr>
      <w:rFonts w:ascii="Times New Roman" w:hAnsi="Times New Roman"/>
      <w:smallCaps/>
      <w:spacing w:val="80"/>
      <w:sz w:val="28"/>
    </w:rPr>
  </w:style>
  <w:style w:type="paragraph" w:customStyle="1" w:styleId="InChapter">
    <w:name w:val="InChapter"/>
    <w:basedOn w:val="Heading3"/>
    <w:rsid w:val="00D34E8E"/>
    <w:pPr>
      <w:spacing w:after="240"/>
      <w:outlineLvl w:val="9"/>
    </w:pPr>
    <w:rPr>
      <w:noProof/>
    </w:rPr>
  </w:style>
  <w:style w:type="paragraph" w:styleId="Index2">
    <w:name w:val="index 2"/>
    <w:basedOn w:val="Normal"/>
    <w:next w:val="Normal"/>
    <w:semiHidden/>
    <w:rsid w:val="00D34E8E"/>
    <w:pPr>
      <w:tabs>
        <w:tab w:val="right" w:pos="4176"/>
      </w:tabs>
      <w:ind w:left="568" w:hanging="284"/>
    </w:pPr>
    <w:rPr>
      <w:rFonts w:ascii="Garamond" w:hAnsi="Garamond"/>
    </w:rPr>
  </w:style>
  <w:style w:type="paragraph" w:customStyle="1" w:styleId="Byline">
    <w:name w:val="Byline"/>
    <w:rsid w:val="00D34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E8E"/>
    <w:pPr>
      <w:tabs>
        <w:tab w:val="clear" w:pos="3600"/>
        <w:tab w:val="clear" w:pos="3958"/>
      </w:tabs>
      <w:jc w:val="right"/>
    </w:pPr>
  </w:style>
  <w:style w:type="character" w:styleId="Emphasis">
    <w:name w:val="Emphasis"/>
    <w:basedOn w:val="DefaultParagraphFont"/>
    <w:qFormat/>
    <w:rsid w:val="00D34E8E"/>
    <w:rPr>
      <w:i/>
    </w:rPr>
  </w:style>
  <w:style w:type="paragraph" w:styleId="Caption">
    <w:name w:val="caption"/>
    <w:basedOn w:val="BodyText"/>
    <w:next w:val="Normal"/>
    <w:qFormat/>
    <w:rsid w:val="00D34E8E"/>
    <w:pPr>
      <w:framePr w:w="2268" w:hSpace="181" w:vSpace="181" w:wrap="around" w:vAnchor="text" w:hAnchor="page" w:x="1135" w:y="285" w:anchorLock="1"/>
    </w:pPr>
    <w:rPr>
      <w:i/>
    </w:rPr>
  </w:style>
  <w:style w:type="paragraph" w:customStyle="1" w:styleId="MiniTOCTitle">
    <w:name w:val="MiniTOCTitle"/>
    <w:basedOn w:val="Heading4"/>
    <w:rsid w:val="00D34E8E"/>
    <w:pPr>
      <w:spacing w:before="240"/>
      <w:outlineLvl w:val="9"/>
    </w:pPr>
    <w:rPr>
      <w:noProof/>
      <w:sz w:val="24"/>
    </w:rPr>
  </w:style>
  <w:style w:type="paragraph" w:customStyle="1" w:styleId="MiniTOCItem">
    <w:name w:val="MiniTOCItem"/>
    <w:basedOn w:val="ListBullet"/>
    <w:rsid w:val="00D34E8E"/>
    <w:pPr>
      <w:numPr>
        <w:numId w:val="0"/>
      </w:numPr>
      <w:tabs>
        <w:tab w:val="right" w:leader="dot" w:pos="6521"/>
      </w:tabs>
      <w:spacing w:before="0" w:after="0"/>
    </w:pPr>
  </w:style>
  <w:style w:type="paragraph" w:customStyle="1" w:styleId="TOFTitle">
    <w:name w:val="TOFTitle"/>
    <w:basedOn w:val="TOCTitle"/>
    <w:rsid w:val="00D34E8E"/>
  </w:style>
  <w:style w:type="paragraph" w:styleId="TableofFigures">
    <w:name w:val="table of figures"/>
    <w:basedOn w:val="Normal"/>
    <w:next w:val="Normal"/>
    <w:semiHidden/>
    <w:rsid w:val="00D34E8E"/>
    <w:pPr>
      <w:tabs>
        <w:tab w:val="right" w:leader="dot" w:pos="9072"/>
      </w:tabs>
      <w:ind w:left="970" w:hanging="403"/>
    </w:pPr>
    <w:rPr>
      <w:rFonts w:ascii="Times New Roman" w:hAnsi="Times New Roman"/>
      <w:b/>
    </w:rPr>
  </w:style>
  <w:style w:type="paragraph" w:styleId="ListNumber">
    <w:name w:val="List Number"/>
    <w:basedOn w:val="List"/>
    <w:rsid w:val="00D34E8E"/>
    <w:pPr>
      <w:numPr>
        <w:numId w:val="11"/>
      </w:numPr>
    </w:pPr>
  </w:style>
  <w:style w:type="character" w:customStyle="1" w:styleId="WingdingSymbols">
    <w:name w:val="Wingding Symbols"/>
    <w:rsid w:val="00D34E8E"/>
    <w:rPr>
      <w:rFonts w:ascii="Wingdings" w:hAnsi="Wingdings"/>
    </w:rPr>
  </w:style>
  <w:style w:type="paragraph" w:customStyle="1" w:styleId="TableHeading">
    <w:name w:val="Table Heading"/>
    <w:basedOn w:val="HeadingBase"/>
    <w:rsid w:val="00D34E8E"/>
    <w:pPr>
      <w:keepLines/>
      <w:pBdr>
        <w:bottom w:val="single" w:sz="6" w:space="1" w:color="918585"/>
      </w:pBdr>
      <w:spacing w:before="240"/>
    </w:pPr>
  </w:style>
  <w:style w:type="character" w:customStyle="1" w:styleId="HotSpot">
    <w:name w:val="HotSpot"/>
    <w:rsid w:val="00D34E8E"/>
    <w:rPr>
      <w:color w:val="0033CC"/>
      <w:u w:val="none"/>
    </w:rPr>
  </w:style>
  <w:style w:type="paragraph" w:customStyle="1" w:styleId="BodyTextRight">
    <w:name w:val="Body Text Right"/>
    <w:basedOn w:val="BodyText"/>
    <w:rsid w:val="00D34E8E"/>
    <w:pPr>
      <w:spacing w:before="0" w:after="0"/>
      <w:jc w:val="right"/>
    </w:pPr>
  </w:style>
  <w:style w:type="paragraph" w:styleId="Index3">
    <w:name w:val="index 3"/>
    <w:basedOn w:val="ListNumber2"/>
    <w:next w:val="Normal"/>
    <w:semiHidden/>
    <w:rsid w:val="00D34E8E"/>
    <w:pPr>
      <w:numPr>
        <w:numId w:val="0"/>
      </w:numPr>
      <w:tabs>
        <w:tab w:val="right" w:leader="dot" w:pos="4176"/>
      </w:tabs>
    </w:pPr>
  </w:style>
  <w:style w:type="paragraph" w:styleId="ListNumber2">
    <w:name w:val="List Number 2"/>
    <w:basedOn w:val="List2"/>
    <w:rsid w:val="00D34E8E"/>
    <w:pPr>
      <w:numPr>
        <w:numId w:val="10"/>
      </w:numPr>
      <w:tabs>
        <w:tab w:val="clear" w:pos="1060"/>
      </w:tabs>
    </w:pPr>
  </w:style>
  <w:style w:type="paragraph" w:customStyle="1" w:styleId="MarginNote">
    <w:name w:val="Margin Note"/>
    <w:basedOn w:val="BodyText"/>
    <w:rsid w:val="00D34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E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E8E"/>
    <w:rPr>
      <w:sz w:val="32"/>
    </w:rPr>
  </w:style>
  <w:style w:type="paragraph" w:customStyle="1" w:styleId="HeadingProcedure">
    <w:name w:val="Heading Procedure"/>
    <w:basedOn w:val="HeadingBase"/>
    <w:next w:val="Normal"/>
    <w:rsid w:val="00D34E8E"/>
    <w:pPr>
      <w:tabs>
        <w:tab w:val="left" w:pos="0"/>
      </w:tabs>
      <w:spacing w:before="120" w:after="60"/>
    </w:pPr>
    <w:rPr>
      <w:i/>
      <w:color w:val="918585"/>
      <w:sz w:val="22"/>
    </w:rPr>
  </w:style>
  <w:style w:type="paragraph" w:customStyle="1" w:styleId="TableBodyText">
    <w:name w:val="Table Body Text"/>
    <w:basedOn w:val="BodyText"/>
    <w:rsid w:val="00D34E8E"/>
    <w:pPr>
      <w:spacing w:before="60" w:after="60"/>
    </w:pPr>
  </w:style>
  <w:style w:type="paragraph" w:styleId="ListContinue">
    <w:name w:val="List Continue"/>
    <w:basedOn w:val="List"/>
    <w:rsid w:val="00D34E8E"/>
    <w:pPr>
      <w:ind w:firstLine="0"/>
    </w:pPr>
  </w:style>
  <w:style w:type="paragraph" w:customStyle="1" w:styleId="ListNote">
    <w:name w:val="List Note"/>
    <w:basedOn w:val="List"/>
    <w:rsid w:val="00D34E8E"/>
    <w:pPr>
      <w:pBdr>
        <w:top w:val="single" w:sz="6" w:space="2" w:color="918585"/>
        <w:bottom w:val="single" w:sz="6" w:space="2" w:color="918585"/>
      </w:pBdr>
      <w:tabs>
        <w:tab w:val="left" w:pos="1021"/>
      </w:tabs>
      <w:ind w:firstLine="0"/>
    </w:pPr>
  </w:style>
  <w:style w:type="paragraph" w:customStyle="1" w:styleId="Warning">
    <w:name w:val="Warning"/>
    <w:basedOn w:val="BodyText"/>
    <w:rsid w:val="00D34E8E"/>
    <w:pPr>
      <w:shd w:val="clear" w:color="auto" w:fill="D9D9D9"/>
      <w:tabs>
        <w:tab w:val="left" w:pos="992"/>
      </w:tabs>
      <w:ind w:left="119" w:right="119"/>
    </w:pPr>
    <w:rPr>
      <w:sz w:val="20"/>
    </w:rPr>
  </w:style>
  <w:style w:type="paragraph" w:customStyle="1" w:styleId="MarginIcons">
    <w:name w:val="Margin Icons"/>
    <w:basedOn w:val="BodyText"/>
    <w:rsid w:val="00D34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E8E"/>
    <w:rPr>
      <w:rFonts w:ascii="Courier New" w:hAnsi="Courier New"/>
    </w:rPr>
  </w:style>
  <w:style w:type="paragraph" w:customStyle="1" w:styleId="NoteBullet">
    <w:name w:val="Note Bullet"/>
    <w:basedOn w:val="Note"/>
    <w:rsid w:val="00D34E8E"/>
    <w:pPr>
      <w:tabs>
        <w:tab w:val="clear" w:pos="680"/>
      </w:tabs>
      <w:spacing w:before="60" w:after="60"/>
    </w:pPr>
  </w:style>
  <w:style w:type="paragraph" w:customStyle="1" w:styleId="SubHeading2">
    <w:name w:val="SubHeading2"/>
    <w:basedOn w:val="HeadingBase"/>
    <w:rsid w:val="00D34E8E"/>
    <w:pPr>
      <w:spacing w:before="240" w:after="60"/>
    </w:pPr>
    <w:rPr>
      <w:sz w:val="20"/>
    </w:rPr>
  </w:style>
  <w:style w:type="paragraph" w:customStyle="1" w:styleId="SubHeading1">
    <w:name w:val="SubHeading1"/>
    <w:basedOn w:val="HeadingBase"/>
    <w:rsid w:val="00D34E8E"/>
    <w:pPr>
      <w:spacing w:before="240" w:after="60"/>
    </w:pPr>
    <w:rPr>
      <w:color w:val="918585"/>
      <w:sz w:val="22"/>
    </w:rPr>
  </w:style>
  <w:style w:type="paragraph" w:customStyle="1" w:styleId="SideHeading">
    <w:name w:val="Side Heading"/>
    <w:basedOn w:val="HeadingBase"/>
    <w:rsid w:val="00D34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E8E"/>
    <w:pPr>
      <w:numPr>
        <w:numId w:val="12"/>
      </w:numPr>
    </w:pPr>
  </w:style>
  <w:style w:type="paragraph" w:styleId="PlainText">
    <w:name w:val="Plain Text"/>
    <w:basedOn w:val="Normal"/>
    <w:link w:val="PlainTextChar"/>
    <w:rsid w:val="00D34E8E"/>
    <w:rPr>
      <w:sz w:val="20"/>
    </w:rPr>
  </w:style>
  <w:style w:type="character" w:customStyle="1" w:styleId="PlainTextChar">
    <w:name w:val="Plain Text Char"/>
    <w:basedOn w:val="DefaultParagraphFont"/>
    <w:link w:val="PlainText"/>
    <w:rsid w:val="00D34E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4E8E"/>
    <w:rPr>
      <w:b/>
      <w:smallCaps/>
    </w:rPr>
  </w:style>
  <w:style w:type="paragraph" w:customStyle="1" w:styleId="TableListNumber">
    <w:name w:val="Table List Number"/>
    <w:basedOn w:val="ListNumber"/>
    <w:rsid w:val="00D34E8E"/>
    <w:pPr>
      <w:numPr>
        <w:numId w:val="0"/>
      </w:numPr>
    </w:pPr>
  </w:style>
  <w:style w:type="paragraph" w:styleId="TOC4">
    <w:name w:val="toc 4"/>
    <w:basedOn w:val="TOCBase"/>
    <w:next w:val="Normal"/>
    <w:semiHidden/>
    <w:rsid w:val="00D34E8E"/>
    <w:pPr>
      <w:tabs>
        <w:tab w:val="right" w:leader="dot" w:pos="9071"/>
      </w:tabs>
      <w:ind w:left="1701"/>
    </w:pPr>
  </w:style>
  <w:style w:type="paragraph" w:customStyle="1" w:styleId="ListAlpha">
    <w:name w:val="List Alpha"/>
    <w:basedOn w:val="List"/>
    <w:rsid w:val="00D34E8E"/>
    <w:pPr>
      <w:numPr>
        <w:numId w:val="9"/>
      </w:numPr>
    </w:pPr>
  </w:style>
  <w:style w:type="paragraph" w:customStyle="1" w:styleId="ListAlpha2">
    <w:name w:val="List Alpha 2"/>
    <w:basedOn w:val="List2"/>
    <w:rsid w:val="00D34E8E"/>
    <w:pPr>
      <w:numPr>
        <w:numId w:val="8"/>
      </w:numPr>
    </w:pPr>
  </w:style>
  <w:style w:type="paragraph" w:styleId="List2">
    <w:name w:val="List 2"/>
    <w:basedOn w:val="BodyText"/>
    <w:rsid w:val="00D34E8E"/>
    <w:pPr>
      <w:tabs>
        <w:tab w:val="left" w:pos="680"/>
      </w:tabs>
      <w:spacing w:before="60" w:after="60"/>
      <w:ind w:left="680" w:hanging="340"/>
    </w:pPr>
  </w:style>
  <w:style w:type="paragraph" w:styleId="List3">
    <w:name w:val="List 3"/>
    <w:basedOn w:val="BodyText"/>
    <w:rsid w:val="00D34E8E"/>
    <w:pPr>
      <w:tabs>
        <w:tab w:val="left" w:pos="1021"/>
      </w:tabs>
      <w:spacing w:before="60" w:after="60"/>
      <w:ind w:left="1020" w:hanging="340"/>
    </w:pPr>
  </w:style>
  <w:style w:type="paragraph" w:styleId="List4">
    <w:name w:val="List 4"/>
    <w:basedOn w:val="BodyText"/>
    <w:rsid w:val="00D34E8E"/>
    <w:pPr>
      <w:tabs>
        <w:tab w:val="left" w:pos="1361"/>
      </w:tabs>
      <w:spacing w:before="60" w:after="60"/>
      <w:ind w:left="1361" w:hanging="340"/>
    </w:pPr>
  </w:style>
  <w:style w:type="paragraph" w:styleId="List5">
    <w:name w:val="List 5"/>
    <w:basedOn w:val="BodyText"/>
    <w:rsid w:val="00D34E8E"/>
    <w:pPr>
      <w:tabs>
        <w:tab w:val="left" w:pos="1701"/>
      </w:tabs>
      <w:spacing w:before="60" w:after="60"/>
      <w:ind w:left="1701" w:hanging="340"/>
    </w:pPr>
  </w:style>
  <w:style w:type="paragraph" w:styleId="ListBullet3">
    <w:name w:val="List Bullet 3"/>
    <w:basedOn w:val="List3"/>
    <w:rsid w:val="00D34E8E"/>
    <w:pPr>
      <w:numPr>
        <w:numId w:val="15"/>
      </w:numPr>
      <w:tabs>
        <w:tab w:val="clear" w:pos="1021"/>
      </w:tabs>
      <w:ind w:left="1037" w:hanging="357"/>
    </w:pPr>
  </w:style>
  <w:style w:type="paragraph" w:styleId="ListBullet4">
    <w:name w:val="List Bullet 4"/>
    <w:basedOn w:val="List4"/>
    <w:rsid w:val="00D34E8E"/>
    <w:pPr>
      <w:numPr>
        <w:numId w:val="3"/>
      </w:numPr>
    </w:pPr>
  </w:style>
  <w:style w:type="paragraph" w:styleId="ListBullet5">
    <w:name w:val="List Bullet 5"/>
    <w:basedOn w:val="List5"/>
    <w:rsid w:val="00D34E8E"/>
    <w:pPr>
      <w:numPr>
        <w:numId w:val="4"/>
      </w:numPr>
    </w:pPr>
  </w:style>
  <w:style w:type="paragraph" w:styleId="ListContinue2">
    <w:name w:val="List Continue 2"/>
    <w:basedOn w:val="List2"/>
    <w:rsid w:val="00D34E8E"/>
    <w:pPr>
      <w:ind w:firstLine="0"/>
    </w:pPr>
  </w:style>
  <w:style w:type="paragraph" w:styleId="ListContinue3">
    <w:name w:val="List Continue 3"/>
    <w:basedOn w:val="List3"/>
    <w:rsid w:val="00D34E8E"/>
    <w:pPr>
      <w:ind w:left="1021" w:firstLine="0"/>
    </w:pPr>
  </w:style>
  <w:style w:type="paragraph" w:styleId="ListContinue4">
    <w:name w:val="List Continue 4"/>
    <w:basedOn w:val="List4"/>
    <w:rsid w:val="00D34E8E"/>
    <w:pPr>
      <w:ind w:firstLine="0"/>
    </w:pPr>
  </w:style>
  <w:style w:type="paragraph" w:styleId="ListContinue5">
    <w:name w:val="List Continue 5"/>
    <w:basedOn w:val="List5"/>
    <w:rsid w:val="00D34E8E"/>
    <w:pPr>
      <w:ind w:firstLine="0"/>
    </w:pPr>
  </w:style>
  <w:style w:type="paragraph" w:styleId="ListNumber3">
    <w:name w:val="List Number 3"/>
    <w:basedOn w:val="List3"/>
    <w:rsid w:val="00D34E8E"/>
    <w:pPr>
      <w:numPr>
        <w:numId w:val="5"/>
      </w:numPr>
    </w:pPr>
  </w:style>
  <w:style w:type="paragraph" w:styleId="ListNumber4">
    <w:name w:val="List Number 4"/>
    <w:basedOn w:val="List4"/>
    <w:rsid w:val="00D34E8E"/>
    <w:pPr>
      <w:numPr>
        <w:numId w:val="6"/>
      </w:numPr>
    </w:pPr>
  </w:style>
  <w:style w:type="paragraph" w:styleId="ListNumber5">
    <w:name w:val="List Number 5"/>
    <w:basedOn w:val="List5"/>
    <w:rsid w:val="00D34E8E"/>
    <w:pPr>
      <w:numPr>
        <w:numId w:val="7"/>
      </w:numPr>
    </w:pPr>
  </w:style>
  <w:style w:type="paragraph" w:styleId="BlockText">
    <w:name w:val="Block Text"/>
    <w:basedOn w:val="Normal"/>
    <w:rsid w:val="00D34E8E"/>
    <w:pPr>
      <w:spacing w:after="120"/>
      <w:ind w:left="1440" w:right="1440"/>
    </w:pPr>
  </w:style>
  <w:style w:type="character" w:customStyle="1" w:styleId="Subscript">
    <w:name w:val="Subscript"/>
    <w:basedOn w:val="DefaultParagraphFont"/>
    <w:rsid w:val="00D34E8E"/>
    <w:rPr>
      <w:sz w:val="16"/>
      <w:vertAlign w:val="subscript"/>
    </w:rPr>
  </w:style>
  <w:style w:type="character" w:customStyle="1" w:styleId="Superscript">
    <w:name w:val="Superscript"/>
    <w:basedOn w:val="DefaultParagraphFont"/>
    <w:rsid w:val="00D34E8E"/>
    <w:rPr>
      <w:sz w:val="16"/>
      <w:vertAlign w:val="superscript"/>
    </w:rPr>
  </w:style>
  <w:style w:type="character" w:customStyle="1" w:styleId="Symbols">
    <w:name w:val="Symbols"/>
    <w:basedOn w:val="DefaultParagraphFont"/>
    <w:rsid w:val="00D34E8E"/>
    <w:rPr>
      <w:rFonts w:ascii="Symbol" w:hAnsi="Symbol"/>
    </w:rPr>
  </w:style>
  <w:style w:type="character" w:customStyle="1" w:styleId="MenuOptions">
    <w:name w:val="Menu Options"/>
    <w:basedOn w:val="DefaultParagraphFont"/>
    <w:rsid w:val="00D34E8E"/>
    <w:rPr>
      <w:rFonts w:ascii="Arial Narrow" w:hAnsi="Arial Narrow"/>
      <w:smallCaps/>
    </w:rPr>
  </w:style>
  <w:style w:type="character" w:customStyle="1" w:styleId="Buttons">
    <w:name w:val="Buttons"/>
    <w:basedOn w:val="DefaultParagraphFont"/>
    <w:rsid w:val="00D34E8E"/>
    <w:rPr>
      <w:b/>
    </w:rPr>
  </w:style>
  <w:style w:type="character" w:customStyle="1" w:styleId="Underlined">
    <w:name w:val="Underlined"/>
    <w:basedOn w:val="DefaultParagraphFont"/>
    <w:rsid w:val="00D34E8E"/>
    <w:rPr>
      <w:u w:val="single"/>
    </w:rPr>
  </w:style>
  <w:style w:type="paragraph" w:customStyle="1" w:styleId="TableBodyTextRight">
    <w:name w:val="Table Body Text Right"/>
    <w:basedOn w:val="TableBodyText"/>
    <w:rsid w:val="00D34E8E"/>
    <w:pPr>
      <w:widowControl w:val="0"/>
      <w:autoSpaceDE w:val="0"/>
      <w:autoSpaceDN w:val="0"/>
      <w:adjustRightInd w:val="0"/>
      <w:jc w:val="right"/>
    </w:pPr>
    <w:rPr>
      <w:rFonts w:cs="Arial"/>
      <w:szCs w:val="18"/>
    </w:rPr>
  </w:style>
  <w:style w:type="paragraph" w:customStyle="1" w:styleId="CopyrightText">
    <w:name w:val="Copyright Text"/>
    <w:basedOn w:val="BodyText"/>
    <w:rsid w:val="00D34E8E"/>
    <w:rPr>
      <w:sz w:val="18"/>
    </w:rPr>
  </w:style>
  <w:style w:type="paragraph" w:customStyle="1" w:styleId="BodySmallRight">
    <w:name w:val="Body Small Right"/>
    <w:basedOn w:val="BodyTextRight"/>
    <w:rsid w:val="00D34E8E"/>
    <w:rPr>
      <w:sz w:val="18"/>
      <w:szCs w:val="18"/>
    </w:rPr>
  </w:style>
  <w:style w:type="paragraph" w:customStyle="1" w:styleId="MarginEdition">
    <w:name w:val="Margin Edition"/>
    <w:basedOn w:val="MarginNote"/>
    <w:rsid w:val="00D34E8E"/>
    <w:pPr>
      <w:spacing w:before="0" w:after="0"/>
    </w:pPr>
    <w:rPr>
      <w:rFonts w:ascii="Times New Roman" w:hAnsi="Times New Roman"/>
      <w:color w:val="999999"/>
    </w:rPr>
  </w:style>
  <w:style w:type="paragraph" w:customStyle="1" w:styleId="Spacer">
    <w:name w:val="Spacer"/>
    <w:basedOn w:val="Normal"/>
    <w:rsid w:val="00D34E8E"/>
    <w:rPr>
      <w:sz w:val="2"/>
      <w:szCs w:val="2"/>
    </w:rPr>
  </w:style>
  <w:style w:type="character" w:customStyle="1" w:styleId="Small">
    <w:name w:val="Small"/>
    <w:basedOn w:val="DefaultParagraphFont"/>
    <w:rsid w:val="00D34E8E"/>
    <w:rPr>
      <w:sz w:val="16"/>
    </w:rPr>
  </w:style>
  <w:style w:type="paragraph" w:customStyle="1" w:styleId="WideTable">
    <w:name w:val="Wide Table"/>
    <w:basedOn w:val="Normal"/>
    <w:rsid w:val="00D34E8E"/>
    <w:pPr>
      <w:ind w:left="-1418"/>
    </w:pPr>
    <w:rPr>
      <w:sz w:val="2"/>
      <w:szCs w:val="2"/>
    </w:rPr>
  </w:style>
  <w:style w:type="character" w:styleId="PageNumber">
    <w:name w:val="page number"/>
    <w:basedOn w:val="DefaultParagraphFont"/>
    <w:rsid w:val="00D34E8E"/>
  </w:style>
  <w:style w:type="paragraph" w:styleId="Quote">
    <w:name w:val="Quote"/>
    <w:basedOn w:val="Heading1"/>
    <w:link w:val="QuoteChar"/>
    <w:qFormat/>
    <w:rsid w:val="00D34E8E"/>
    <w:rPr>
      <w:b w:val="0"/>
      <w:sz w:val="72"/>
      <w:szCs w:val="72"/>
      <w:lang w:val="en-NZ"/>
    </w:rPr>
  </w:style>
  <w:style w:type="character" w:customStyle="1" w:styleId="QuoteChar">
    <w:name w:val="Quote Char"/>
    <w:basedOn w:val="DefaultParagraphFont"/>
    <w:link w:val="Quote"/>
    <w:rsid w:val="00D34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E8E"/>
    <w:pPr>
      <w:pageBreakBefore/>
    </w:pPr>
  </w:style>
  <w:style w:type="paragraph" w:customStyle="1" w:styleId="Border">
    <w:name w:val="Border"/>
    <w:basedOn w:val="Normal"/>
    <w:qFormat/>
    <w:rsid w:val="00D34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E8E"/>
    <w:rPr>
      <w:b/>
      <w:bCs/>
      <w:i/>
      <w:iCs/>
      <w:color w:val="auto"/>
    </w:rPr>
  </w:style>
  <w:style w:type="paragraph" w:styleId="IntenseQuote">
    <w:name w:val="Intense Quote"/>
    <w:basedOn w:val="Normal"/>
    <w:next w:val="Normal"/>
    <w:link w:val="IntenseQuoteChar"/>
    <w:uiPriority w:val="30"/>
    <w:qFormat/>
    <w:rsid w:val="00D34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E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4E8E"/>
    <w:rPr>
      <w:smallCaps/>
      <w:color w:val="auto"/>
      <w:u w:val="single"/>
    </w:rPr>
  </w:style>
  <w:style w:type="character" w:styleId="IntenseReference">
    <w:name w:val="Intense Reference"/>
    <w:basedOn w:val="DefaultParagraphFont"/>
    <w:uiPriority w:val="32"/>
    <w:qFormat/>
    <w:rsid w:val="00D34E8E"/>
    <w:rPr>
      <w:b/>
      <w:bCs/>
      <w:smallCaps/>
      <w:color w:val="auto"/>
      <w:spacing w:val="5"/>
      <w:u w:val="single"/>
    </w:rPr>
  </w:style>
  <w:style w:type="paragraph" w:customStyle="1" w:styleId="2ColumnHeading">
    <w:name w:val="2Column Heading"/>
    <w:basedOn w:val="BodyText"/>
    <w:qFormat/>
    <w:rsid w:val="00D34E8E"/>
    <w:pPr>
      <w:spacing w:after="60"/>
      <w:ind w:left="-2268"/>
    </w:pPr>
    <w:rPr>
      <w:b/>
    </w:rPr>
  </w:style>
  <w:style w:type="paragraph" w:customStyle="1" w:styleId="Heading1TOC">
    <w:name w:val="Heading1 TOC"/>
    <w:basedOn w:val="Normal"/>
    <w:qFormat/>
    <w:rsid w:val="00D34E8E"/>
    <w:pPr>
      <w:spacing w:before="240" w:after="120"/>
    </w:pPr>
    <w:rPr>
      <w:rFonts w:ascii="Times New Roman" w:hAnsi="Times New Roman"/>
      <w:b/>
      <w:sz w:val="32"/>
    </w:rPr>
  </w:style>
  <w:style w:type="paragraph" w:customStyle="1" w:styleId="Heading2TOC">
    <w:name w:val="Heading2 TOC"/>
    <w:basedOn w:val="Normal"/>
    <w:qFormat/>
    <w:rsid w:val="00D34E8E"/>
    <w:pPr>
      <w:spacing w:before="240" w:after="60"/>
    </w:pPr>
    <w:rPr>
      <w:rFonts w:ascii="Times New Roman" w:hAnsi="Times New Roman"/>
      <w:b/>
      <w:sz w:val="28"/>
    </w:rPr>
  </w:style>
  <w:style w:type="character" w:customStyle="1" w:styleId="Underline">
    <w:name w:val="Underline"/>
    <w:basedOn w:val="DefaultParagraphFont"/>
    <w:qFormat/>
    <w:rsid w:val="00D34E8E"/>
    <w:rPr>
      <w:u w:val="single"/>
    </w:rPr>
  </w:style>
  <w:style w:type="character" w:customStyle="1" w:styleId="BoldandItalics">
    <w:name w:val="Bold and Italics"/>
    <w:qFormat/>
    <w:rsid w:val="00D34E8E"/>
    <w:rPr>
      <w:b/>
      <w:i/>
      <w:u w:val="none"/>
    </w:rPr>
  </w:style>
  <w:style w:type="paragraph" w:styleId="BalloonText">
    <w:name w:val="Balloon Text"/>
    <w:basedOn w:val="Normal"/>
    <w:link w:val="BalloonTextChar"/>
    <w:rsid w:val="00D34E8E"/>
    <w:rPr>
      <w:rFonts w:ascii="Tahoma" w:hAnsi="Tahoma" w:cs="Tahoma"/>
      <w:sz w:val="16"/>
      <w:szCs w:val="16"/>
    </w:rPr>
  </w:style>
  <w:style w:type="character" w:customStyle="1" w:styleId="BalloonTextChar">
    <w:name w:val="Balloon Text Char"/>
    <w:basedOn w:val="DefaultParagraphFont"/>
    <w:link w:val="BalloonText"/>
    <w:rsid w:val="00D34E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E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2226</Words>
  <Characters>13699</Characters>
  <Application>Microsoft Office Word</Application>
  <DocSecurity>0</DocSecurity>
  <Lines>567</Lines>
  <Paragraphs>225</Paragraphs>
  <ScaleCrop>false</ScaleCrop>
  <Company>Author-it Software Corporation Ltd.</Company>
  <LinksUpToDate>false</LinksUpToDate>
  <CharactersWithSpaces>15749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UETTDRVC10B Coordinate vegetation control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2012-05-26T12:28:00Z</dcterms:created>
  <dcterms:modified xsi:type="dcterms:W3CDTF">2012-05-26T12:28:00Z</dcterms:modified>
</cp:coreProperties>
</file>