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75D" w:rsidP="0071775D">
      <w:pPr>
        <w:pStyle w:val="Title"/>
      </w:pPr>
      <w:bookmarkStart w:id="0" w:name="_GoBack"/>
      <w:bookmarkEnd w:id="0"/>
      <w:r>
        <w:fldChar w:fldCharType="begin"/>
      </w:r>
      <w:r>
        <w:instrText xml:space="preserve"> TITLE   \* MERGEFORMAT </w:instrText>
      </w:r>
      <w:r>
        <w:fldChar w:fldCharType="separate"/>
      </w:r>
      <w:r>
        <w:t>UETTDRVC08B Safe use of Elevating Work Platform (EWP) near live electrical apparatus</w:t>
      </w:r>
      <w:r>
        <w:fldChar w:fldCharType="end"/>
      </w:r>
    </w:p>
    <w:p w:rsidR="0071775D" w:rsidP="0071775D">
      <w:pPr>
        <w:pStyle w:val="Version"/>
        <w:sectPr w:rsidSect="00F91A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1AE1" w:rsidP="00F91AE1">
      <w:pPr>
        <w:pStyle w:val="SuperHeading"/>
      </w:pPr>
      <w:r w:rsidRPr="00F91AE1">
        <w:t>UETTDRVC08B Safe use of Elevating Work Platform (EWP) near live electrical apparatus</w:t>
      </w:r>
    </w:p>
    <w:p w:rsidR="00000000" w:rsidRPr="00F91AE1" w:rsidP="00F91AE1">
      <w:pPr>
        <w:pStyle w:val="Heading1"/>
      </w:pPr>
      <w:bookmarkStart w:id="1" w:name="O_275594"/>
      <w:bookmarkEnd w:id="1"/>
      <w:r w:rsidRPr="00F91AE1">
        <w:t>Modification History</w:t>
      </w:r>
    </w:p>
    <w:p w:rsidR="00000000" w:rsidRPr="00F91AE1" w:rsidP="00F91AE1">
      <w:pPr>
        <w:pStyle w:val="BodyText"/>
      </w:pPr>
      <w:r w:rsidRPr="00F91AE1">
        <w:t>Not Applicable</w:t>
      </w:r>
    </w:p>
    <w:p w:rsidR="00000000" w:rsidRPr="00F91AE1" w:rsidP="00F91AE1">
      <w:pPr>
        <w:pStyle w:val="AllowPageBreak"/>
      </w:pPr>
    </w:p>
    <w:p w:rsidR="00000000" w:rsidRPr="00F91AE1" w:rsidP="00F91AE1">
      <w:pPr>
        <w:pStyle w:val="Heading1"/>
      </w:pPr>
      <w:bookmarkStart w:id="2" w:name="O_232306"/>
      <w:bookmarkEnd w:id="2"/>
      <w:r w:rsidRPr="00F91AE1">
        <w:t>Unit Descriptor</w:t>
      </w:r>
    </w:p>
    <w:tbl>
      <w:tblPr>
        <w:tblW w:w="0" w:type="auto"/>
        <w:tblLayout w:type="fixed"/>
        <w:tblCellMar>
          <w:left w:w="62" w:type="dxa"/>
          <w:right w:w="62" w:type="dxa"/>
        </w:tblCellMar>
        <w:tblLook w:val="0000"/>
      </w:tblPr>
      <w:tblGrid>
        <w:gridCol w:w="2759"/>
        <w:gridCol w:w="5888"/>
      </w:tblGrid>
      <w:tr w:rsidTr="0071775D">
        <w:tblPrEx>
          <w:tblW w:w="0" w:type="auto"/>
          <w:tblLayout w:type="fixed"/>
          <w:tblCellMar>
            <w:left w:w="62" w:type="dxa"/>
            <w:right w:w="62" w:type="dxa"/>
          </w:tblCellMar>
          <w:tblLook w:val="0000"/>
        </w:tblPrEx>
        <w:trPr>
          <w:tblHeader/>
        </w:trPr>
        <w:tc>
          <w:tcPr>
            <w:tcW w:w="2759" w:type="dxa"/>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rPr>
                <w:rStyle w:val="SpecialBold"/>
              </w:rPr>
              <w:t>Unit Descriptor</w:t>
            </w:r>
          </w:p>
        </w:tc>
        <w:tc>
          <w:tcPr>
            <w:tcW w:w="5888" w:type="dxa"/>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rPr>
                <w:rStyle w:val="SpecialBold"/>
              </w:rPr>
              <w:t>1</w:t>
            </w:r>
            <w:r w:rsidRPr="00F91AE1">
              <w:t xml:space="preserve">) </w:t>
            </w:r>
          </w:p>
          <w:p w:rsidR="00000000" w:rsidP="00F91AE1">
            <w:pPr>
              <w:pStyle w:val="BodyText"/>
              <w:rPr>
                <w:lang w:val="en-NZ"/>
              </w:rPr>
            </w:pPr>
            <w:r w:rsidRPr="00F91AE1">
              <w:rPr>
                <w:rStyle w:val="SpecialBold"/>
              </w:rPr>
              <w:t>1</w:t>
            </w:r>
            <w:r w:rsidRPr="00F91AE1">
              <w:t>.</w:t>
            </w:r>
            <w:r w:rsidRPr="00F91AE1">
              <w:rPr>
                <w:rStyle w:val="SpecialBold"/>
              </w:rPr>
              <w:t>1</w:t>
            </w:r>
            <w:r w:rsidRPr="00F91AE1">
              <w:t xml:space="preserve">) </w:t>
            </w:r>
            <w:r w:rsidRPr="00F91AE1">
              <w:rPr>
                <w:rStyle w:val="SpecialBold"/>
              </w:rPr>
              <w:t>Descriptor</w:t>
            </w:r>
          </w:p>
        </w:tc>
      </w:tr>
      <w:tr w:rsidTr="0071775D">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8" w:type="dxa"/>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t xml:space="preserve">This Competency Standard Unit covers the operation of the use of insulated Elevating Work Platform (EWP) near live electrical apparatus. It includes the identification of hazards and the correct procedures to follow to minimise risk to self and to others. </w:t>
            </w:r>
            <w:r w:rsidRPr="00F91AE1">
              <w:t>It also encompasses periodical and pre-operational checks on the insulated EWP according to requirements and established procedures.</w:t>
            </w:r>
          </w:p>
          <w:p w:rsidR="00000000" w:rsidRPr="00F91AE1" w:rsidP="00F91AE1">
            <w:pPr>
              <w:pStyle w:val="BodyText"/>
            </w:pPr>
            <w:r w:rsidRPr="00F91AE1">
              <w:t>Also included is the preparation of risk assessment control measures that encompass job safety assessment. All work and zon</w:t>
            </w:r>
            <w:r w:rsidRPr="00F91AE1">
              <w:t>es is in compliance with relevant State or Territory regulatory agencies/bodies, local government legislation, Industry bi-partite body- Guidelines/Codes of Practices or other related requirements for Safe work and access near live Electrical and Mechanica</w:t>
            </w:r>
            <w:r w:rsidRPr="00F91AE1">
              <w:t>l Apparatus.</w:t>
            </w:r>
          </w:p>
        </w:tc>
      </w:tr>
    </w:tbl>
    <w:p w:rsidR="0071775D" w:rsidP="00F91AE1">
      <w:pPr>
        <w:pStyle w:val="BodyText"/>
      </w:pPr>
    </w:p>
    <w:p w:rsidR="0071775D" w:rsidP="00F91AE1">
      <w:pPr>
        <w:pStyle w:val="BodyText"/>
      </w:pPr>
    </w:p>
    <w:p w:rsidR="00000000" w:rsidRPr="00F91AE1" w:rsidP="00F91AE1">
      <w:pPr>
        <w:pStyle w:val="Heading1"/>
      </w:pPr>
      <w:bookmarkStart w:id="3" w:name="O_232311"/>
      <w:bookmarkEnd w:id="3"/>
      <w:r w:rsidRPr="00F91AE1">
        <w:t>Application of the Unit</w:t>
      </w:r>
    </w:p>
    <w:tbl>
      <w:tblPr>
        <w:tblW w:w="0" w:type="auto"/>
        <w:tblLayout w:type="fixed"/>
        <w:tblCellMar>
          <w:left w:w="62" w:type="dxa"/>
          <w:right w:w="62" w:type="dxa"/>
        </w:tblCellMar>
        <w:tblLook w:val="0000"/>
      </w:tblPr>
      <w:tblGrid>
        <w:gridCol w:w="2759"/>
        <w:gridCol w:w="5888"/>
      </w:tblGrid>
      <w:tr w:rsidTr="0071775D">
        <w:tblPrEx>
          <w:tblW w:w="0" w:type="auto"/>
          <w:tblLayout w:type="fixed"/>
          <w:tblCellMar>
            <w:left w:w="62" w:type="dxa"/>
            <w:right w:w="62" w:type="dxa"/>
          </w:tblCellMar>
          <w:tblLook w:val="0000"/>
        </w:tblPrEx>
        <w:trPr>
          <w:tblHeader/>
        </w:trPr>
        <w:tc>
          <w:tcPr>
            <w:tcW w:w="2759" w:type="dxa"/>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rPr>
                <w:rStyle w:val="SpecialBold"/>
              </w:rPr>
              <w:t>Application of the Unit</w:t>
            </w:r>
          </w:p>
        </w:tc>
        <w:tc>
          <w:tcPr>
            <w:tcW w:w="5888"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rPr>
                <w:rStyle w:val="SpecialBold"/>
              </w:rPr>
              <w:t>4</w:t>
            </w:r>
            <w:r w:rsidRPr="00F91AE1">
              <w:t>)</w:t>
            </w:r>
          </w:p>
        </w:tc>
      </w:tr>
      <w:tr w:rsidTr="0071775D">
        <w:tblPrEx>
          <w:tblW w:w="0" w:type="auto"/>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8" w:type="dxa"/>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t>This competency standards unit shall apply to Transmission, Distribution, Rail Traction, Telecommunications and Vegetation Management Control industry sectors.</w:t>
            </w:r>
          </w:p>
        </w:tc>
      </w:tr>
    </w:tbl>
    <w:p w:rsidR="0071775D" w:rsidP="00F91AE1">
      <w:pPr>
        <w:pStyle w:val="BodyText"/>
      </w:pPr>
    </w:p>
    <w:p w:rsidR="0071775D" w:rsidP="00F91AE1">
      <w:pPr>
        <w:pStyle w:val="BodyText"/>
      </w:pPr>
    </w:p>
    <w:p w:rsidR="00000000" w:rsidRPr="00F91AE1" w:rsidP="00F91AE1">
      <w:pPr>
        <w:pStyle w:val="Heading1"/>
      </w:pPr>
      <w:bookmarkStart w:id="4" w:name="O_232307"/>
      <w:bookmarkEnd w:id="4"/>
      <w:r w:rsidRPr="00F91AE1">
        <w:t>Licensing/Regulatory Information</w:t>
      </w:r>
    </w:p>
    <w:tbl>
      <w:tblPr>
        <w:tblW w:w="0" w:type="auto"/>
        <w:tblLayout w:type="fixed"/>
        <w:tblCellMar>
          <w:left w:w="62" w:type="dxa"/>
          <w:right w:w="62" w:type="dxa"/>
        </w:tblCellMar>
        <w:tblLook w:val="0000"/>
      </w:tblPr>
      <w:tblGrid>
        <w:gridCol w:w="8647"/>
      </w:tblGrid>
      <w:tr w:rsidTr="0071775D">
        <w:tblPrEx>
          <w:tblW w:w="0" w:type="auto"/>
          <w:tblLayout w:type="fixed"/>
          <w:tblCellMar>
            <w:left w:w="62" w:type="dxa"/>
            <w:right w:w="62" w:type="dxa"/>
          </w:tblCellMar>
          <w:tblLook w:val="0000"/>
        </w:tblPrEx>
        <w:trPr>
          <w:tblHeader/>
        </w:trPr>
        <w:tc>
          <w:tcPr>
            <w:tcW w:w="8647"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rPr>
                <w:rStyle w:val="SpecialBold"/>
              </w:rPr>
              <w:t>1</w:t>
            </w:r>
            <w:r w:rsidRPr="00F91AE1">
              <w:t>.</w:t>
            </w:r>
            <w:r w:rsidRPr="00F91AE1">
              <w:rPr>
                <w:rStyle w:val="SpecialBold"/>
              </w:rPr>
              <w:t>2</w:t>
            </w:r>
            <w:r w:rsidRPr="00F91AE1">
              <w:t xml:space="preserve">) </w:t>
            </w:r>
            <w:r w:rsidRPr="00F91AE1">
              <w:rPr>
                <w:rStyle w:val="SpecialBold"/>
              </w:rPr>
              <w:t>License to practice</w:t>
            </w:r>
          </w:p>
        </w:tc>
      </w:tr>
      <w:tr w:rsidTr="0071775D">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t>The skills and knowledge described in this unit may only be practiced under the regulations pertaining to each State and Territory for the safe planning for the removal of vegetatio</w:t>
            </w:r>
            <w:r w:rsidRPr="00F91AE1">
              <w:t>n around live powerlines up to the live work zone including near live electrical apparatus, and regulations that directly relate to Occupational Health and Safety and/or contracts of training where they apply.</w:t>
            </w:r>
          </w:p>
        </w:tc>
      </w:tr>
    </w:tbl>
    <w:p w:rsidR="0071775D" w:rsidP="00F91AE1">
      <w:pPr>
        <w:pStyle w:val="BodyText"/>
      </w:pPr>
    </w:p>
    <w:p w:rsidR="0071775D" w:rsidP="00F91AE1">
      <w:pPr>
        <w:pStyle w:val="BodyText"/>
      </w:pPr>
    </w:p>
    <w:p w:rsidR="00000000" w:rsidRPr="00F91AE1" w:rsidP="00F91AE1">
      <w:pPr>
        <w:pStyle w:val="Heading1"/>
      </w:pPr>
      <w:bookmarkStart w:id="5" w:name="O_232308"/>
      <w:bookmarkEnd w:id="5"/>
      <w:r w:rsidRPr="00F91AE1">
        <w:t>Pre-Requisites</w:t>
      </w:r>
    </w:p>
    <w:tbl>
      <w:tblPr>
        <w:tblW w:w="0" w:type="auto"/>
        <w:tblLayout w:type="fixed"/>
        <w:tblCellMar>
          <w:left w:w="62" w:type="dxa"/>
          <w:right w:w="62" w:type="dxa"/>
        </w:tblCellMar>
        <w:tblLook w:val="0000"/>
      </w:tblPr>
      <w:tblGrid>
        <w:gridCol w:w="2758"/>
        <w:gridCol w:w="736"/>
        <w:gridCol w:w="2024"/>
        <w:gridCol w:w="3129"/>
      </w:tblGrid>
      <w:tr w:rsidTr="0071775D">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rPr>
                <w:rStyle w:val="SpecialBold"/>
              </w:rPr>
              <w:t>Prerequisite Unit</w:t>
            </w:r>
            <w:r w:rsidRPr="00F91AE1">
              <w:t>(</w:t>
            </w:r>
            <w:r w:rsidRPr="00F91AE1">
              <w:rPr>
                <w:rStyle w:val="SpecialBold"/>
              </w:rPr>
              <w:t>s</w:t>
            </w:r>
            <w:r w:rsidRPr="00F91AE1">
              <w:t>)</w:t>
            </w:r>
          </w:p>
        </w:tc>
        <w:tc>
          <w:tcPr>
            <w:tcW w:w="5889" w:type="dxa"/>
            <w:gridSpan w:val="3"/>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rPr>
                <w:rStyle w:val="SpecialBold"/>
              </w:rPr>
              <w:t>2</w:t>
            </w:r>
            <w:r w:rsidRPr="00F91AE1">
              <w:t xml:space="preserve">) </w:t>
            </w:r>
          </w:p>
        </w:tc>
      </w:tr>
      <w:tr w:rsidTr="0071775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F91AE1">
            <w:pPr>
              <w:pStyle w:val="BodyText"/>
              <w:keepNext w:val="0"/>
              <w:keepLines w:val="0"/>
              <w:contextualSpacing w:val="0"/>
            </w:pPr>
          </w:p>
        </w:tc>
        <w:tc>
          <w:tcPr>
            <w:tcW w:w="5889" w:type="dxa"/>
            <w:gridSpan w:val="3"/>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rPr>
                <w:rStyle w:val="SpecialBold"/>
              </w:rPr>
              <w:t>2</w:t>
            </w:r>
            <w:r w:rsidRPr="00F91AE1">
              <w:t>.</w:t>
            </w:r>
            <w:r w:rsidRPr="00F91AE1">
              <w:rPr>
                <w:rStyle w:val="SpecialBold"/>
              </w:rPr>
              <w:t>1</w:t>
            </w:r>
            <w:r w:rsidRPr="00F91AE1">
              <w:t xml:space="preserve">) </w:t>
            </w:r>
            <w:r w:rsidRPr="00F91AE1">
              <w:rPr>
                <w:rStyle w:val="SpecialBold"/>
              </w:rPr>
              <w:t>Competencies</w:t>
            </w:r>
          </w:p>
        </w:tc>
      </w:tr>
      <w:tr w:rsidTr="0071775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9" w:type="dxa"/>
            <w:gridSpan w:val="3"/>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Granting of competency in this unit shall be made only after competency in the following unit(s) has/have been confirmed:.</w:t>
            </w:r>
          </w:p>
        </w:tc>
      </w:tr>
      <w:tr w:rsidTr="0071775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UETTDRVC07B</w:t>
            </w:r>
          </w:p>
        </w:tc>
        <w:tc>
          <w:tcPr>
            <w:tcW w:w="3129"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Monitor safety compliance for vegetation work near live electrical apparatus</w:t>
            </w:r>
          </w:p>
        </w:tc>
      </w:tr>
      <w:tr w:rsidTr="0071775D">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9" w:type="dxa"/>
            <w:gridSpan w:val="3"/>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t>For the full prerequisite chain details for this unit please refer to Table 3 in Volume 1, Part 2</w:t>
            </w:r>
          </w:p>
        </w:tc>
      </w:tr>
    </w:tbl>
    <w:p w:rsidR="0071775D" w:rsidP="00F91AE1">
      <w:pPr>
        <w:pStyle w:val="BodyText"/>
      </w:pPr>
    </w:p>
    <w:p w:rsidR="0071775D" w:rsidP="00F91AE1">
      <w:pPr>
        <w:pStyle w:val="BodyText"/>
      </w:pPr>
    </w:p>
    <w:p w:rsidR="00000000" w:rsidRPr="00F91AE1" w:rsidP="00F91AE1">
      <w:pPr>
        <w:pStyle w:val="Heading1"/>
      </w:pPr>
      <w:bookmarkStart w:id="6" w:name="O_232310"/>
      <w:bookmarkEnd w:id="6"/>
      <w:r w:rsidRPr="00F91AE1">
        <w:t>Employability Skills Information</w:t>
      </w:r>
    </w:p>
    <w:tbl>
      <w:tblPr>
        <w:tblW w:w="0" w:type="auto"/>
        <w:tblLayout w:type="fixed"/>
        <w:tblCellMar>
          <w:left w:w="62" w:type="dxa"/>
          <w:right w:w="62" w:type="dxa"/>
        </w:tblCellMar>
        <w:tblLook w:val="0000"/>
      </w:tblPr>
      <w:tblGrid>
        <w:gridCol w:w="2759"/>
        <w:gridCol w:w="5888"/>
      </w:tblGrid>
      <w:tr w:rsidTr="0071775D">
        <w:tblPrEx>
          <w:tblW w:w="0" w:type="auto"/>
          <w:tblLayout w:type="fixed"/>
          <w:tblCellMar>
            <w:left w:w="62" w:type="dxa"/>
            <w:right w:w="62" w:type="dxa"/>
          </w:tblCellMar>
          <w:tblLook w:val="0000"/>
        </w:tblPrEx>
        <w:trPr>
          <w:tblHeader/>
        </w:trPr>
        <w:tc>
          <w:tcPr>
            <w:tcW w:w="2759" w:type="dxa"/>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rPr>
                <w:rStyle w:val="SpecialBold"/>
              </w:rPr>
              <w:t>Employability Skills</w:t>
            </w:r>
          </w:p>
        </w:tc>
        <w:tc>
          <w:tcPr>
            <w:tcW w:w="5888" w:type="dxa"/>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rPr>
                <w:rStyle w:val="SpecialBold"/>
              </w:rPr>
              <w:t>3</w:t>
            </w:r>
            <w:r w:rsidRPr="00F91AE1">
              <w:t>)</w:t>
            </w:r>
          </w:p>
          <w:p w:rsidR="00000000" w:rsidRPr="00F91AE1" w:rsidP="00F91AE1">
            <w:pPr>
              <w:pStyle w:val="BodyText"/>
            </w:pPr>
            <w:r w:rsidRPr="00F91AE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91AE1">
              <w:t>requirements.</w:t>
            </w:r>
          </w:p>
        </w:tc>
      </w:tr>
    </w:tbl>
    <w:p w:rsidR="0071775D" w:rsidP="00F91AE1">
      <w:pPr>
        <w:pStyle w:val="BodyText"/>
      </w:pPr>
    </w:p>
    <w:p w:rsidR="0071775D" w:rsidP="00F91AE1">
      <w:pPr>
        <w:pStyle w:val="BodyText"/>
      </w:pPr>
    </w:p>
    <w:p w:rsidR="00000000" w:rsidRPr="00F91AE1" w:rsidP="00F91AE1">
      <w:pPr>
        <w:pStyle w:val="Heading1"/>
      </w:pPr>
      <w:bookmarkStart w:id="7" w:name="O_293640"/>
      <w:bookmarkEnd w:id="7"/>
      <w:r w:rsidRPr="00F91AE1">
        <w:t>Elements and Performance Criteria Pre-Content</w:t>
      </w:r>
    </w:p>
    <w:tbl>
      <w:tblPr>
        <w:tblW w:w="0" w:type="auto"/>
        <w:tblLayout w:type="fixed"/>
        <w:tblCellMar>
          <w:left w:w="62" w:type="dxa"/>
          <w:right w:w="62" w:type="dxa"/>
        </w:tblCellMar>
        <w:tblLook w:val="0000"/>
      </w:tblPr>
      <w:tblGrid>
        <w:gridCol w:w="2742"/>
        <w:gridCol w:w="5905"/>
      </w:tblGrid>
      <w:tr w:rsidTr="0071775D">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rPr>
                <w:rStyle w:val="SpecialBold"/>
              </w:rPr>
              <w:t>6</w:t>
            </w:r>
            <w:r w:rsidRPr="00F91AE1">
              <w:t xml:space="preserve">) </w:t>
            </w:r>
            <w:r w:rsidRPr="00F91AE1">
              <w:rPr>
                <w:rStyle w:val="SpecialBold"/>
              </w:rPr>
              <w:t>Elements</w:t>
            </w:r>
            <w:r w:rsidRPr="00F91AE1">
              <w:t>: Elements describe the essential outcomes of a unit of competency</w:t>
            </w:r>
          </w:p>
        </w:tc>
        <w:tc>
          <w:tcPr>
            <w:tcW w:w="5905" w:type="dxa"/>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t>Performance Criteria describe the required performance needed to demonstrate achievement of the Element. Assessment of performance is to be consistent with the Evidence Guide.</w:t>
            </w:r>
          </w:p>
        </w:tc>
      </w:tr>
    </w:tbl>
    <w:p w:rsidR="00000000" w:rsidRPr="00F91AE1" w:rsidP="00F91AE1">
      <w:pPr>
        <w:pStyle w:val="BodyText"/>
      </w:pPr>
    </w:p>
    <w:p w:rsidR="00000000" w:rsidRPr="00F91AE1" w:rsidP="00F91AE1">
      <w:pPr>
        <w:pStyle w:val="AllowPageBreak"/>
      </w:pPr>
    </w:p>
    <w:p w:rsidR="00000000" w:rsidRPr="00F91AE1" w:rsidP="00F91AE1">
      <w:pPr>
        <w:pStyle w:val="Heading1"/>
      </w:pPr>
      <w:bookmarkStart w:id="8" w:name="O_240308"/>
      <w:bookmarkEnd w:id="8"/>
      <w:r w:rsidRPr="00F91AE1">
        <w:t>Elements and Performance Criteria</w:t>
      </w:r>
    </w:p>
    <w:tbl>
      <w:tblPr>
        <w:tblW w:w="0" w:type="auto"/>
        <w:tblLayout w:type="fixed"/>
        <w:tblCellMar>
          <w:left w:w="62" w:type="dxa"/>
          <w:right w:w="62" w:type="dxa"/>
        </w:tblCellMar>
        <w:tblLook w:val="0000"/>
      </w:tblPr>
      <w:tblGrid>
        <w:gridCol w:w="409"/>
        <w:gridCol w:w="2333"/>
        <w:gridCol w:w="914"/>
        <w:gridCol w:w="4991"/>
      </w:tblGrid>
      <w:tr w:rsidTr="0071775D">
        <w:tblPrEx>
          <w:tblW w:w="0" w:type="auto"/>
          <w:tblLayout w:type="fixed"/>
          <w:tblCellMar>
            <w:left w:w="62" w:type="dxa"/>
            <w:right w:w="62" w:type="dxa"/>
          </w:tblCellMar>
          <w:tblLook w:val="0000"/>
        </w:tblPrEx>
        <w:trPr>
          <w:tblHeader/>
        </w:trPr>
        <w:tc>
          <w:tcPr>
            <w:tcW w:w="2742" w:type="dxa"/>
            <w:gridSpan w:val="2"/>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rPr>
                <w:rStyle w:val="SpecialBold"/>
              </w:rPr>
              <w:t>ELEMENT</w:t>
            </w:r>
          </w:p>
        </w:tc>
        <w:tc>
          <w:tcPr>
            <w:tcW w:w="5905" w:type="dxa"/>
            <w:gridSpan w:val="2"/>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rPr>
                <w:rStyle w:val="SpecialBold"/>
              </w:rPr>
              <w:t>PERFORMANCE CRITER</w:t>
            </w:r>
            <w:r w:rsidRPr="00F91AE1">
              <w:rPr>
                <w:rStyle w:val="SpecialBold"/>
              </w:rPr>
              <w:t>IA</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1</w:t>
            </w:r>
          </w:p>
        </w:tc>
        <w:tc>
          <w:tcPr>
            <w:tcW w:w="2333" w:type="dxa"/>
            <w:vMerge w:val="restart"/>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Prepare to use insulated Elevating Work Platform (EWP) safely near live electrical and mechanical apparatus</w:t>
            </w: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1.1</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Work instructions are received and confirmed.</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1.2</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Relevant requirements and established procedures to be followed for the work to be preformed are discussed with all personnel to establish and confirm the work schedule.</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1.3</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OHS policies and procedures to be followed for the work to be performed are received and confirmed.</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1.4</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Suggestions to assist and/or improve meeting safe use of insulated Elevating Work Platform (EWP) near live electrical apparatus are made to others in</w:t>
            </w:r>
            <w:r w:rsidRPr="00F91AE1">
              <w:t>volved in the work.</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1.5</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Hazards are identified, OHS risks associated with working near live electrical apparatus are identified and reported according to established procedures.</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1.6</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Scope of responsibility under the relevant work permit(s)/access authorisation(s) identified according to requirements and established procedures with relevant personnel.</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1.7</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Resources including equipment, tools and personal protective equipment require</w:t>
            </w:r>
            <w:r w:rsidRPr="00F91AE1">
              <w:t>d for the job are obtained and, in working order according to established procedures.</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1.8</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Relevant responsibilities associated with First Aid, Emergency Lowering of EWP, Control Descent Device (CDD) and/or other related work safety procedures at the wor</w:t>
            </w:r>
            <w:r w:rsidRPr="00F91AE1">
              <w:t>ksite are confirmed in accordance with requirements and established procedures to ensure safety measures are followed in the instance of an incident.</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1.9</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Client issues are identified and referred to appropriate personnel in accordance with industry/acce</w:t>
            </w:r>
            <w:r w:rsidRPr="00F91AE1">
              <w:t>ptable /community standards.</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1.10</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Site is prepared to produce a quality outcome, follow sustainable energy principles and practices, and to minimise risk and damage to property, commerce, stock and individuals in accordance with established procedures.</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1.11</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Pre-operational checks are undertaken to confirm safe and correct operation of insulated Elevating Work Platform (EWP) near live electrical apparatus according to requirements and established procedures, and where applicable insulation integrity is</w:t>
            </w:r>
            <w:r w:rsidRPr="00F91AE1">
              <w:t xml:space="preserve"> confirmed.</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1.12</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Road signs, barriers and warning devices are obtained and positioned in accordance with given instructions and requirements.</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1.13</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Work permit(s)/access authorisation(s) are confirmed and received, where applicable, for commencement o</w:t>
            </w:r>
            <w:r w:rsidRPr="00F91AE1">
              <w:t>f the work according to requirements and established procedures with relevant personnel.</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2</w:t>
            </w:r>
          </w:p>
        </w:tc>
        <w:tc>
          <w:tcPr>
            <w:tcW w:w="2333"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Carry out the safe use of insulated Elevating Work Platform (EWP) near live electrical and mechanical apparatus.</w:t>
            </w: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2.1</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OHS and sustainable energy principles and pract</w:t>
            </w:r>
            <w:r w:rsidRPr="00F91AE1">
              <w:t>ices to reduce the incidents of accidents and minimise waste are followed in accordance with given instructions, requirements and/or established procedures.</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2.2</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Requirements for working aloft, and use of tools/equipment, techniques and practices are complied with in accordance with given instructions and, according to requirements confirmed to eliminate the prospects of incidents.</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2.3</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 xml:space="preserve">Operational knowledge for </w:t>
            </w:r>
            <w:r w:rsidRPr="00F91AE1">
              <w:t>the safe use of insulated Elevating Work Platform (EWP) safely near live Electrical and Mechanical Apparatus to be applied to the work is applied to ensure completion in an agreed timeframe and, to quality standards with a minimum of waste according to req</w:t>
            </w:r>
            <w:r w:rsidRPr="00F91AE1">
              <w:t>uirements and established procedures.</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2.4</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Insulated Elevating Work Platform (EWP) is safely operated near live Electrical and Mechanical Apparatus in accordance with the work schedule, requirements, given instructions and established procedures.</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2.5</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Hazard warnings and safety signs are recognised and hazards and assessed OHS risks are reported /referred to the immediate authorised personnel for directions according to established procedures.</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2.6</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Non-routine events are referred to the immediate authorised personnel for directions according to established procedures.</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2.7</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Problems associated with the safe operation of insulated Elevating Work Platform (EWP) near live Electrical and Mechanical Appa</w:t>
            </w:r>
            <w:r w:rsidRPr="00F91AE1">
              <w:t>ratus are attended to, using acquired known solutions and skills related to routine procedures to ensure work established procedures are met.</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2.8</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On going checks of quality of the work are undertaken in accordance with given instructions and established</w:t>
            </w:r>
            <w:r w:rsidRPr="00F91AE1">
              <w:t xml:space="preserve"> procedures.</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3</w:t>
            </w:r>
          </w:p>
        </w:tc>
        <w:tc>
          <w:tcPr>
            <w:tcW w:w="2333"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Complete the safe use of insulated Elevating Work Platform (EWP) near live electrical and mechanical apparatus.</w:t>
            </w: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3.1</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Operation of insulated Elevating Work Platform (EWP) near live Electrical and Mechanical Apparatus is checked against work s</w:t>
            </w:r>
            <w:r w:rsidRPr="00F91AE1">
              <w:t>chedule and anomalies reported to Authorised personnel in accordance with established procedures.</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3.2</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Accidents and/or incidents are actioned and reported to authorised personnel in accordance with established procedures.</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3.3</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Work site is rehabilitated, cleaned-up, sustainable energy principles and practices applied, and made safe in accordance with given instructions and established procedures or an agreed standard.</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3.4</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 xml:space="preserve">Appropriate personnel are notified of work completion </w:t>
            </w:r>
            <w:r w:rsidRPr="00F91AE1">
              <w:t>according to established procedures</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3.5</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Tools, equipment and any surplus resources and materials are, where appropriate, cleaned, checked and returned to storage in accordance with established procedures.</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3.6</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Post-operational checks, minor maintenanc</w:t>
            </w:r>
            <w:r w:rsidRPr="00F91AE1">
              <w:t>e and/or relevant documentation of the insulated Elevating Work Platform (EWP) are conducted according to requirements.</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3.7</w:t>
            </w:r>
          </w:p>
        </w:tc>
        <w:tc>
          <w:tcPr>
            <w:tcW w:w="4991"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Requirements for returning work permit(s) and/or access authorisation permits are confirmed, where applicable.</w:t>
            </w:r>
          </w:p>
        </w:tc>
      </w:tr>
      <w:tr w:rsidTr="0071775D">
        <w:tblPrEx>
          <w:tblW w:w="0" w:type="auto"/>
          <w:tblLayout w:type="fixed"/>
          <w:tblCellMar>
            <w:left w:w="62" w:type="dxa"/>
            <w:right w:w="62" w:type="dxa"/>
          </w:tblCellMar>
          <w:tblLook w:val="0000"/>
        </w:tblPrEx>
        <w:tc>
          <w:tcPr>
            <w:tcW w:w="4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3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4"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3.8</w:t>
            </w:r>
          </w:p>
        </w:tc>
        <w:tc>
          <w:tcPr>
            <w:tcW w:w="4991" w:type="dxa"/>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t>Works completion records, report forms/data sheets are completed accurately in accordance with given instructions and established procedures.</w:t>
            </w:r>
          </w:p>
        </w:tc>
      </w:tr>
    </w:tbl>
    <w:p w:rsidR="0071775D" w:rsidP="00F91AE1">
      <w:pPr>
        <w:pStyle w:val="BodyText"/>
      </w:pPr>
    </w:p>
    <w:p w:rsidR="0071775D" w:rsidP="00F91AE1">
      <w:pPr>
        <w:pStyle w:val="BodyText"/>
      </w:pPr>
    </w:p>
    <w:p w:rsidR="00000000" w:rsidRPr="00F91AE1" w:rsidP="00F91AE1">
      <w:pPr>
        <w:pStyle w:val="Heading1"/>
      </w:pPr>
      <w:bookmarkStart w:id="9" w:name="O_264099"/>
      <w:bookmarkEnd w:id="9"/>
      <w:r w:rsidRPr="00F91AE1">
        <w:t>Required Skills and Knowledge</w:t>
      </w:r>
    </w:p>
    <w:tbl>
      <w:tblPr>
        <w:tblW w:w="0" w:type="auto"/>
        <w:tblLayout w:type="fixed"/>
        <w:tblCellMar>
          <w:left w:w="62" w:type="dxa"/>
          <w:right w:w="62" w:type="dxa"/>
        </w:tblCellMar>
        <w:tblLook w:val="0000"/>
      </w:tblPr>
      <w:tblGrid>
        <w:gridCol w:w="2742"/>
        <w:gridCol w:w="1097"/>
        <w:gridCol w:w="4808"/>
      </w:tblGrid>
      <w:tr w:rsidTr="0071775D">
        <w:tblPrEx>
          <w:tblW w:w="0" w:type="auto"/>
          <w:tblLayout w:type="fixed"/>
          <w:tblCellMar>
            <w:left w:w="62" w:type="dxa"/>
            <w:right w:w="62" w:type="dxa"/>
          </w:tblCellMar>
          <w:tblLook w:val="0000"/>
        </w:tblPrEx>
        <w:trPr>
          <w:tblHeader/>
        </w:trPr>
        <w:tc>
          <w:tcPr>
            <w:tcW w:w="8647" w:type="dxa"/>
            <w:gridSpan w:val="3"/>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rPr>
                <w:rStyle w:val="SpecialBold"/>
              </w:rPr>
              <w:t>REQUIRED SKILLS AND KNOWLEDGE</w:t>
            </w:r>
          </w:p>
        </w:tc>
      </w:tr>
      <w:tr w:rsidTr="0071775D">
        <w:tblPrEx>
          <w:tblW w:w="0" w:type="auto"/>
          <w:tblLayout w:type="fixed"/>
          <w:tblCellMar>
            <w:left w:w="62" w:type="dxa"/>
            <w:right w:w="62" w:type="dxa"/>
          </w:tblCellMar>
          <w:tblLook w:val="0000"/>
        </w:tblPrEx>
        <w:tc>
          <w:tcPr>
            <w:tcW w:w="8647" w:type="dxa"/>
            <w:gridSpan w:val="3"/>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rPr>
                <w:rStyle w:val="SpecialBold"/>
              </w:rPr>
              <w:t>7</w:t>
            </w:r>
            <w:r w:rsidRPr="00F91AE1">
              <w:t xml:space="preserve">) </w:t>
            </w:r>
            <w:r w:rsidRPr="00F91AE1">
              <w:rPr>
                <w:rStyle w:val="SpecialBold"/>
              </w:rPr>
              <w:t>Essential Knowledge and Associated Skills</w:t>
            </w:r>
            <w:r w:rsidRPr="00F91AE1">
              <w:t xml:space="preserve"> (</w:t>
            </w:r>
            <w:r w:rsidRPr="00F91AE1">
              <w:rPr>
                <w:rStyle w:val="SpecialBold"/>
              </w:rPr>
              <w:t>EKAS</w:t>
            </w:r>
            <w:r w:rsidRPr="00F91AE1">
              <w:t>): This describes the essential skills and knowledge and their level, required for this unit.</w:t>
            </w:r>
          </w:p>
        </w:tc>
      </w:tr>
      <w:tr w:rsidTr="0071775D">
        <w:tblPrEx>
          <w:tblW w:w="0" w:type="auto"/>
          <w:tblLayout w:type="fixed"/>
          <w:tblCellMar>
            <w:left w:w="62" w:type="dxa"/>
            <w:right w:w="62" w:type="dxa"/>
          </w:tblCellMar>
          <w:tblLook w:val="0000"/>
        </w:tblPrEx>
        <w:tc>
          <w:tcPr>
            <w:tcW w:w="8647" w:type="dxa"/>
            <w:gridSpan w:val="3"/>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t xml:space="preserve">Evidence shall show that knowledge has been acquired of safely using EWP near live electrical apparatus. </w:t>
            </w:r>
          </w:p>
          <w:p w:rsidR="00000000" w:rsidRPr="00F91AE1" w:rsidP="00F91AE1">
            <w:pPr>
              <w:pStyle w:val="BodyText"/>
            </w:pPr>
            <w:r w:rsidRPr="00F91AE1">
              <w:t>All kn</w:t>
            </w:r>
            <w:r w:rsidRPr="00F91AE1">
              <w:t>owledge and skills detailed in this unit should be contextualised to current industry practices and technologies.</w:t>
            </w:r>
          </w:p>
          <w:p w:rsidR="00000000" w:rsidP="00F91AE1">
            <w:pPr>
              <w:pStyle w:val="BodyText"/>
              <w:rPr>
                <w:lang w:val="en-NZ"/>
              </w:rPr>
            </w:pPr>
            <w:r w:rsidRPr="00F91AE1">
              <w:t>The extent of the essential knowledge and associated skills (EKAS) required is given in Volume 2 - Part 2.2 EKAS. It forms an integral part of</w:t>
            </w:r>
            <w:r w:rsidRPr="00F91AE1">
              <w:t xml:space="preserve"> this unit.</w:t>
            </w:r>
          </w:p>
        </w:tc>
      </w:tr>
      <w:tr w:rsidTr="0071775D">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7"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E2.18.1</w:t>
            </w:r>
          </w:p>
        </w:tc>
        <w:tc>
          <w:tcPr>
            <w:tcW w:w="4808"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Occupational Health and Safety principles</w:t>
            </w:r>
          </w:p>
        </w:tc>
      </w:tr>
      <w:tr w:rsidTr="0071775D">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7"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E2.18.2</w:t>
            </w:r>
          </w:p>
        </w:tc>
        <w:tc>
          <w:tcPr>
            <w:tcW w:w="4808"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Electrical safe working practices</w:t>
            </w:r>
          </w:p>
        </w:tc>
      </w:tr>
      <w:tr w:rsidTr="0071775D">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7"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T2.1.5</w:t>
            </w:r>
          </w:p>
        </w:tc>
        <w:tc>
          <w:tcPr>
            <w:tcW w:w="4808"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Elevating work platform operational principles</w:t>
            </w:r>
          </w:p>
        </w:tc>
      </w:tr>
      <w:tr w:rsidTr="0071775D">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7"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T2.3.1</w:t>
            </w:r>
          </w:p>
        </w:tc>
        <w:tc>
          <w:tcPr>
            <w:tcW w:w="4808"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Powerline safety practices</w:t>
            </w:r>
          </w:p>
        </w:tc>
      </w:tr>
      <w:tr w:rsidTr="0071775D">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7"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T2.5.5</w:t>
            </w:r>
          </w:p>
        </w:tc>
        <w:tc>
          <w:tcPr>
            <w:tcW w:w="4808"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 xml:space="preserve">Powerline clearances and approach distances </w:t>
            </w:r>
          </w:p>
        </w:tc>
      </w:tr>
      <w:tr w:rsidTr="0071775D">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7"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T2.8.1</w:t>
            </w:r>
          </w:p>
        </w:tc>
        <w:tc>
          <w:tcPr>
            <w:tcW w:w="4808"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Enterprises specific - policies and procedure instructions</w:t>
            </w:r>
          </w:p>
        </w:tc>
      </w:tr>
      <w:tr w:rsidTr="0071775D">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97"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T2.8.2</w:t>
            </w:r>
          </w:p>
        </w:tc>
        <w:tc>
          <w:tcPr>
            <w:tcW w:w="4808" w:type="dxa"/>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t>Enterprises specific - OHS instructions</w:t>
            </w:r>
          </w:p>
        </w:tc>
      </w:tr>
    </w:tbl>
    <w:p w:rsidR="0071775D" w:rsidP="00F91AE1">
      <w:pPr>
        <w:pStyle w:val="BodyText"/>
      </w:pPr>
    </w:p>
    <w:p w:rsidR="0071775D" w:rsidP="00F91AE1">
      <w:pPr>
        <w:pStyle w:val="BodyText"/>
      </w:pPr>
    </w:p>
    <w:p w:rsidR="00000000" w:rsidRPr="00F91AE1" w:rsidP="00F91AE1">
      <w:pPr>
        <w:pStyle w:val="Heading1"/>
      </w:pPr>
      <w:bookmarkStart w:id="10" w:name="O_248291"/>
      <w:bookmarkEnd w:id="10"/>
      <w:r w:rsidRPr="00F91AE1">
        <w:t>Evidence Guide</w:t>
      </w:r>
    </w:p>
    <w:tbl>
      <w:tblPr>
        <w:tblW w:w="0" w:type="auto"/>
        <w:tblLayout w:type="fixed"/>
        <w:tblCellMar>
          <w:left w:w="62" w:type="dxa"/>
          <w:right w:w="62" w:type="dxa"/>
        </w:tblCellMar>
        <w:tblLook w:val="0000"/>
      </w:tblPr>
      <w:tblGrid>
        <w:gridCol w:w="2197"/>
        <w:gridCol w:w="542"/>
        <w:gridCol w:w="1009"/>
        <w:gridCol w:w="279"/>
        <w:gridCol w:w="1594"/>
        <w:gridCol w:w="3026"/>
      </w:tblGrid>
      <w:tr w:rsidTr="0071775D">
        <w:tblPrEx>
          <w:tblW w:w="0" w:type="auto"/>
          <w:tblLayout w:type="fixed"/>
          <w:tblCellMar>
            <w:left w:w="62" w:type="dxa"/>
            <w:right w:w="62" w:type="dxa"/>
          </w:tblCellMar>
          <w:tblLook w:val="0000"/>
        </w:tblPrEx>
        <w:trPr>
          <w:tblHeader/>
        </w:trPr>
        <w:tc>
          <w:tcPr>
            <w:tcW w:w="8647" w:type="dxa"/>
            <w:gridSpan w:val="6"/>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rPr>
                <w:rStyle w:val="SpecialBold"/>
              </w:rPr>
              <w:t>EVIDENCE GUIDE</w:t>
            </w:r>
          </w:p>
        </w:tc>
      </w:tr>
      <w:tr w:rsidTr="0071775D">
        <w:tblPrEx>
          <w:tblW w:w="0" w:type="auto"/>
          <w:tblLayout w:type="fixed"/>
          <w:tblCellMar>
            <w:left w:w="62" w:type="dxa"/>
            <w:right w:w="62" w:type="dxa"/>
          </w:tblCellMar>
          <w:tblLook w:val="0000"/>
        </w:tblPrEx>
        <w:tc>
          <w:tcPr>
            <w:tcW w:w="8647" w:type="dxa"/>
            <w:gridSpan w:val="6"/>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rPr>
                <w:rStyle w:val="SpecialBold"/>
              </w:rPr>
              <w:t>9</w:t>
            </w:r>
            <w:r w:rsidRPr="00F91AE1">
              <w:t>) This provides essential advice for assessment of the unit of competency and must be read in conjunction with the Performance Criteria and the Range Statement of the unit of competency and the Training Package Assessment Guidelines.</w:t>
            </w:r>
          </w:p>
          <w:p w:rsidR="00000000" w:rsidP="00F91AE1">
            <w:pPr>
              <w:pStyle w:val="BodyText"/>
              <w:rPr>
                <w:lang w:val="en-NZ"/>
              </w:rPr>
            </w:pPr>
            <w:r w:rsidRPr="00F91AE1">
              <w:t>The Evidence Guide for</w:t>
            </w:r>
            <w:r w:rsidRPr="00F91AE1">
              <w:t>ms an integral part of this Competency Standard Unit and shall be used in conjunction with all component parts of this unit and, performed in accordance with the Assessment Guidelines of this Training Package.</w:t>
            </w:r>
          </w:p>
        </w:tc>
      </w:tr>
      <w:tr w:rsidTr="0071775D">
        <w:tblPrEx>
          <w:tblW w:w="0" w:type="auto"/>
          <w:tblLayout w:type="fixed"/>
          <w:tblCellMar>
            <w:left w:w="62" w:type="dxa"/>
            <w:right w:w="62" w:type="dxa"/>
          </w:tblCellMar>
          <w:tblLook w:val="0000"/>
        </w:tblPrEx>
        <w:tc>
          <w:tcPr>
            <w:tcW w:w="2197" w:type="dxa"/>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rPr>
                <w:rStyle w:val="SpecialBold"/>
              </w:rPr>
              <w:t>Overview of Assessment</w:t>
            </w:r>
          </w:p>
        </w:tc>
        <w:tc>
          <w:tcPr>
            <w:tcW w:w="6450" w:type="dxa"/>
            <w:gridSpan w:val="5"/>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rPr>
                <w:rStyle w:val="SpecialBold"/>
              </w:rPr>
              <w:t>9</w:t>
            </w:r>
            <w:r w:rsidRPr="00F91AE1">
              <w:t>.</w:t>
            </w:r>
            <w:r w:rsidRPr="00F91AE1">
              <w:rPr>
                <w:rStyle w:val="SpecialBold"/>
              </w:rPr>
              <w:t>1</w:t>
            </w:r>
            <w:r w:rsidRPr="00F91AE1">
              <w:t xml:space="preserve">) </w:t>
            </w:r>
          </w:p>
          <w:p w:rsidR="00000000" w:rsidRPr="00F91AE1" w:rsidP="00F91AE1">
            <w:pPr>
              <w:pStyle w:val="BodyText"/>
            </w:pPr>
            <w:r w:rsidRPr="00F91AE1">
              <w:t>Longitudinal competency development approaches to assessment, such as Profiling, require data to be reliably gathered in a form that can be consistently interpreted over time. This approach is best utilised in Apprenticeship programs and reduces assessment</w:t>
            </w:r>
            <w:r w:rsidRPr="00F91AE1">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91AE1">
              <w:t>tency in a realistically simulated work environment. It is recognised that, in some circumstances, assessment in part or full can occur outside the workplace. However, it must be in accord with Industry and, Regulatory policy in this regard.</w:t>
            </w:r>
          </w:p>
          <w:p w:rsidR="00000000" w:rsidRPr="00F91AE1" w:rsidP="00F91AE1">
            <w:pPr>
              <w:pStyle w:val="BodyText"/>
            </w:pPr>
            <w:r w:rsidRPr="00F91AE1">
              <w:t>Methods chosen</w:t>
            </w:r>
            <w:r w:rsidRPr="00F91AE1">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F91AE1">
              <w:t>equired and the critical nature of the competencies being assessed.</w:t>
            </w:r>
          </w:p>
          <w:p w:rsidR="00000000" w:rsidRPr="00F91AE1" w:rsidP="00F91AE1">
            <w:pPr>
              <w:pStyle w:val="BodyText"/>
            </w:pPr>
            <w:r w:rsidRPr="00F91AE1">
              <w:t>The critical safety nature of working with electricity, electrical equipment, gas or any other hazardous substance/material carries risk in deeming a person competent. Hence, sources of ev</w:t>
            </w:r>
            <w:r w:rsidRPr="00F91AE1">
              <w:t>idence need to be 'rich' in nature so as to minimise error in judgment.</w:t>
            </w:r>
          </w:p>
          <w:p w:rsidR="00000000" w:rsidP="00F91AE1">
            <w:pPr>
              <w:pStyle w:val="BodyText"/>
              <w:rPr>
                <w:lang w:val="en-NZ"/>
              </w:rPr>
            </w:pPr>
            <w:r w:rsidRPr="00F91AE1">
              <w:t>Activities associated with normal every day work have a bearing on the decision as to how much and how detailed the data gathered will contribute to its 'richness'. Some skills are mor</w:t>
            </w:r>
            <w:r w:rsidRPr="00F91AE1">
              <w:t>e critical to safety and operational requirements while the same skills may be more or less frequently practiced. These points are raised for the assessors to consider when choosing an assessment method and developing assessment instruments. Sample assessm</w:t>
            </w:r>
            <w:r w:rsidRPr="00F91AE1">
              <w:t>ent instruments are included for Assessors in the Assessment Guidelines of this Training Package.</w:t>
            </w:r>
          </w:p>
        </w:tc>
      </w:tr>
      <w:tr w:rsidTr="0071775D">
        <w:tblPrEx>
          <w:tblW w:w="0" w:type="auto"/>
          <w:tblLayout w:type="fixed"/>
          <w:tblCellMar>
            <w:left w:w="62" w:type="dxa"/>
            <w:right w:w="62" w:type="dxa"/>
          </w:tblCellMar>
          <w:tblLook w:val="0000"/>
        </w:tblPrEx>
        <w:tc>
          <w:tcPr>
            <w:tcW w:w="2197" w:type="dxa"/>
            <w:vMerge w:val="restart"/>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rPr>
                <w:rStyle w:val="SpecialBold"/>
              </w:rPr>
              <w:t xml:space="preserve">Critical aspects of evidence required to demonstrate competency </w:t>
            </w:r>
            <w:r w:rsidRPr="00F91AE1">
              <w:rPr>
                <w:rStyle w:val="SpecialBold"/>
              </w:rPr>
              <w:t>in this unit</w:t>
            </w:r>
          </w:p>
        </w:tc>
        <w:tc>
          <w:tcPr>
            <w:tcW w:w="6450" w:type="dxa"/>
            <w:gridSpan w:val="5"/>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rPr>
                <w:rStyle w:val="SpecialBold"/>
              </w:rPr>
              <w:t>9</w:t>
            </w:r>
            <w:r w:rsidRPr="00F91AE1">
              <w:t>.</w:t>
            </w:r>
            <w:r w:rsidRPr="00F91AE1">
              <w:rPr>
                <w:rStyle w:val="SpecialBold"/>
              </w:rPr>
              <w:t>2</w:t>
            </w:r>
            <w:r w:rsidRPr="00F91AE1">
              <w:t xml:space="preserve">) </w:t>
            </w:r>
          </w:p>
          <w:p w:rsidR="00000000" w:rsidP="00F91AE1">
            <w:pPr>
              <w:pStyle w:val="BodyText"/>
              <w:rPr>
                <w:lang w:val="en-NZ"/>
              </w:rPr>
            </w:pPr>
            <w:r w:rsidRPr="00F91AE1">
              <w:t>Before the critical aspects of evidence are considered all prerequisites shall be met.</w:t>
            </w:r>
          </w:p>
        </w:tc>
      </w:tr>
      <w:tr w:rsidTr="0071775D">
        <w:tblPrEx>
          <w:tblW w:w="0" w:type="auto"/>
          <w:tblLayout w:type="fixed"/>
          <w:tblCellMar>
            <w:left w:w="62" w:type="dxa"/>
            <w:right w:w="62" w:type="dxa"/>
          </w:tblCellMar>
          <w:tblLook w:val="0000"/>
        </w:tblPrEx>
        <w:tc>
          <w:tcPr>
            <w:tcW w:w="21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0" w:type="dxa"/>
            <w:gridSpan w:val="5"/>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t>Evidence for competence in this unit shall be considered holistically. Each Element and associated Performance Criteria shall be demonstrated on at least two occas</w:t>
            </w:r>
            <w:r w:rsidRPr="00F91AE1">
              <w:t>ions in accordance with the "Assessment Guidelines - UET09". Evidence shall also comprise:</w:t>
            </w:r>
          </w:p>
          <w:p w:rsidR="00000000" w:rsidP="00F91AE1">
            <w:pPr>
              <w:pStyle w:val="ListBullet"/>
              <w:rPr>
                <w:lang w:val="en-NZ"/>
              </w:rPr>
            </w:pPr>
            <w:r w:rsidRPr="00F91AE1">
              <w:t>A representative body of Performance Criteria demonstrated within the timeframes typically expected of the discipline, work function and industrial environment. In p</w:t>
            </w:r>
            <w:r w:rsidRPr="00F91AE1">
              <w:t>articular this shall incorporate evidence that shows a candidate is able to:</w:t>
            </w:r>
          </w:p>
        </w:tc>
      </w:tr>
      <w:tr w:rsidTr="0071775D">
        <w:tblPrEx>
          <w:tblW w:w="0" w:type="auto"/>
          <w:tblLayout w:type="fixed"/>
          <w:tblCellMar>
            <w:left w:w="62" w:type="dxa"/>
            <w:right w:w="62" w:type="dxa"/>
          </w:tblCellMar>
          <w:tblLook w:val="0000"/>
        </w:tblPrEx>
        <w:tc>
          <w:tcPr>
            <w:tcW w:w="2197"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p>
        </w:tc>
        <w:tc>
          <w:tcPr>
            <w:tcW w:w="6450" w:type="dxa"/>
            <w:gridSpan w:val="5"/>
            <w:tcBorders>
              <w:top w:val="nil"/>
              <w:left w:val="nil"/>
              <w:bottom w:val="nil"/>
              <w:right w:val="nil"/>
            </w:tcBorders>
            <w:tcMar>
              <w:top w:w="0" w:type="dxa"/>
              <w:left w:w="62" w:type="dxa"/>
              <w:bottom w:w="0" w:type="dxa"/>
              <w:right w:w="62" w:type="dxa"/>
            </w:tcMar>
          </w:tcPr>
          <w:p w:rsidR="00000000" w:rsidRPr="00F91AE1" w:rsidP="00F91AE1">
            <w:pPr>
              <w:pStyle w:val="ListBullet2"/>
            </w:pPr>
            <w:r w:rsidRPr="00F91AE1">
              <w:t>Implement Occupational Health and Safety workplace procedures and practices including the use of risk c</w:t>
            </w:r>
            <w:r w:rsidRPr="00F91AE1">
              <w:t>ontrol measures as specified in the Performance Criteria and range; and</w:t>
            </w:r>
          </w:p>
          <w:p w:rsidR="00000000" w:rsidRPr="00F91AE1" w:rsidP="00F91AE1">
            <w:pPr>
              <w:pStyle w:val="ListBullet2"/>
            </w:pPr>
            <w:r w:rsidRPr="00F91AE1">
              <w:t>Apply sustainable energy principles and practices as specified in the Performance Criteria and range; and</w:t>
            </w:r>
          </w:p>
          <w:p w:rsidR="00000000" w:rsidRPr="00F91AE1" w:rsidP="00F91AE1">
            <w:pPr>
              <w:pStyle w:val="ListBullet2"/>
            </w:pPr>
            <w:r w:rsidRPr="00F91AE1">
              <w:t xml:space="preserve">Demonstrate an understanding of the essential knowledge and associated skills </w:t>
            </w:r>
            <w:r w:rsidRPr="00F91AE1">
              <w:t>as described in this unit to such an extent that the learner's performance outcome is reported in accordance with the preferred approach; namely a percentile graded result, where required by the regulated environment; and</w:t>
            </w:r>
          </w:p>
          <w:p w:rsidR="00000000" w:rsidRPr="00F91AE1" w:rsidP="00F91AE1">
            <w:pPr>
              <w:pStyle w:val="ListBullet2"/>
            </w:pPr>
            <w:r w:rsidRPr="00F91AE1">
              <w:t>Demonstrate an appropriate level o</w:t>
            </w:r>
            <w:r w:rsidRPr="00F91AE1">
              <w:t>f employability skills; and</w:t>
            </w:r>
          </w:p>
          <w:p w:rsidR="00000000" w:rsidP="00F91AE1">
            <w:pPr>
              <w:pStyle w:val="ListBullet2"/>
              <w:rPr>
                <w:lang w:val="en-NZ"/>
              </w:rPr>
            </w:pPr>
            <w:r w:rsidRPr="00F91AE1">
              <w:t>Conduct work observing the relevant Anti Discrimination legislation, regulations, policies and workplace procedures; and</w:t>
            </w:r>
          </w:p>
        </w:tc>
      </w:tr>
      <w:tr w:rsidTr="0071775D">
        <w:tblPrEx>
          <w:tblW w:w="0" w:type="auto"/>
          <w:tblLayout w:type="fixed"/>
          <w:tblCellMar>
            <w:left w:w="62" w:type="dxa"/>
            <w:right w:w="62" w:type="dxa"/>
          </w:tblCellMar>
          <w:tblLook w:val="0000"/>
        </w:tblPrEx>
        <w:tc>
          <w:tcPr>
            <w:tcW w:w="2197"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p>
        </w:tc>
        <w:tc>
          <w:tcPr>
            <w:tcW w:w="6450" w:type="dxa"/>
            <w:gridSpan w:val="5"/>
            <w:tcBorders>
              <w:top w:val="nil"/>
              <w:left w:val="nil"/>
              <w:bottom w:val="nil"/>
              <w:right w:val="nil"/>
            </w:tcBorders>
            <w:tcMar>
              <w:top w:w="0" w:type="dxa"/>
              <w:left w:w="62" w:type="dxa"/>
              <w:bottom w:w="0" w:type="dxa"/>
              <w:right w:w="62" w:type="dxa"/>
            </w:tcMar>
          </w:tcPr>
          <w:p w:rsidR="00000000" w:rsidP="00F91AE1">
            <w:pPr>
              <w:pStyle w:val="ListBullet"/>
              <w:rPr>
                <w:lang w:val="en-NZ"/>
              </w:rPr>
            </w:pPr>
            <w:r w:rsidRPr="00F91AE1">
              <w:t>Demonstrated performance across a representative range of contexts from the prescribed items below:</w:t>
            </w:r>
          </w:p>
        </w:tc>
      </w:tr>
      <w:tr w:rsidTr="0071775D">
        <w:tblPrEx>
          <w:tblW w:w="0" w:type="auto"/>
          <w:tblLayout w:type="fixed"/>
          <w:tblCellMar>
            <w:left w:w="62" w:type="dxa"/>
            <w:right w:w="62" w:type="dxa"/>
          </w:tblCellMar>
          <w:tblLook w:val="0000"/>
        </w:tblPrEx>
        <w:tc>
          <w:tcPr>
            <w:tcW w:w="21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 w:type="dxa"/>
            <w:tcBorders>
              <w:top w:val="nil"/>
              <w:left w:val="nil"/>
              <w:bottom w:val="nil"/>
              <w:right w:val="single" w:sz="6" w:space="0" w:color="auto"/>
            </w:tcBorders>
            <w:tcMar>
              <w:top w:w="0" w:type="dxa"/>
              <w:left w:w="62" w:type="dxa"/>
              <w:bottom w:w="0" w:type="dxa"/>
              <w:right w:w="62" w:type="dxa"/>
            </w:tcMar>
          </w:tcPr>
          <w:p w:rsidR="00000000" w:rsidRPr="00F91AE1">
            <w:pPr>
              <w:pStyle w:val="BodyText"/>
              <w:keepNext w:val="0"/>
              <w:keepLines w:val="0"/>
              <w:contextualSpacing w:val="0"/>
            </w:pPr>
          </w:p>
        </w:tc>
        <w:tc>
          <w:tcPr>
            <w:tcW w:w="590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AE1">
            <w:pPr>
              <w:pStyle w:val="BodyText"/>
              <w:rPr>
                <w:lang w:val="en-NZ"/>
              </w:rPr>
            </w:pPr>
            <w:r w:rsidRPr="00F91AE1">
              <w:rPr>
                <w:rStyle w:val="SpecialBold"/>
              </w:rPr>
              <w:t>Range of tools</w:t>
            </w:r>
            <w:r w:rsidRPr="00F91AE1">
              <w:t>/</w:t>
            </w:r>
            <w:r w:rsidRPr="00F91AE1">
              <w:rPr>
                <w:rStyle w:val="SpecialBold"/>
              </w:rPr>
              <w:t>equipment</w:t>
            </w:r>
            <w:r w:rsidRPr="00F91AE1">
              <w:t>/</w:t>
            </w:r>
            <w:r w:rsidRPr="00F91AE1">
              <w:rPr>
                <w:rStyle w:val="SpecialBold"/>
              </w:rPr>
              <w:t>materials</w:t>
            </w:r>
            <w:r w:rsidRPr="00F91AE1">
              <w:t>/</w:t>
            </w:r>
            <w:r w:rsidRPr="00F91AE1">
              <w:rPr>
                <w:rStyle w:val="SpecialBold"/>
              </w:rPr>
              <w:t>procedures</w:t>
            </w:r>
            <w:r w:rsidRPr="00F91AE1">
              <w:t>/</w:t>
            </w:r>
            <w:r w:rsidRPr="00F91AE1">
              <w:rPr>
                <w:rStyle w:val="SpecialBold"/>
              </w:rPr>
              <w:t>workplaces</w:t>
            </w:r>
            <w:r w:rsidRPr="00F91AE1">
              <w:t>/</w:t>
            </w:r>
            <w:r w:rsidRPr="00F91AE1">
              <w:rPr>
                <w:rStyle w:val="SpecialBold"/>
              </w:rPr>
              <w:t>other variables</w:t>
            </w:r>
          </w:p>
        </w:tc>
      </w:tr>
      <w:tr w:rsidTr="0071775D">
        <w:tblPrEx>
          <w:tblW w:w="0" w:type="auto"/>
          <w:tblLayout w:type="fixed"/>
          <w:tblCellMar>
            <w:left w:w="62" w:type="dxa"/>
            <w:right w:w="62" w:type="dxa"/>
          </w:tblCellMar>
          <w:tblLook w:val="0000"/>
        </w:tblPrEx>
        <w:tc>
          <w:tcPr>
            <w:tcW w:w="21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 w:type="dxa"/>
            <w:tcBorders>
              <w:top w:val="nil"/>
              <w:left w:val="nil"/>
              <w:bottom w:val="nil"/>
              <w:right w:val="single" w:sz="6" w:space="0" w:color="auto"/>
            </w:tcBorders>
            <w:tcMar>
              <w:top w:w="0" w:type="dxa"/>
              <w:left w:w="62" w:type="dxa"/>
              <w:bottom w:w="0" w:type="dxa"/>
              <w:right w:w="62" w:type="dxa"/>
            </w:tcMar>
          </w:tcPr>
          <w:p w:rsidR="00000000" w:rsidRPr="00F91AE1">
            <w:pPr>
              <w:pStyle w:val="BodyText"/>
              <w:keepNext w:val="0"/>
              <w:keepLines w:val="0"/>
              <w:contextualSpacing w:val="0"/>
            </w:pPr>
          </w:p>
        </w:tc>
        <w:tc>
          <w:tcPr>
            <w:tcW w:w="1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AE1" w:rsidP="00F91AE1">
            <w:pPr>
              <w:pStyle w:val="BodyText"/>
            </w:pPr>
            <w:r w:rsidRPr="00F91AE1">
              <w:rPr>
                <w:rStyle w:val="SpecialBold"/>
              </w:rPr>
              <w:t>Group No</w:t>
            </w:r>
          </w:p>
        </w:tc>
        <w:tc>
          <w:tcPr>
            <w:tcW w:w="187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AE1" w:rsidP="00F91AE1">
            <w:pPr>
              <w:pStyle w:val="BodyText"/>
            </w:pPr>
            <w:r w:rsidRPr="00F91AE1">
              <w:rPr>
                <w:rStyle w:val="SpecialBold"/>
              </w:rPr>
              <w:t>The minimum number of items on which skill is to be demonstrated</w:t>
            </w:r>
          </w:p>
        </w:tc>
        <w:tc>
          <w:tcPr>
            <w:tcW w:w="3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AE1">
            <w:pPr>
              <w:pStyle w:val="BodyText"/>
              <w:rPr>
                <w:lang w:val="en-NZ"/>
              </w:rPr>
            </w:pPr>
            <w:r w:rsidRPr="00F91AE1">
              <w:rPr>
                <w:rStyle w:val="SpecialBold"/>
              </w:rPr>
              <w:t>Item List</w:t>
            </w:r>
          </w:p>
        </w:tc>
      </w:tr>
      <w:tr w:rsidTr="0071775D">
        <w:tblPrEx>
          <w:tblW w:w="0" w:type="auto"/>
          <w:tblLayout w:type="fixed"/>
          <w:tblCellMar>
            <w:left w:w="62" w:type="dxa"/>
            <w:right w:w="62" w:type="dxa"/>
          </w:tblCellMar>
          <w:tblLook w:val="0000"/>
        </w:tblPrEx>
        <w:tc>
          <w:tcPr>
            <w:tcW w:w="21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AE1">
            <w:pPr>
              <w:pStyle w:val="BodyText"/>
              <w:rPr>
                <w:lang w:val="en-NZ"/>
              </w:rPr>
            </w:pPr>
            <w:r w:rsidRPr="00F91AE1">
              <w:t>A</w:t>
            </w:r>
          </w:p>
        </w:tc>
        <w:tc>
          <w:tcPr>
            <w:tcW w:w="187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AE1">
            <w:pPr>
              <w:pStyle w:val="BodyText"/>
              <w:rPr>
                <w:lang w:val="en-NZ"/>
              </w:rPr>
            </w:pPr>
            <w:r w:rsidRPr="00F91AE1">
              <w:t>Confirm operational knowledge associated with the safe operation of a Elevating Work Platform near live electrical apparatus in all of the following:</w:t>
            </w:r>
          </w:p>
        </w:tc>
        <w:tc>
          <w:tcPr>
            <w:tcW w:w="3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AE1" w:rsidP="00F91AE1">
            <w:pPr>
              <w:pStyle w:val="BodyText"/>
            </w:pPr>
            <w:r w:rsidRPr="00F91AE1">
              <w:t>Principles of electricity, the three phase power system.</w:t>
            </w:r>
          </w:p>
          <w:p w:rsidR="00000000" w:rsidRPr="00F91AE1" w:rsidP="00F91AE1">
            <w:pPr>
              <w:pStyle w:val="BodyText"/>
            </w:pPr>
            <w:r w:rsidRPr="00F91AE1">
              <w:t xml:space="preserve">Power system. </w:t>
            </w:r>
          </w:p>
          <w:p w:rsidR="00000000" w:rsidRPr="00F91AE1" w:rsidP="00F91AE1">
            <w:pPr>
              <w:pStyle w:val="BodyText"/>
            </w:pPr>
            <w:r w:rsidRPr="00F91AE1">
              <w:t>Recognition of aerial voltage sys</w:t>
            </w:r>
            <w:r w:rsidRPr="00F91AE1">
              <w:t>tems.</w:t>
            </w:r>
          </w:p>
          <w:p w:rsidR="00000000" w:rsidRPr="00F91AE1" w:rsidP="00F91AE1">
            <w:pPr>
              <w:pStyle w:val="BodyText"/>
            </w:pPr>
            <w:r w:rsidRPr="00F91AE1">
              <w:t>Identification of Low Voltage Aerial Circuits.</w:t>
            </w:r>
          </w:p>
          <w:p w:rsidR="00000000" w:rsidRPr="00F91AE1" w:rsidP="00F91AE1">
            <w:pPr>
              <w:pStyle w:val="BodyText"/>
            </w:pPr>
            <w:r w:rsidRPr="00F91AE1">
              <w:t>Identification of High Voltage Aerial Circuits.</w:t>
            </w:r>
          </w:p>
          <w:p w:rsidR="00000000" w:rsidRPr="00F91AE1" w:rsidP="00F91AE1">
            <w:pPr>
              <w:pStyle w:val="BodyText"/>
            </w:pPr>
            <w:r w:rsidRPr="00F91AE1">
              <w:t>"Safe working zone" and "Ordinary person zone" so defined by relevant authorities.</w:t>
            </w:r>
          </w:p>
          <w:p w:rsidR="00000000" w:rsidRPr="00F91AE1" w:rsidP="00F91AE1">
            <w:pPr>
              <w:pStyle w:val="BodyText"/>
            </w:pPr>
            <w:r w:rsidRPr="00F91AE1">
              <w:t>Use of technical standards, acts</w:t>
            </w:r>
            <w:r w:rsidRPr="00F91AE1">
              <w:t>, regulations, codes /guidelines and established/enterprise/asset owner's procedures.</w:t>
            </w:r>
          </w:p>
          <w:p w:rsidR="00000000" w:rsidRPr="00F91AE1" w:rsidP="00F91AE1">
            <w:pPr>
              <w:pStyle w:val="BodyText"/>
            </w:pPr>
            <w:r w:rsidRPr="00F91AE1">
              <w:t>System Control - Information required and function.</w:t>
            </w:r>
          </w:p>
          <w:p w:rsidR="00000000" w:rsidRPr="00F91AE1" w:rsidP="00F91AE1">
            <w:pPr>
              <w:pStyle w:val="BodyText"/>
            </w:pPr>
            <w:r w:rsidRPr="00F91AE1">
              <w:t>Vicinity Permit - Information required and function.</w:t>
            </w:r>
          </w:p>
          <w:p w:rsidR="00000000" w:rsidRPr="00F91AE1" w:rsidP="00F91AE1">
            <w:pPr>
              <w:pStyle w:val="BodyText"/>
            </w:pPr>
            <w:r w:rsidRPr="00F91AE1">
              <w:t>Sensitive Earth Fault (SEF) System</w:t>
            </w:r>
          </w:p>
          <w:p w:rsidR="00000000" w:rsidP="00F91AE1">
            <w:pPr>
              <w:pStyle w:val="BodyText"/>
              <w:rPr>
                <w:lang w:val="en-NZ"/>
              </w:rPr>
            </w:pPr>
            <w:r w:rsidRPr="00F91AE1">
              <w:t>Confirm environmental principa</w:t>
            </w:r>
            <w:r w:rsidRPr="00F91AE1">
              <w:t>ls and procedures</w:t>
            </w:r>
          </w:p>
        </w:tc>
      </w:tr>
      <w:tr w:rsidTr="0071775D">
        <w:tblPrEx>
          <w:tblW w:w="0" w:type="auto"/>
          <w:tblLayout w:type="fixed"/>
          <w:tblCellMar>
            <w:left w:w="62" w:type="dxa"/>
            <w:right w:w="62" w:type="dxa"/>
          </w:tblCellMar>
          <w:tblLook w:val="0000"/>
        </w:tblPrEx>
        <w:tc>
          <w:tcPr>
            <w:tcW w:w="21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AE1">
            <w:pPr>
              <w:pStyle w:val="BodyText"/>
              <w:rPr>
                <w:lang w:val="en-NZ"/>
              </w:rPr>
            </w:pPr>
            <w:r w:rsidRPr="00F91AE1">
              <w:t>B</w:t>
            </w:r>
          </w:p>
        </w:tc>
        <w:tc>
          <w:tcPr>
            <w:tcW w:w="187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AE1">
            <w:pPr>
              <w:pStyle w:val="BodyText"/>
              <w:rPr>
                <w:lang w:val="en-NZ"/>
              </w:rPr>
            </w:pPr>
            <w:r w:rsidRPr="00F91AE1">
              <w:t>Confirm safe practices associated with the operation of a Elevating Work Platform near live electrical apparatus in all of the following:</w:t>
            </w:r>
          </w:p>
        </w:tc>
        <w:tc>
          <w:tcPr>
            <w:tcW w:w="3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AE1" w:rsidP="00F91AE1">
            <w:pPr>
              <w:pStyle w:val="BodyText"/>
            </w:pPr>
            <w:r w:rsidRPr="00F91AE1">
              <w:t>OHS safety practices and procedures.</w:t>
            </w:r>
          </w:p>
          <w:p w:rsidR="00000000" w:rsidRPr="00F91AE1" w:rsidP="00F91AE1">
            <w:pPr>
              <w:pStyle w:val="BodyText"/>
            </w:pPr>
            <w:r w:rsidRPr="00F91AE1">
              <w:t>Electric shock and resuscitation.</w:t>
            </w:r>
          </w:p>
          <w:p w:rsidR="00000000" w:rsidRPr="00F91AE1" w:rsidP="00F91AE1">
            <w:pPr>
              <w:pStyle w:val="BodyText"/>
            </w:pPr>
            <w:r w:rsidRPr="00F91AE1">
              <w:t>Release and rescue</w:t>
            </w:r>
          </w:p>
          <w:p w:rsidR="00000000" w:rsidRPr="00F91AE1" w:rsidP="00F91AE1">
            <w:pPr>
              <w:pStyle w:val="BodyText"/>
            </w:pPr>
            <w:r w:rsidRPr="00F91AE1">
              <w:t>Role</w:t>
            </w:r>
            <w:r w:rsidRPr="00F91AE1">
              <w:t xml:space="preserve"> of the Safety Observer</w:t>
            </w:r>
          </w:p>
          <w:p w:rsidR="00000000" w:rsidRPr="00F91AE1" w:rsidP="00F91AE1">
            <w:pPr>
              <w:pStyle w:val="BodyText"/>
            </w:pPr>
            <w:r w:rsidRPr="00F91AE1">
              <w:t>Events constituting an incident.</w:t>
            </w:r>
          </w:p>
          <w:p w:rsidR="00000000" w:rsidRPr="00F91AE1" w:rsidP="00F91AE1">
            <w:pPr>
              <w:pStyle w:val="BodyText"/>
            </w:pPr>
            <w:r w:rsidRPr="00F91AE1">
              <w:t>Procedures in the event of/responding to, incidents.</w:t>
            </w:r>
          </w:p>
          <w:p w:rsidR="00000000" w:rsidRPr="00F91AE1" w:rsidP="00F91AE1">
            <w:pPr>
              <w:pStyle w:val="BodyText"/>
            </w:pPr>
            <w:r w:rsidRPr="00F91AE1">
              <w:t>Methods of identifying hazards.</w:t>
            </w:r>
          </w:p>
          <w:p w:rsidR="00000000" w:rsidRPr="00F91AE1" w:rsidP="00F91AE1">
            <w:pPr>
              <w:pStyle w:val="BodyText"/>
            </w:pPr>
            <w:r w:rsidRPr="00F91AE1">
              <w:t>Risk assessment procedures for both worksite and pre-job checklist.</w:t>
            </w:r>
          </w:p>
          <w:p w:rsidR="00000000" w:rsidRPr="00F91AE1" w:rsidP="00F91AE1">
            <w:pPr>
              <w:pStyle w:val="BodyText"/>
            </w:pPr>
            <w:r w:rsidRPr="00F91AE1">
              <w:t>Selection of the best position for monitoring and controlling work (cutting)</w:t>
            </w:r>
          </w:p>
          <w:p w:rsidR="00000000" w:rsidRPr="00F91AE1" w:rsidP="00F91AE1">
            <w:pPr>
              <w:pStyle w:val="BodyText"/>
            </w:pPr>
            <w:r w:rsidRPr="00F91AE1">
              <w:t>Selection of correct line of site to the cutter</w:t>
            </w:r>
          </w:p>
          <w:p w:rsidR="00000000" w:rsidRPr="00F91AE1" w:rsidP="00F91AE1">
            <w:pPr>
              <w:pStyle w:val="BodyText"/>
            </w:pPr>
            <w:r w:rsidRPr="00F91AE1">
              <w:t>Correct observation of the work from ground level</w:t>
            </w:r>
          </w:p>
          <w:p w:rsidR="00000000" w:rsidRPr="00F91AE1" w:rsidP="00F91AE1">
            <w:pPr>
              <w:pStyle w:val="BodyText"/>
            </w:pPr>
            <w:r w:rsidRPr="00F91AE1">
              <w:t xml:space="preserve">Constant analysis and decision making relevant to the safety of the work, taking </w:t>
            </w:r>
            <w:r w:rsidRPr="00F91AE1">
              <w:t>into account prevailing site conditions (lay of the land) and on-going weather conditions.</w:t>
            </w:r>
          </w:p>
          <w:p w:rsidR="00000000" w:rsidP="00F91AE1">
            <w:pPr>
              <w:pStyle w:val="BodyText"/>
              <w:rPr>
                <w:lang w:val="en-NZ"/>
              </w:rPr>
            </w:pPr>
            <w:r w:rsidRPr="00F91AE1">
              <w:t>Communication techniques from the EWP</w:t>
            </w:r>
          </w:p>
        </w:tc>
      </w:tr>
      <w:tr w:rsidTr="0071775D">
        <w:tblPrEx>
          <w:tblW w:w="0" w:type="auto"/>
          <w:tblLayout w:type="fixed"/>
          <w:tblCellMar>
            <w:left w:w="62" w:type="dxa"/>
            <w:right w:w="62" w:type="dxa"/>
          </w:tblCellMar>
          <w:tblLook w:val="0000"/>
        </w:tblPrEx>
        <w:tc>
          <w:tcPr>
            <w:tcW w:w="21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AE1">
            <w:pPr>
              <w:pStyle w:val="BodyText"/>
              <w:rPr>
                <w:lang w:val="en-NZ"/>
              </w:rPr>
            </w:pPr>
            <w:r w:rsidRPr="00F91AE1">
              <w:t>C</w:t>
            </w:r>
          </w:p>
        </w:tc>
        <w:tc>
          <w:tcPr>
            <w:tcW w:w="187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AE1">
            <w:pPr>
              <w:pStyle w:val="BodyText"/>
              <w:rPr>
                <w:lang w:val="en-NZ"/>
              </w:rPr>
            </w:pPr>
            <w:r w:rsidRPr="00F91AE1">
              <w:t>Confirm vegetation control associated with the operation of a Elevating Work Platform near live electrical apparatus in al</w:t>
            </w:r>
            <w:r w:rsidRPr="00F91AE1">
              <w:t>l of the following:</w:t>
            </w:r>
          </w:p>
        </w:tc>
        <w:tc>
          <w:tcPr>
            <w:tcW w:w="3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AE1" w:rsidP="00F91AE1">
            <w:pPr>
              <w:pStyle w:val="BodyText"/>
            </w:pPr>
            <w:r w:rsidRPr="00F91AE1">
              <w:t>Identify tree types</w:t>
            </w:r>
          </w:p>
          <w:p w:rsidR="00000000" w:rsidRPr="00F91AE1" w:rsidP="00F91AE1">
            <w:pPr>
              <w:pStyle w:val="BodyText"/>
            </w:pPr>
            <w:r w:rsidRPr="00F91AE1">
              <w:t>Confirm vegetation species and types</w:t>
            </w:r>
          </w:p>
          <w:p w:rsidR="00000000" w:rsidRPr="00F91AE1" w:rsidP="00F91AE1">
            <w:pPr>
              <w:pStyle w:val="BodyText"/>
            </w:pPr>
            <w:r w:rsidRPr="00F91AE1">
              <w:t>Confirm vegetation cutting techniques for different vegetation</w:t>
            </w:r>
          </w:p>
          <w:p w:rsidR="00000000" w:rsidRPr="00F91AE1" w:rsidP="00F91AE1">
            <w:pPr>
              <w:pStyle w:val="BodyText"/>
            </w:pPr>
            <w:r w:rsidRPr="00F91AE1">
              <w:t>Confirm appropriate vegetation machinery and equipment to be used</w:t>
            </w:r>
          </w:p>
          <w:p w:rsidR="00000000" w:rsidRPr="00F91AE1" w:rsidP="00F91AE1">
            <w:pPr>
              <w:pStyle w:val="BodyText"/>
            </w:pPr>
            <w:r w:rsidRPr="00F91AE1">
              <w:t>Use of feeder route plans</w:t>
            </w:r>
          </w:p>
          <w:p w:rsidR="00000000" w:rsidP="00F91AE1">
            <w:pPr>
              <w:pStyle w:val="BodyText"/>
              <w:rPr>
                <w:lang w:val="en-NZ"/>
              </w:rPr>
            </w:pPr>
            <w:r w:rsidRPr="00F91AE1">
              <w:t>Conduct calculations related to loading and slinging</w:t>
            </w:r>
          </w:p>
        </w:tc>
      </w:tr>
      <w:tr w:rsidTr="0071775D">
        <w:tblPrEx>
          <w:tblW w:w="0" w:type="auto"/>
          <w:tblLayout w:type="fixed"/>
          <w:tblCellMar>
            <w:left w:w="62" w:type="dxa"/>
            <w:right w:w="62" w:type="dxa"/>
          </w:tblCellMar>
          <w:tblLook w:val="0000"/>
        </w:tblPrEx>
        <w:tc>
          <w:tcPr>
            <w:tcW w:w="21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AE1">
            <w:pPr>
              <w:pStyle w:val="BodyText"/>
              <w:rPr>
                <w:lang w:val="en-NZ"/>
              </w:rPr>
            </w:pPr>
            <w:r w:rsidRPr="00F91AE1">
              <w:t>D</w:t>
            </w:r>
          </w:p>
        </w:tc>
        <w:tc>
          <w:tcPr>
            <w:tcW w:w="187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AE1">
            <w:pPr>
              <w:pStyle w:val="BodyText"/>
              <w:rPr>
                <w:lang w:val="en-NZ"/>
              </w:rPr>
            </w:pPr>
            <w:r w:rsidRPr="00F91AE1">
              <w:t>Confirm the safe operation of a Elevating Work Platform near live electrical apparatus in all of the following:</w:t>
            </w:r>
          </w:p>
        </w:tc>
        <w:tc>
          <w:tcPr>
            <w:tcW w:w="3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1AE1" w:rsidP="00F91AE1">
            <w:pPr>
              <w:pStyle w:val="BodyText"/>
            </w:pPr>
            <w:r w:rsidRPr="00F91AE1">
              <w:t>Use of mathematical calculations related to weights, boom extension and height</w:t>
            </w:r>
          </w:p>
          <w:p w:rsidR="00000000" w:rsidRPr="00F91AE1" w:rsidP="00F91AE1">
            <w:pPr>
              <w:pStyle w:val="BodyText"/>
            </w:pPr>
            <w:r w:rsidRPr="00F91AE1">
              <w:t>Insula</w:t>
            </w:r>
            <w:r w:rsidRPr="00F91AE1">
              <w:t>tion integrity verification and compliance</w:t>
            </w:r>
          </w:p>
          <w:p w:rsidR="00000000" w:rsidRPr="00F91AE1" w:rsidP="00F91AE1">
            <w:pPr>
              <w:pStyle w:val="BodyText"/>
            </w:pPr>
            <w:r w:rsidRPr="00F91AE1">
              <w:t>Safe set-up near electrical apparatus</w:t>
            </w:r>
          </w:p>
          <w:p w:rsidR="00000000" w:rsidRPr="00F91AE1" w:rsidP="00F91AE1">
            <w:pPr>
              <w:pStyle w:val="BodyText"/>
            </w:pPr>
            <w:r w:rsidRPr="00F91AE1">
              <w:t>Release and rescue procedures</w:t>
            </w:r>
          </w:p>
          <w:p w:rsidR="00000000" w:rsidRPr="00F91AE1" w:rsidP="00F91AE1">
            <w:pPr>
              <w:pStyle w:val="BodyText"/>
            </w:pPr>
            <w:r w:rsidRPr="00F91AE1">
              <w:t>Emergency boom lowering procedures</w:t>
            </w:r>
          </w:p>
          <w:p w:rsidR="00000000" w:rsidRPr="00F91AE1" w:rsidP="00F91AE1">
            <w:pPr>
              <w:pStyle w:val="BodyText"/>
            </w:pPr>
            <w:r w:rsidRPr="00F91AE1">
              <w:t>Working with Safety Observer</w:t>
            </w:r>
          </w:p>
          <w:p w:rsidR="00000000" w:rsidRPr="00F91AE1" w:rsidP="00F91AE1">
            <w:pPr>
              <w:pStyle w:val="BodyText"/>
            </w:pPr>
            <w:r w:rsidRPr="00F91AE1">
              <w:t>Documentation and schedules</w:t>
            </w:r>
          </w:p>
          <w:p w:rsidR="00000000" w:rsidRPr="00F91AE1" w:rsidP="00F91AE1">
            <w:pPr>
              <w:pStyle w:val="BodyText"/>
            </w:pPr>
            <w:r w:rsidRPr="00F91AE1">
              <w:t>Currency of licence</w:t>
            </w:r>
          </w:p>
          <w:p w:rsidR="00000000" w:rsidRPr="00F91AE1" w:rsidP="00F91AE1">
            <w:pPr>
              <w:pStyle w:val="BodyText"/>
            </w:pPr>
            <w:r w:rsidRPr="00F91AE1">
              <w:t xml:space="preserve">Pre and post operational checks, </w:t>
            </w:r>
            <w:r w:rsidRPr="00F91AE1">
              <w:t>inspection and minor maintenance</w:t>
            </w:r>
          </w:p>
          <w:p w:rsidR="00000000" w:rsidRPr="00F91AE1" w:rsidP="00F91AE1">
            <w:pPr>
              <w:pStyle w:val="BodyText"/>
            </w:pPr>
            <w:r w:rsidRPr="00F91AE1">
              <w:t>Safe deployment in varying ground conditions and weather</w:t>
            </w:r>
          </w:p>
          <w:p w:rsidR="00000000" w:rsidRPr="00F91AE1" w:rsidP="00F91AE1">
            <w:pPr>
              <w:pStyle w:val="BodyText"/>
            </w:pPr>
            <w:r w:rsidRPr="00F91AE1">
              <w:t>Safe operation of insulated elevating work platform near live electrical apparatus.</w:t>
            </w:r>
          </w:p>
          <w:p w:rsidR="00000000" w:rsidP="00F91AE1">
            <w:pPr>
              <w:pStyle w:val="BodyText"/>
              <w:rPr>
                <w:lang w:val="en-NZ"/>
              </w:rPr>
            </w:pPr>
            <w:r w:rsidRPr="00F91AE1">
              <w:t>Safe use of tools and equipment from an EWP.</w:t>
            </w:r>
          </w:p>
        </w:tc>
      </w:tr>
      <w:tr w:rsidTr="0071775D">
        <w:tblPrEx>
          <w:tblW w:w="0" w:type="auto"/>
          <w:tblLayout w:type="fixed"/>
          <w:tblCellMar>
            <w:left w:w="62" w:type="dxa"/>
            <w:right w:w="62" w:type="dxa"/>
          </w:tblCellMar>
          <w:tblLook w:val="0000"/>
        </w:tblPrEx>
        <w:tc>
          <w:tcPr>
            <w:tcW w:w="21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AE1">
            <w:pPr>
              <w:pStyle w:val="BodyText"/>
              <w:rPr>
                <w:lang w:val="en-NZ"/>
              </w:rPr>
            </w:pPr>
            <w:r w:rsidRPr="00F91AE1">
              <w:t>E</w:t>
            </w:r>
          </w:p>
        </w:tc>
        <w:tc>
          <w:tcPr>
            <w:tcW w:w="187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AE1">
            <w:pPr>
              <w:pStyle w:val="BodyText"/>
              <w:rPr>
                <w:lang w:val="en-NZ"/>
              </w:rPr>
            </w:pPr>
            <w:r w:rsidRPr="00F91AE1">
              <w:t>At least one occasion</w:t>
            </w:r>
          </w:p>
        </w:tc>
        <w:tc>
          <w:tcPr>
            <w:tcW w:w="3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1AE1">
            <w:pPr>
              <w:pStyle w:val="BodyText"/>
              <w:rPr>
                <w:lang w:val="en-NZ"/>
              </w:rPr>
            </w:pPr>
            <w:r w:rsidRPr="00F91AE1">
              <w:t>Dealing with an unplanned event by drawing on essential knowledge and associated skills to provide appropriate solutions incorporated in the holistic assessment with the above listed items.</w:t>
            </w:r>
          </w:p>
        </w:tc>
      </w:tr>
      <w:tr w:rsidTr="0071775D">
        <w:tblPrEx>
          <w:tblW w:w="0" w:type="auto"/>
          <w:tblLayout w:type="fixed"/>
          <w:tblCellMar>
            <w:left w:w="62" w:type="dxa"/>
            <w:right w:w="62" w:type="dxa"/>
          </w:tblCellMar>
          <w:tblLook w:val="0000"/>
        </w:tblPrEx>
        <w:tc>
          <w:tcPr>
            <w:tcW w:w="2197" w:type="dxa"/>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rPr>
                <w:rStyle w:val="SpecialBold"/>
              </w:rPr>
              <w:t>Context of and specific resources for assessment</w:t>
            </w:r>
          </w:p>
        </w:tc>
        <w:tc>
          <w:tcPr>
            <w:tcW w:w="6450" w:type="dxa"/>
            <w:gridSpan w:val="5"/>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rPr>
                <w:rStyle w:val="SpecialBold"/>
              </w:rPr>
              <w:t>9</w:t>
            </w:r>
            <w:r w:rsidRPr="00F91AE1">
              <w:t>.</w:t>
            </w:r>
            <w:r w:rsidRPr="00F91AE1">
              <w:rPr>
                <w:rStyle w:val="SpecialBold"/>
              </w:rPr>
              <w:t>3</w:t>
            </w:r>
            <w:r w:rsidRPr="00F91AE1">
              <w:t xml:space="preserve">) </w:t>
            </w:r>
          </w:p>
          <w:p w:rsidR="00000000" w:rsidRPr="00F91AE1" w:rsidP="00F91AE1">
            <w:pPr>
              <w:pStyle w:val="BodyText"/>
            </w:pPr>
            <w:r w:rsidRPr="00F91AE1">
              <w:t xml:space="preserve">This unit </w:t>
            </w:r>
            <w:r w:rsidRPr="00F91AE1">
              <w:t>should be assessed as it relates to normal work practice using procedures, information and resources typical of a workplace. This should include:</w:t>
            </w:r>
          </w:p>
          <w:p w:rsidR="00000000" w:rsidRPr="00F91AE1" w:rsidP="00F91AE1">
            <w:pPr>
              <w:pStyle w:val="ListBullet"/>
            </w:pPr>
            <w:r w:rsidRPr="00F91AE1">
              <w:t>OHS policy and work procedures and instructions.</w:t>
            </w:r>
          </w:p>
          <w:p w:rsidR="00000000" w:rsidP="00F91AE1">
            <w:pPr>
              <w:pStyle w:val="ListBullet"/>
              <w:rPr>
                <w:lang w:val="en-NZ"/>
              </w:rPr>
            </w:pPr>
            <w:r w:rsidRPr="00F91AE1">
              <w:t>Suitable work environment, facilities, equipment and materials to undertake safely use insulated Elevating Work Platform (EWP) near live electrical and mechanical apparatus.</w:t>
            </w:r>
          </w:p>
        </w:tc>
      </w:tr>
      <w:tr w:rsidTr="0071775D">
        <w:tblPrEx>
          <w:tblW w:w="0" w:type="auto"/>
          <w:tblLayout w:type="fixed"/>
          <w:tblCellMar>
            <w:left w:w="62" w:type="dxa"/>
            <w:right w:w="62" w:type="dxa"/>
          </w:tblCellMar>
          <w:tblLook w:val="0000"/>
        </w:tblPrEx>
        <w:tc>
          <w:tcPr>
            <w:tcW w:w="21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0" w:type="dxa"/>
            <w:gridSpan w:val="5"/>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In addition to the resources listed above, in Context of and specific resour</w:t>
            </w:r>
            <w:r w:rsidRPr="00F91AE1">
              <w:t>ces for assessment, evidence should show demonstrated competency working below ground, in limited spaces, with different structural/construction types and method and in a variety of environments.</w:t>
            </w:r>
          </w:p>
        </w:tc>
      </w:tr>
      <w:tr w:rsidTr="0071775D">
        <w:tblPrEx>
          <w:tblW w:w="0" w:type="auto"/>
          <w:tblLayout w:type="fixed"/>
          <w:tblCellMar>
            <w:left w:w="62" w:type="dxa"/>
            <w:right w:w="62" w:type="dxa"/>
          </w:tblCellMar>
          <w:tblLook w:val="0000"/>
        </w:tblPrEx>
        <w:tc>
          <w:tcPr>
            <w:tcW w:w="2197" w:type="dxa"/>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rPr>
                <w:rStyle w:val="SpecialBold"/>
              </w:rPr>
              <w:t>Method of assessment</w:t>
            </w:r>
          </w:p>
        </w:tc>
        <w:tc>
          <w:tcPr>
            <w:tcW w:w="6450" w:type="dxa"/>
            <w:gridSpan w:val="5"/>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rPr>
                <w:rStyle w:val="SpecialBold"/>
              </w:rPr>
              <w:t>9</w:t>
            </w:r>
            <w:r w:rsidRPr="00F91AE1">
              <w:t>.</w:t>
            </w:r>
            <w:r w:rsidRPr="00F91AE1">
              <w:rPr>
                <w:rStyle w:val="SpecialBold"/>
              </w:rPr>
              <w:t>4</w:t>
            </w:r>
            <w:r w:rsidRPr="00F91AE1">
              <w:t xml:space="preserve">) </w:t>
            </w:r>
          </w:p>
          <w:p w:rsidR="00000000" w:rsidRPr="00F91AE1" w:rsidP="00F91AE1">
            <w:pPr>
              <w:pStyle w:val="BodyText"/>
            </w:pPr>
            <w:r w:rsidRPr="00F91AE1">
              <w:t>This Competency Standard Uni</w:t>
            </w:r>
            <w:r w:rsidRPr="00F91AE1">
              <w:t>t shall be assessed by methods given in Volume 1, Part 3 "Assessment Guidelines".</w:t>
            </w:r>
          </w:p>
          <w:p w:rsidR="00000000" w:rsidP="00F91AE1">
            <w:pPr>
              <w:pStyle w:val="BodyText"/>
              <w:rPr>
                <w:lang w:val="en-NZ"/>
              </w:rPr>
            </w:pPr>
            <w:r w:rsidRPr="00F91AE1">
              <w:t>Note:</w:t>
            </w:r>
            <w:r w:rsidRPr="00F91AE1">
              <w:br/>
              <w:t>Competent performance with inherent safe working practices is expected in the Transmission, Distribution and Rail Traction Industry. This requires that the specified es</w:t>
            </w:r>
            <w:r w:rsidRPr="00F91AE1">
              <w:t>sential knowledge and associated skills are assessed in a structured environment which is primarily intended for learning/assessment and incorporates all necessary equipment and facilities for learners to develop and demonstrate the essential knowledge and</w:t>
            </w:r>
            <w:r w:rsidRPr="00F91AE1">
              <w:t xml:space="preserve"> associated skills described in this unit.</w:t>
            </w:r>
          </w:p>
        </w:tc>
      </w:tr>
      <w:tr w:rsidTr="0071775D">
        <w:tblPrEx>
          <w:tblW w:w="0" w:type="auto"/>
          <w:tblLayout w:type="fixed"/>
          <w:tblCellMar>
            <w:left w:w="62" w:type="dxa"/>
            <w:right w:w="62" w:type="dxa"/>
          </w:tblCellMar>
          <w:tblLook w:val="0000"/>
        </w:tblPrEx>
        <w:tc>
          <w:tcPr>
            <w:tcW w:w="2197" w:type="dxa"/>
            <w:vMerge w:val="restart"/>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rPr>
                <w:rStyle w:val="SpecialBold"/>
              </w:rPr>
              <w:t>Concurrent assessment and relationship with other units</w:t>
            </w:r>
          </w:p>
        </w:tc>
        <w:tc>
          <w:tcPr>
            <w:tcW w:w="6450" w:type="dxa"/>
            <w:gridSpan w:val="5"/>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rPr>
                <w:rStyle w:val="SpecialBold"/>
              </w:rPr>
              <w:t>9</w:t>
            </w:r>
            <w:r w:rsidRPr="00F91AE1">
              <w:t>.</w:t>
            </w:r>
            <w:r w:rsidRPr="00F91AE1">
              <w:rPr>
                <w:rStyle w:val="SpecialBold"/>
              </w:rPr>
              <w:t>5</w:t>
            </w:r>
            <w:r w:rsidRPr="00F91AE1">
              <w:t>)</w:t>
            </w:r>
          </w:p>
        </w:tc>
      </w:tr>
      <w:tr w:rsidTr="0071775D">
        <w:tblPrEx>
          <w:tblW w:w="0" w:type="auto"/>
          <w:tblLayout w:type="fixed"/>
          <w:tblCellMar>
            <w:left w:w="62" w:type="dxa"/>
            <w:right w:w="62" w:type="dxa"/>
          </w:tblCellMar>
          <w:tblLook w:val="0000"/>
        </w:tblPrEx>
        <w:tc>
          <w:tcPr>
            <w:tcW w:w="21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0" w:type="dxa"/>
            <w:gridSpan w:val="5"/>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 xml:space="preserve">For optimisation of training and assessment effort, competence in this unit may be assessed concurrently with the following units: </w:t>
            </w:r>
          </w:p>
        </w:tc>
      </w:tr>
      <w:tr w:rsidTr="0071775D">
        <w:tblPrEx>
          <w:tblW w:w="0" w:type="auto"/>
          <w:tblLayout w:type="fixed"/>
          <w:tblCellMar>
            <w:left w:w="62" w:type="dxa"/>
            <w:right w:w="62" w:type="dxa"/>
          </w:tblCellMar>
          <w:tblLook w:val="0000"/>
        </w:tblPrEx>
        <w:tc>
          <w:tcPr>
            <w:tcW w:w="21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0" w:type="dxa"/>
            <w:gridSpan w:val="3"/>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UETTDREL04B</w:t>
            </w:r>
          </w:p>
        </w:tc>
        <w:tc>
          <w:tcPr>
            <w:tcW w:w="4620" w:type="dxa"/>
            <w:gridSpan w:val="2"/>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Working safely near live electrical apparatus as non-electrical worker</w:t>
            </w:r>
          </w:p>
        </w:tc>
      </w:tr>
      <w:tr w:rsidTr="0071775D">
        <w:tblPrEx>
          <w:tblW w:w="0" w:type="auto"/>
          <w:tblLayout w:type="fixed"/>
          <w:tblCellMar>
            <w:left w:w="62" w:type="dxa"/>
            <w:right w:w="62" w:type="dxa"/>
          </w:tblCellMar>
          <w:tblLook w:val="0000"/>
        </w:tblPrEx>
        <w:tc>
          <w:tcPr>
            <w:tcW w:w="21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0" w:type="dxa"/>
            <w:gridSpan w:val="3"/>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UETTDREL03B</w:t>
            </w:r>
          </w:p>
        </w:tc>
        <w:tc>
          <w:tcPr>
            <w:tcW w:w="4620" w:type="dxa"/>
            <w:gridSpan w:val="2"/>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Comply with environmental and incidence response procedures</w:t>
            </w:r>
          </w:p>
        </w:tc>
      </w:tr>
      <w:tr w:rsidTr="0071775D">
        <w:tblPrEx>
          <w:tblW w:w="0" w:type="auto"/>
          <w:tblLayout w:type="fixed"/>
          <w:tblCellMar>
            <w:left w:w="62" w:type="dxa"/>
            <w:right w:w="62" w:type="dxa"/>
          </w:tblCellMar>
          <w:tblLook w:val="0000"/>
        </w:tblPrEx>
        <w:tc>
          <w:tcPr>
            <w:tcW w:w="21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0" w:type="dxa"/>
            <w:gridSpan w:val="3"/>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UETNEEE001B</w:t>
            </w:r>
          </w:p>
        </w:tc>
        <w:tc>
          <w:tcPr>
            <w:tcW w:w="4620" w:type="dxa"/>
            <w:gridSpan w:val="2"/>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Comply with workplace OHS procedures and practices</w:t>
            </w:r>
          </w:p>
        </w:tc>
      </w:tr>
      <w:tr w:rsidTr="0071775D">
        <w:tblPrEx>
          <w:tblW w:w="0" w:type="auto"/>
          <w:tblLayout w:type="fixed"/>
          <w:tblCellMar>
            <w:left w:w="62" w:type="dxa"/>
            <w:right w:w="62" w:type="dxa"/>
          </w:tblCellMar>
          <w:tblLook w:val="0000"/>
        </w:tblPrEx>
        <w:tc>
          <w:tcPr>
            <w:tcW w:w="21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0" w:type="dxa"/>
            <w:gridSpan w:val="3"/>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UETTDRVC05B</w:t>
            </w:r>
          </w:p>
        </w:tc>
        <w:tc>
          <w:tcPr>
            <w:tcW w:w="4620" w:type="dxa"/>
            <w:gridSpan w:val="2"/>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Cut vegetation above ground outside live work zone near live electrical apparatus (platform)</w:t>
            </w:r>
          </w:p>
        </w:tc>
      </w:tr>
      <w:tr w:rsidTr="0071775D">
        <w:tblPrEx>
          <w:tblW w:w="0" w:type="auto"/>
          <w:tblLayout w:type="fixed"/>
          <w:tblCellMar>
            <w:left w:w="62" w:type="dxa"/>
            <w:right w:w="62" w:type="dxa"/>
          </w:tblCellMar>
          <w:tblLook w:val="0000"/>
        </w:tblPrEx>
        <w:tc>
          <w:tcPr>
            <w:tcW w:w="21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0" w:type="dxa"/>
            <w:gridSpan w:val="3"/>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UETTDRVC01B</w:t>
            </w:r>
          </w:p>
        </w:tc>
        <w:tc>
          <w:tcPr>
            <w:tcW w:w="4620" w:type="dxa"/>
            <w:gridSpan w:val="2"/>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Cut vegetation above ground outside live work zone near live electrical apparatus (climbing)</w:t>
            </w:r>
          </w:p>
        </w:tc>
      </w:tr>
      <w:tr w:rsidTr="0071775D">
        <w:tblPrEx>
          <w:tblW w:w="0" w:type="auto"/>
          <w:tblLayout w:type="fixed"/>
          <w:tblCellMar>
            <w:left w:w="62" w:type="dxa"/>
            <w:right w:w="62" w:type="dxa"/>
          </w:tblCellMar>
          <w:tblLook w:val="0000"/>
        </w:tblPrEx>
        <w:tc>
          <w:tcPr>
            <w:tcW w:w="21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0" w:type="dxa"/>
            <w:gridSpan w:val="3"/>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UETTDRVC02B</w:t>
            </w:r>
          </w:p>
        </w:tc>
        <w:tc>
          <w:tcPr>
            <w:tcW w:w="4620" w:type="dxa"/>
            <w:gridSpan w:val="2"/>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t>Operate vegetation control plant, machinery and equipment near live electrical apparatus</w:t>
            </w:r>
          </w:p>
        </w:tc>
      </w:tr>
    </w:tbl>
    <w:p w:rsidR="0071775D" w:rsidP="00F91AE1">
      <w:pPr>
        <w:pStyle w:val="BodyText"/>
      </w:pPr>
    </w:p>
    <w:p w:rsidR="0071775D" w:rsidP="00F91AE1">
      <w:pPr>
        <w:pStyle w:val="BodyText"/>
      </w:pPr>
    </w:p>
    <w:p w:rsidR="00000000" w:rsidRPr="00F91AE1" w:rsidP="00F91AE1">
      <w:pPr>
        <w:pStyle w:val="Heading1"/>
      </w:pPr>
      <w:bookmarkStart w:id="11" w:name="O_256275"/>
      <w:bookmarkEnd w:id="11"/>
      <w:r w:rsidRPr="00F91AE1">
        <w:t>Range Statement</w:t>
      </w:r>
    </w:p>
    <w:tbl>
      <w:tblPr>
        <w:tblW w:w="0" w:type="auto"/>
        <w:tblLayout w:type="fixed"/>
        <w:tblCellMar>
          <w:left w:w="62" w:type="dxa"/>
          <w:right w:w="62" w:type="dxa"/>
        </w:tblCellMar>
        <w:tblLook w:val="0000"/>
      </w:tblPr>
      <w:tblGrid>
        <w:gridCol w:w="2196"/>
        <w:gridCol w:w="6451"/>
      </w:tblGrid>
      <w:tr w:rsidTr="0071775D">
        <w:tblPrEx>
          <w:tblW w:w="0" w:type="auto"/>
          <w:tblLayout w:type="fixed"/>
          <w:tblCellMar>
            <w:left w:w="62" w:type="dxa"/>
            <w:right w:w="62" w:type="dxa"/>
          </w:tblCellMar>
          <w:tblLook w:val="0000"/>
        </w:tblPrEx>
        <w:trPr>
          <w:tblHeader/>
        </w:trPr>
        <w:tc>
          <w:tcPr>
            <w:tcW w:w="8647" w:type="dxa"/>
            <w:gridSpan w:val="2"/>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rPr>
                <w:rStyle w:val="SpecialBold"/>
              </w:rPr>
              <w:t>RANGE STATEMENT</w:t>
            </w:r>
          </w:p>
        </w:tc>
      </w:tr>
      <w:tr w:rsidTr="0071775D">
        <w:tblPrEx>
          <w:tblW w:w="0" w:type="auto"/>
          <w:tblLayout w:type="fixed"/>
          <w:tblCellMar>
            <w:left w:w="62" w:type="dxa"/>
            <w:right w:w="62" w:type="dxa"/>
          </w:tblCellMar>
          <w:tblLook w:val="0000"/>
        </w:tblPrEx>
        <w:tc>
          <w:tcPr>
            <w:tcW w:w="8647" w:type="dxa"/>
            <w:gridSpan w:val="2"/>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rPr>
                <w:rStyle w:val="SpecialBold"/>
              </w:rPr>
              <w:t>8</w:t>
            </w:r>
            <w:r w:rsidRPr="00F91AE1">
              <w:t xml:space="preserve">) This relates to the unit of competency as a whole providing the range of contexts and conditions </w:t>
            </w:r>
            <w:r w:rsidRPr="00F91AE1">
              <w:t>to which the Performance Criteria apply. It allows for different work environments and situations that will affect performance.</w:t>
            </w:r>
          </w:p>
        </w:tc>
      </w:tr>
      <w:tr w:rsidTr="0071775D">
        <w:tblPrEx>
          <w:tblW w:w="0" w:type="auto"/>
          <w:tblLayout w:type="fixed"/>
          <w:tblCellMar>
            <w:left w:w="62" w:type="dxa"/>
            <w:right w:w="62" w:type="dxa"/>
          </w:tblCellMar>
          <w:tblLook w:val="0000"/>
        </w:tblPrEx>
        <w:tc>
          <w:tcPr>
            <w:tcW w:w="8647" w:type="dxa"/>
            <w:gridSpan w:val="2"/>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t>This Competency Standard Unit shall/may be demonstrated in relation to the safe use of elevating work Platforms for the contro</w:t>
            </w:r>
            <w:r w:rsidRPr="00F91AE1">
              <w:t>l of vegetation near electrical apparatus.</w:t>
            </w:r>
          </w:p>
          <w:p w:rsidR="00000000" w:rsidRPr="00F91AE1" w:rsidP="00F91AE1">
            <w:pPr>
              <w:pStyle w:val="BodyText"/>
            </w:pPr>
            <w:r w:rsidRPr="00F91AE1">
              <w:t xml:space="preserve">Operation of insulated Elevating Work Platforms (EWP) near live electrical apparatus. </w:t>
            </w:r>
          </w:p>
          <w:p w:rsidR="00000000" w:rsidRPr="00F91AE1" w:rsidP="00F91AE1">
            <w:pPr>
              <w:pStyle w:val="BodyText"/>
            </w:pPr>
            <w:r w:rsidRPr="00F91AE1">
              <w:t>Includes the identification of hazards and the correct procedures to follow to minimise risk to self and to others.</w:t>
            </w:r>
          </w:p>
          <w:p w:rsidR="00000000" w:rsidRPr="00F91AE1" w:rsidP="00F91AE1">
            <w:pPr>
              <w:pStyle w:val="BodyText"/>
            </w:pPr>
            <w:r w:rsidRPr="00F91AE1">
              <w:t>Included i</w:t>
            </w:r>
            <w:r w:rsidRPr="00F91AE1">
              <w:t xml:space="preserve">s the preparation of risk assessment control measures that encompass job safety assessment. </w:t>
            </w:r>
          </w:p>
          <w:p w:rsidR="00000000" w:rsidRPr="00F91AE1" w:rsidP="00F91AE1">
            <w:pPr>
              <w:pStyle w:val="BodyText"/>
            </w:pPr>
            <w:r w:rsidRPr="00F91AE1">
              <w:t>Work and zones are in compliance with relevant State or Territory regulatory agencies/bodies, local government legislation, Industry bi-partite body- Guidelines/Co</w:t>
            </w:r>
            <w:r w:rsidRPr="00F91AE1">
              <w:t>des of Practices or other related requirements for safe work and access near live electrical and mechanical apparatus</w:t>
            </w:r>
          </w:p>
          <w:p w:rsidR="00000000" w:rsidRPr="00F91AE1" w:rsidP="00F91AE1">
            <w:pPr>
              <w:pStyle w:val="BodyText"/>
            </w:pPr>
            <w:r w:rsidRPr="00F91AE1">
              <w:t xml:space="preserve">Insulated elevating work platforms may include are not limited to appropriately rated equipment. </w:t>
            </w:r>
          </w:p>
          <w:p w:rsidR="00000000" w:rsidRPr="00F91AE1" w:rsidP="00F91AE1">
            <w:pPr>
              <w:pStyle w:val="BodyText"/>
            </w:pPr>
            <w:r w:rsidRPr="00F91AE1">
              <w:t>The elevating work platform to comply wi</w:t>
            </w:r>
            <w:r w:rsidRPr="00F91AE1">
              <w:t>th relevant Australian Standards (AS.1418.10)</w:t>
            </w:r>
          </w:p>
          <w:p w:rsidR="00000000" w:rsidRPr="00F91AE1" w:rsidP="00F91AE1">
            <w:pPr>
              <w:pStyle w:val="BodyText"/>
            </w:pPr>
            <w:r w:rsidRPr="00F91AE1">
              <w:t>Prevailing Licensing Requirements</w:t>
            </w:r>
          </w:p>
          <w:p w:rsidR="00000000" w:rsidRPr="00F91AE1" w:rsidP="00F91AE1">
            <w:pPr>
              <w:pStyle w:val="BodyText"/>
            </w:pPr>
            <w:r w:rsidRPr="00F91AE1">
              <w:t xml:space="preserve">Risk assessment control measures that encompass job safety assessment. </w:t>
            </w:r>
          </w:p>
          <w:p w:rsidR="00000000" w:rsidRPr="00F91AE1" w:rsidP="00F91AE1">
            <w:pPr>
              <w:pStyle w:val="BodyText"/>
            </w:pPr>
            <w:r w:rsidRPr="00F91AE1">
              <w:t>Excludes any work that is or may be performed by other competent operatives within the defined "ordinary</w:t>
            </w:r>
            <w:r w:rsidRPr="00F91AE1">
              <w:t xml:space="preserve"> person zone"</w:t>
            </w:r>
          </w:p>
          <w:p w:rsidR="00000000" w:rsidRPr="00F91AE1" w:rsidP="00F91AE1">
            <w:pPr>
              <w:pStyle w:val="BodyText"/>
            </w:pPr>
            <w:r w:rsidRPr="00F91AE1">
              <w:t>Working near energised live electricity supply infrastructure assets</w:t>
            </w:r>
          </w:p>
          <w:p w:rsidR="00000000" w:rsidRPr="00F91AE1" w:rsidP="00F91AE1">
            <w:pPr>
              <w:pStyle w:val="BodyText"/>
            </w:pPr>
            <w:r w:rsidRPr="00F91AE1">
              <w:t>Emergency lowering</w:t>
            </w:r>
          </w:p>
          <w:p w:rsidR="00000000" w:rsidRPr="00F91AE1" w:rsidP="00F91AE1">
            <w:pPr>
              <w:pStyle w:val="BodyText"/>
            </w:pPr>
            <w:r w:rsidRPr="00F91AE1">
              <w:t>Includes periodical and pre-operational checks on the insulated Elevating</w:t>
            </w:r>
            <w:r w:rsidRPr="00F91AE1">
              <w:t xml:space="preserve"> Work Platform (EWP) and operational and maintenance checks and, associated documentation</w:t>
            </w:r>
          </w:p>
          <w:p w:rsidR="00000000" w:rsidRPr="00F91AE1" w:rsidP="00F91AE1">
            <w:pPr>
              <w:pStyle w:val="BodyText"/>
            </w:pPr>
            <w:r w:rsidRPr="00F91AE1">
              <w:t>Verification of insulation integrity</w:t>
            </w:r>
          </w:p>
          <w:p w:rsidR="00000000" w:rsidRPr="00F91AE1" w:rsidP="00F91AE1">
            <w:pPr>
              <w:pStyle w:val="BodyText"/>
            </w:pPr>
            <w:r w:rsidRPr="00F91AE1">
              <w:t>Safe approach distances zones/Safe Working Clearance</w:t>
            </w:r>
          </w:p>
          <w:p w:rsidR="00000000" w:rsidRPr="00F91AE1" w:rsidP="00F91AE1">
            <w:pPr>
              <w:pStyle w:val="BodyText"/>
            </w:pPr>
            <w:r w:rsidRPr="00F91AE1">
              <w:t>Work permit(s) and/or access authorisation permits</w:t>
            </w:r>
          </w:p>
          <w:p w:rsidR="00000000" w:rsidRPr="00F91AE1" w:rsidP="00F91AE1">
            <w:pPr>
              <w:pStyle w:val="BodyText"/>
            </w:pPr>
            <w:r w:rsidRPr="00F91AE1">
              <w:t>Technical standards and I</w:t>
            </w:r>
            <w:r w:rsidRPr="00F91AE1">
              <w:t>ndustry Guidelines</w:t>
            </w:r>
          </w:p>
          <w:p w:rsidR="00000000" w:rsidRPr="00F91AE1" w:rsidP="00F91AE1">
            <w:pPr>
              <w:pStyle w:val="BodyText"/>
            </w:pPr>
            <w:r w:rsidRPr="00F91AE1">
              <w:t>It may also include other areas such as: Feeder route plans, infrastructure constructions and excavations, rural applications, road construction, pavements and inclement weather</w:t>
            </w:r>
          </w:p>
          <w:p w:rsidR="00000000" w:rsidRPr="00F91AE1" w:rsidP="00F91AE1">
            <w:pPr>
              <w:pStyle w:val="BodyText"/>
            </w:pPr>
            <w:r w:rsidRPr="00F91AE1">
              <w:t>Ground configuration - undulations, uneven ground, soft gro</w:t>
            </w:r>
            <w:r w:rsidRPr="00F91AE1">
              <w:t>und, damp, etc</w:t>
            </w:r>
          </w:p>
          <w:p w:rsidR="00000000" w:rsidRPr="00F91AE1" w:rsidP="00F91AE1">
            <w:pPr>
              <w:pStyle w:val="BodyText"/>
            </w:pPr>
            <w:r w:rsidRPr="00F91AE1">
              <w:t>Plant, equipment and tools for use in electrical environments</w:t>
            </w:r>
          </w:p>
          <w:p w:rsidR="00000000" w:rsidP="00F91AE1">
            <w:pPr>
              <w:pStyle w:val="BodyText"/>
              <w:rPr>
                <w:lang w:val="en-NZ"/>
              </w:rPr>
            </w:pPr>
            <w:r w:rsidRPr="00F91AE1">
              <w:t>The following constants and variables included in the Element/Performance Criteria in this unit are fully described in the Definitions Section 1 of this volume and form an integra</w:t>
            </w:r>
            <w:r w:rsidRPr="00F91AE1">
              <w:t>l part of the Range Statement of this unit:</w:t>
            </w:r>
          </w:p>
        </w:tc>
      </w:tr>
      <w:tr w:rsidTr="0071775D">
        <w:tblPrEx>
          <w:tblW w:w="0" w:type="auto"/>
          <w:tblLayout w:type="fixed"/>
          <w:tblCellMar>
            <w:left w:w="62" w:type="dxa"/>
            <w:right w:w="62" w:type="dxa"/>
          </w:tblCellMar>
          <w:tblLook w:val="0000"/>
        </w:tblPrEx>
        <w:tc>
          <w:tcPr>
            <w:tcW w:w="2196"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p>
        </w:tc>
        <w:tc>
          <w:tcPr>
            <w:tcW w:w="6451" w:type="dxa"/>
            <w:tcBorders>
              <w:top w:val="nil"/>
              <w:left w:val="nil"/>
              <w:bottom w:val="nil"/>
              <w:right w:val="nil"/>
            </w:tcBorders>
            <w:tcMar>
              <w:top w:w="0" w:type="dxa"/>
              <w:left w:w="62" w:type="dxa"/>
              <w:bottom w:w="0" w:type="dxa"/>
              <w:right w:w="62" w:type="dxa"/>
            </w:tcMar>
          </w:tcPr>
          <w:p w:rsidR="00000000" w:rsidRPr="00F91AE1" w:rsidP="00F91AE1">
            <w:pPr>
              <w:pStyle w:val="ListBullet"/>
            </w:pPr>
            <w:r w:rsidRPr="00F91AE1">
              <w:t>Appropriate and relevant persons (see Personnel)</w:t>
            </w:r>
          </w:p>
          <w:p w:rsidR="00000000" w:rsidRPr="00F91AE1" w:rsidP="00F91AE1">
            <w:pPr>
              <w:pStyle w:val="ListBullet"/>
            </w:pPr>
            <w:r w:rsidRPr="00F91AE1">
              <w:t>Appropriate authorities</w:t>
            </w:r>
          </w:p>
          <w:p w:rsidR="00000000" w:rsidRPr="00F91AE1" w:rsidP="00F91AE1">
            <w:pPr>
              <w:pStyle w:val="ListBullet"/>
            </w:pPr>
            <w:r w:rsidRPr="00F91AE1">
              <w:t>Appropriate work platform</w:t>
            </w:r>
          </w:p>
          <w:p w:rsidR="00000000" w:rsidRPr="00F91AE1" w:rsidP="00F91AE1">
            <w:pPr>
              <w:pStyle w:val="ListBullet"/>
            </w:pPr>
            <w:r w:rsidRPr="00F91AE1">
              <w:t>Assessing risk</w:t>
            </w:r>
          </w:p>
          <w:p w:rsidR="00000000" w:rsidRPr="00F91AE1" w:rsidP="00F91AE1">
            <w:pPr>
              <w:pStyle w:val="ListBullet"/>
            </w:pPr>
            <w:r w:rsidRPr="00F91AE1">
              <w:t>Assessment</w:t>
            </w:r>
          </w:p>
          <w:p w:rsidR="00000000" w:rsidRPr="00F91AE1" w:rsidP="00F91AE1">
            <w:pPr>
              <w:pStyle w:val="ListBullet"/>
            </w:pPr>
            <w:r w:rsidRPr="00F91AE1">
              <w:t>Authorisation</w:t>
            </w:r>
          </w:p>
          <w:p w:rsidR="00000000" w:rsidRPr="00F91AE1" w:rsidP="00F91AE1">
            <w:pPr>
              <w:pStyle w:val="ListBullet"/>
            </w:pPr>
            <w:r w:rsidRPr="00F91AE1">
              <w:t>Confined space</w:t>
            </w:r>
          </w:p>
          <w:p w:rsidR="00000000" w:rsidRPr="00F91AE1" w:rsidP="00F91AE1">
            <w:pPr>
              <w:pStyle w:val="ListBullet"/>
            </w:pPr>
            <w:r w:rsidRPr="00F91AE1">
              <w:t>Documenting detail work events, record keeping and or storage of information</w:t>
            </w:r>
          </w:p>
          <w:p w:rsidR="00000000" w:rsidRPr="00F91AE1" w:rsidP="00F91AE1">
            <w:pPr>
              <w:pStyle w:val="ListBullet"/>
            </w:pPr>
            <w:r w:rsidRPr="00F91AE1">
              <w:t>Drawings and specifications</w:t>
            </w:r>
          </w:p>
          <w:p w:rsidR="00000000" w:rsidRPr="00F91AE1" w:rsidP="00F91AE1">
            <w:pPr>
              <w:pStyle w:val="ListBullet"/>
            </w:pPr>
            <w:r w:rsidRPr="00F91AE1">
              <w:t>Emergency</w:t>
            </w:r>
          </w:p>
          <w:p w:rsidR="00000000" w:rsidRPr="00F91AE1" w:rsidP="00F91AE1">
            <w:pPr>
              <w:pStyle w:val="ListBullet"/>
            </w:pPr>
            <w:r w:rsidRPr="00F91AE1">
              <w:t>Environmental and sustainable energy procedures</w:t>
            </w:r>
          </w:p>
          <w:p w:rsidR="00000000" w:rsidRPr="00F91AE1" w:rsidP="00F91AE1">
            <w:pPr>
              <w:pStyle w:val="ListBullet"/>
            </w:pPr>
            <w:r w:rsidRPr="00F91AE1">
              <w:t>Environmental legislation</w:t>
            </w:r>
          </w:p>
          <w:p w:rsidR="00000000" w:rsidRPr="00F91AE1" w:rsidP="00F91AE1">
            <w:pPr>
              <w:pStyle w:val="ListBullet"/>
            </w:pPr>
            <w:r w:rsidRPr="00F91AE1">
              <w:t>Established procedures</w:t>
            </w:r>
          </w:p>
          <w:p w:rsidR="00000000" w:rsidRPr="00F91AE1" w:rsidP="00F91AE1">
            <w:pPr>
              <w:pStyle w:val="ListBullet"/>
            </w:pPr>
            <w:r w:rsidRPr="00F91AE1">
              <w:t>Fall prevention</w:t>
            </w:r>
          </w:p>
          <w:p w:rsidR="00000000" w:rsidRPr="00F91AE1" w:rsidP="00F91AE1">
            <w:pPr>
              <w:pStyle w:val="ListBullet"/>
            </w:pPr>
            <w:r w:rsidRPr="00F91AE1">
              <w:t>Hazards</w:t>
            </w:r>
          </w:p>
          <w:p w:rsidR="00000000" w:rsidRPr="00F91AE1" w:rsidP="00F91AE1">
            <w:pPr>
              <w:pStyle w:val="ListBullet"/>
            </w:pPr>
            <w:r w:rsidRPr="00F91AE1">
              <w:t>Identifying hazards</w:t>
            </w:r>
          </w:p>
          <w:p w:rsidR="00000000" w:rsidRPr="00F91AE1" w:rsidP="00F91AE1">
            <w:pPr>
              <w:pStyle w:val="ListBullet"/>
            </w:pPr>
            <w:r w:rsidRPr="00F91AE1">
              <w:t>Inspect</w:t>
            </w:r>
          </w:p>
          <w:p w:rsidR="00000000" w:rsidRPr="00F91AE1" w:rsidP="00F91AE1">
            <w:pPr>
              <w:pStyle w:val="ListBullet"/>
            </w:pPr>
            <w:r w:rsidRPr="00F91AE1">
              <w:t>Legislation</w:t>
            </w:r>
          </w:p>
          <w:p w:rsidR="00000000" w:rsidRPr="00F91AE1" w:rsidP="00F91AE1">
            <w:pPr>
              <w:pStyle w:val="ListBullet"/>
            </w:pPr>
            <w:r w:rsidRPr="00F91AE1">
              <w:t>MSDS</w:t>
            </w:r>
          </w:p>
          <w:p w:rsidR="00000000" w:rsidRPr="00F91AE1" w:rsidP="00F91AE1">
            <w:pPr>
              <w:pStyle w:val="ListBullet"/>
            </w:pPr>
            <w:r w:rsidRPr="00F91AE1">
              <w:t>Notification</w:t>
            </w:r>
          </w:p>
          <w:p w:rsidR="00000000" w:rsidRPr="00F91AE1" w:rsidP="00F91AE1">
            <w:pPr>
              <w:pStyle w:val="ListBullet"/>
            </w:pPr>
            <w:r w:rsidRPr="00F91AE1">
              <w:t>OHS practices</w:t>
            </w:r>
          </w:p>
          <w:p w:rsidR="00000000" w:rsidRPr="00F91AE1" w:rsidP="00F91AE1">
            <w:pPr>
              <w:pStyle w:val="ListBullet"/>
            </w:pPr>
            <w:r w:rsidRPr="00F91AE1">
              <w:t>OHS issues</w:t>
            </w:r>
          </w:p>
          <w:p w:rsidR="00000000" w:rsidRPr="00F91AE1" w:rsidP="00F91AE1">
            <w:pPr>
              <w:pStyle w:val="ListBullet"/>
            </w:pPr>
            <w:r w:rsidRPr="00F91AE1">
              <w:t>Permits and/or permits to work</w:t>
            </w:r>
          </w:p>
          <w:p w:rsidR="00000000" w:rsidRPr="00F91AE1" w:rsidP="00F91AE1">
            <w:pPr>
              <w:pStyle w:val="ListBullet"/>
            </w:pPr>
            <w:r w:rsidRPr="00F91AE1">
              <w:t>Personnel</w:t>
            </w:r>
          </w:p>
          <w:p w:rsidR="00000000" w:rsidRPr="00F91AE1" w:rsidP="00F91AE1">
            <w:pPr>
              <w:pStyle w:val="ListBullet"/>
            </w:pPr>
            <w:r w:rsidRPr="00F91AE1">
              <w:t>Quality assurance systems</w:t>
            </w:r>
          </w:p>
          <w:p w:rsidR="00000000" w:rsidRPr="00F91AE1" w:rsidP="00F91AE1">
            <w:pPr>
              <w:pStyle w:val="ListBullet"/>
            </w:pPr>
            <w:r w:rsidRPr="00F91AE1">
              <w:t>Requirements</w:t>
            </w:r>
          </w:p>
          <w:p w:rsidR="00000000" w:rsidRPr="00F91AE1" w:rsidP="00F91AE1">
            <w:pPr>
              <w:pStyle w:val="ListBullet"/>
            </w:pPr>
            <w:r w:rsidRPr="00F91AE1">
              <w:t>Work clearance systems</w:t>
            </w:r>
          </w:p>
        </w:tc>
      </w:tr>
    </w:tbl>
    <w:p w:rsidR="0071775D" w:rsidP="00F91AE1">
      <w:pPr>
        <w:pStyle w:val="BodyText"/>
      </w:pPr>
    </w:p>
    <w:p w:rsidR="0071775D" w:rsidP="00F91AE1">
      <w:pPr>
        <w:pStyle w:val="BodyText"/>
      </w:pPr>
    </w:p>
    <w:p w:rsidR="00000000" w:rsidRPr="00F91AE1" w:rsidP="00F91AE1">
      <w:pPr>
        <w:pStyle w:val="Heading1"/>
      </w:pPr>
      <w:bookmarkStart w:id="12" w:name="O_297288"/>
      <w:bookmarkEnd w:id="12"/>
      <w:r w:rsidRPr="00F91AE1">
        <w:t>Unit Sector(s)</w:t>
      </w:r>
    </w:p>
    <w:p w:rsidR="00000000" w:rsidRPr="00F91AE1" w:rsidP="00F91AE1">
      <w:pPr>
        <w:pStyle w:val="BodyText"/>
      </w:pPr>
      <w:r w:rsidRPr="00F91AE1">
        <w:t>Not Applicable</w:t>
      </w:r>
    </w:p>
    <w:p w:rsidR="00000000" w:rsidRPr="00F91AE1" w:rsidP="00F91AE1">
      <w:pPr>
        <w:pStyle w:val="AllowPageBreak"/>
      </w:pPr>
    </w:p>
    <w:p w:rsidR="00000000" w:rsidRPr="00F91AE1" w:rsidP="00F91AE1">
      <w:pPr>
        <w:pStyle w:val="Heading1"/>
      </w:pPr>
      <w:bookmarkStart w:id="13" w:name="O_232309"/>
      <w:bookmarkEnd w:id="13"/>
      <w:r w:rsidRPr="00F91AE1">
        <w:t>Custom Content Section</w:t>
      </w:r>
    </w:p>
    <w:tbl>
      <w:tblPr>
        <w:tblW w:w="0" w:type="auto"/>
        <w:tblLayout w:type="fixed"/>
        <w:tblCellMar>
          <w:left w:w="62" w:type="dxa"/>
          <w:right w:w="62" w:type="dxa"/>
        </w:tblCellMar>
        <w:tblLook w:val="0000"/>
      </w:tblPr>
      <w:tblGrid>
        <w:gridCol w:w="1485"/>
        <w:gridCol w:w="1208"/>
        <w:gridCol w:w="1777"/>
        <w:gridCol w:w="1208"/>
        <w:gridCol w:w="1759"/>
        <w:gridCol w:w="1210"/>
      </w:tblGrid>
      <w:tr w:rsidTr="0071775D">
        <w:tblPrEx>
          <w:tblW w:w="0" w:type="auto"/>
          <w:tblLayout w:type="fixed"/>
          <w:tblCellMar>
            <w:left w:w="62" w:type="dxa"/>
            <w:right w:w="62" w:type="dxa"/>
          </w:tblCellMar>
          <w:tblLook w:val="0000"/>
        </w:tblPrEx>
        <w:trPr>
          <w:tblHeader/>
        </w:trPr>
        <w:tc>
          <w:tcPr>
            <w:tcW w:w="8647" w:type="dxa"/>
            <w:gridSpan w:val="6"/>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rPr>
                <w:rStyle w:val="SpecialBold"/>
              </w:rPr>
              <w:t>2</w:t>
            </w:r>
            <w:r w:rsidRPr="00F91AE1">
              <w:t>.</w:t>
            </w:r>
            <w:r w:rsidRPr="00F91AE1">
              <w:rPr>
                <w:rStyle w:val="SpecialBold"/>
              </w:rPr>
              <w:t>2</w:t>
            </w:r>
            <w:r w:rsidRPr="00F91AE1">
              <w:t xml:space="preserve">) </w:t>
            </w:r>
            <w:r w:rsidRPr="00F91AE1">
              <w:rPr>
                <w:rStyle w:val="SpecialBold"/>
              </w:rPr>
              <w:t>Literacy and numeracy skills</w:t>
            </w:r>
          </w:p>
          <w:p w:rsidR="00000000" w:rsidP="00F91AE1">
            <w:pPr>
              <w:pStyle w:val="BodyText"/>
              <w:rPr>
                <w:lang w:val="en-NZ"/>
              </w:rPr>
            </w:pPr>
            <w:r w:rsidRPr="00F91AE1">
              <w:t>Participants are best equipped to achieve this unit if they have reading, writing and numeracy skills indicated by the following scales. Description of each scale is given in Volume 2, Part 3 "Literacy and Numeracy"</w:t>
            </w:r>
          </w:p>
        </w:tc>
      </w:tr>
      <w:tr w:rsidTr="0071775D">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Reading</w:t>
            </w:r>
          </w:p>
        </w:tc>
        <w:tc>
          <w:tcPr>
            <w:tcW w:w="1208"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2</w:t>
            </w:r>
          </w:p>
        </w:tc>
        <w:tc>
          <w:tcPr>
            <w:tcW w:w="1777"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Writing</w:t>
            </w:r>
          </w:p>
        </w:tc>
        <w:tc>
          <w:tcPr>
            <w:tcW w:w="1208"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2</w:t>
            </w:r>
          </w:p>
        </w:tc>
        <w:tc>
          <w:tcPr>
            <w:tcW w:w="1759"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t>Numeracy</w:t>
            </w:r>
          </w:p>
        </w:tc>
        <w:tc>
          <w:tcPr>
            <w:tcW w:w="1210" w:type="dxa"/>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t>2</w:t>
            </w:r>
          </w:p>
        </w:tc>
      </w:tr>
    </w:tbl>
    <w:p w:rsidR="0071775D" w:rsidP="00F91AE1">
      <w:pPr>
        <w:pStyle w:val="BodyText"/>
      </w:pPr>
    </w:p>
    <w:p w:rsidR="0071775D" w:rsidP="00F91AE1">
      <w:pPr>
        <w:pStyle w:val="BodyText"/>
      </w:pPr>
    </w:p>
    <w:p w:rsidR="00000000" w:rsidRPr="00F91AE1" w:rsidP="00F91AE1">
      <w:pPr>
        <w:pStyle w:val="Heading1"/>
      </w:pPr>
      <w:bookmarkStart w:id="14" w:name="O_232312"/>
      <w:bookmarkEnd w:id="14"/>
      <w:r w:rsidRPr="00F91AE1">
        <w:t>Competency Field</w:t>
      </w:r>
    </w:p>
    <w:tbl>
      <w:tblPr>
        <w:tblW w:w="0" w:type="auto"/>
        <w:tblLayout w:type="fixed"/>
        <w:tblCellMar>
          <w:left w:w="62" w:type="dxa"/>
          <w:right w:w="62" w:type="dxa"/>
        </w:tblCellMar>
        <w:tblLook w:val="0000"/>
      </w:tblPr>
      <w:tblGrid>
        <w:gridCol w:w="2742"/>
        <w:gridCol w:w="5905"/>
      </w:tblGrid>
      <w:tr w:rsidTr="0071775D">
        <w:tblPrEx>
          <w:tblW w:w="0" w:type="auto"/>
          <w:tblLayout w:type="fixed"/>
          <w:tblCellMar>
            <w:left w:w="62" w:type="dxa"/>
            <w:right w:w="62" w:type="dxa"/>
          </w:tblCellMar>
          <w:tblLook w:val="0000"/>
        </w:tblPrEx>
        <w:trPr>
          <w:tblHeader/>
        </w:trPr>
        <w:tc>
          <w:tcPr>
            <w:tcW w:w="2742" w:type="dxa"/>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rPr>
                <w:rStyle w:val="SpecialBold"/>
              </w:rPr>
              <w:t>Competency Field</w:t>
            </w:r>
          </w:p>
        </w:tc>
        <w:tc>
          <w:tcPr>
            <w:tcW w:w="5905" w:type="dxa"/>
            <w:tcBorders>
              <w:top w:val="nil"/>
              <w:left w:val="nil"/>
              <w:bottom w:val="nil"/>
              <w:right w:val="nil"/>
            </w:tcBorders>
            <w:tcMar>
              <w:top w:w="0" w:type="dxa"/>
              <w:left w:w="62" w:type="dxa"/>
              <w:bottom w:w="0" w:type="dxa"/>
              <w:right w:w="62" w:type="dxa"/>
            </w:tcMar>
          </w:tcPr>
          <w:p w:rsidR="00000000" w:rsidP="00F91AE1">
            <w:pPr>
              <w:pStyle w:val="BodyText"/>
              <w:rPr>
                <w:lang w:val="en-NZ"/>
              </w:rPr>
            </w:pPr>
            <w:r w:rsidRPr="00F91AE1">
              <w:rPr>
                <w:rStyle w:val="SpecialBold"/>
              </w:rPr>
              <w:t>5</w:t>
            </w:r>
            <w:r w:rsidRPr="00F91AE1">
              <w:t>)</w:t>
            </w:r>
          </w:p>
        </w:tc>
      </w:tr>
      <w:tr w:rsidTr="0071775D">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5" w:type="dxa"/>
            <w:tcBorders>
              <w:top w:val="nil"/>
              <w:left w:val="nil"/>
              <w:bottom w:val="nil"/>
              <w:right w:val="nil"/>
            </w:tcBorders>
            <w:tcMar>
              <w:top w:w="0" w:type="dxa"/>
              <w:left w:w="62" w:type="dxa"/>
              <w:bottom w:w="0" w:type="dxa"/>
              <w:right w:w="62" w:type="dxa"/>
            </w:tcMar>
          </w:tcPr>
          <w:p w:rsidR="00000000" w:rsidRPr="00F91AE1" w:rsidP="00F91AE1">
            <w:pPr>
              <w:pStyle w:val="BodyText"/>
            </w:pPr>
            <w:r w:rsidRPr="00F91AE1">
              <w:t>Vegetation Units</w:t>
            </w:r>
          </w:p>
        </w:tc>
      </w:tr>
    </w:tbl>
    <w:p w:rsidR="0071775D" w:rsidP="00F91AE1">
      <w:pPr>
        <w:pStyle w:val="BodyText"/>
      </w:pPr>
    </w:p>
    <w:p w:rsidR="0071775D" w:rsidP="00F91AE1">
      <w:pPr>
        <w:pStyle w:val="BodyText"/>
      </w:pPr>
    </w:p>
    <w:p w:rsidR="00000000" w:rsidRPr="00F91AE1" w:rsidP="00F91AE1"/>
    <w:sectPr w:rsidSect="00F91A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A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775D" w:rsidP="0071775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A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5D" w:rsidP="00F91AE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71775D" w:rsidP="00F91A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1775D" w:rsidP="00F91AE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A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AE1" w:rsidRPr="0071775D" w:rsidP="007177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A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5D" w:rsidRPr="002D2AF8" w:rsidP="00F91AE1">
    <w:pPr>
      <w:pStyle w:val="Header"/>
      <w:framePr w:wrap="around"/>
    </w:pPr>
    <w:r>
      <w:fldChar w:fldCharType="begin"/>
    </w:r>
    <w:r>
      <w:instrText xml:space="preserve"> TITLE   \* MERGEFORMAT </w:instrText>
    </w:r>
    <w:r>
      <w:fldChar w:fldCharType="separate"/>
    </w:r>
    <w:r>
      <w:t>UETTDRVC08B Safe use of Elevating Work Platform (EWP)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71775D" w:rsidP="00F91A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84C6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E040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CC64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A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1AE1"/>
    <w:pPr>
      <w:spacing w:before="360" w:after="60"/>
      <w:outlineLvl w:val="0"/>
    </w:pPr>
    <w:rPr>
      <w:sz w:val="32"/>
    </w:rPr>
  </w:style>
  <w:style w:type="paragraph" w:styleId="Heading2">
    <w:name w:val="heading 2"/>
    <w:basedOn w:val="HeadingBase"/>
    <w:next w:val="BodyText"/>
    <w:link w:val="Heading2Char"/>
    <w:qFormat/>
    <w:rsid w:val="00F91AE1"/>
    <w:pPr>
      <w:keepLines/>
      <w:spacing w:before="240" w:after="120"/>
      <w:outlineLvl w:val="1"/>
    </w:pPr>
    <w:rPr>
      <w:sz w:val="28"/>
      <w:szCs w:val="40"/>
    </w:rPr>
  </w:style>
  <w:style w:type="paragraph" w:styleId="Heading3">
    <w:name w:val="heading 3"/>
    <w:basedOn w:val="HeadingBase"/>
    <w:next w:val="BodyText"/>
    <w:link w:val="Heading3Char"/>
    <w:qFormat/>
    <w:rsid w:val="00F91AE1"/>
    <w:pPr>
      <w:spacing w:before="180" w:after="120"/>
      <w:outlineLvl w:val="2"/>
    </w:pPr>
    <w:rPr>
      <w:spacing w:val="-10"/>
      <w:kern w:val="32"/>
    </w:rPr>
  </w:style>
  <w:style w:type="paragraph" w:styleId="Heading4">
    <w:name w:val="heading 4"/>
    <w:basedOn w:val="HeadingBase"/>
    <w:next w:val="BodyText"/>
    <w:link w:val="Heading4Char"/>
    <w:qFormat/>
    <w:rsid w:val="00F91AE1"/>
    <w:pPr>
      <w:spacing w:before="160" w:after="120"/>
      <w:outlineLvl w:val="3"/>
    </w:pPr>
    <w:rPr>
      <w:sz w:val="22"/>
    </w:rPr>
  </w:style>
  <w:style w:type="paragraph" w:styleId="Heading5">
    <w:name w:val="heading 5"/>
    <w:basedOn w:val="HeadingBase"/>
    <w:next w:val="Normal"/>
    <w:link w:val="Heading5Char"/>
    <w:qFormat/>
    <w:rsid w:val="00F91AE1"/>
    <w:pPr>
      <w:spacing w:before="80"/>
      <w:outlineLvl w:val="4"/>
    </w:pPr>
    <w:rPr>
      <w:color w:val="918585"/>
      <w:sz w:val="20"/>
    </w:rPr>
  </w:style>
  <w:style w:type="paragraph" w:styleId="Heading6">
    <w:name w:val="heading 6"/>
    <w:basedOn w:val="HeadingBase"/>
    <w:next w:val="Normal"/>
    <w:link w:val="Heading6Char"/>
    <w:qFormat/>
    <w:rsid w:val="00F91AE1"/>
    <w:pPr>
      <w:spacing w:before="60"/>
      <w:outlineLvl w:val="5"/>
    </w:pPr>
    <w:rPr>
      <w:color w:val="918585"/>
      <w:sz w:val="20"/>
    </w:rPr>
  </w:style>
  <w:style w:type="paragraph" w:styleId="Heading7">
    <w:name w:val="heading 7"/>
    <w:basedOn w:val="Normal"/>
    <w:next w:val="Normal"/>
    <w:link w:val="Heading7Char"/>
    <w:qFormat/>
    <w:rsid w:val="00F91AE1"/>
    <w:pPr>
      <w:ind w:left="720"/>
      <w:outlineLvl w:val="6"/>
    </w:pPr>
    <w:rPr>
      <w:i/>
    </w:rPr>
  </w:style>
  <w:style w:type="paragraph" w:styleId="Heading8">
    <w:name w:val="heading 8"/>
    <w:basedOn w:val="Normal"/>
    <w:next w:val="Normal"/>
    <w:link w:val="Heading8Char"/>
    <w:qFormat/>
    <w:rsid w:val="00F91AE1"/>
    <w:pPr>
      <w:ind w:left="720"/>
      <w:outlineLvl w:val="7"/>
    </w:pPr>
    <w:rPr>
      <w:i/>
    </w:rPr>
  </w:style>
  <w:style w:type="paragraph" w:styleId="Heading9">
    <w:name w:val="heading 9"/>
    <w:basedOn w:val="Normal"/>
    <w:next w:val="Normal"/>
    <w:link w:val="Heading9Char"/>
    <w:qFormat/>
    <w:rsid w:val="00F91AE1"/>
    <w:pPr>
      <w:ind w:left="720"/>
      <w:outlineLvl w:val="8"/>
    </w:pPr>
    <w:rPr>
      <w:i/>
    </w:rPr>
  </w:style>
  <w:style w:type="character" w:default="1" w:styleId="DefaultParagraphFont">
    <w:name w:val="Default Paragraph Font"/>
    <w:uiPriority w:val="1"/>
    <w:unhideWhenUsed/>
    <w:rsid w:val="00F91A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1AE1"/>
  </w:style>
  <w:style w:type="character" w:customStyle="1" w:styleId="Heading1Char">
    <w:name w:val="Heading 1 Char"/>
    <w:basedOn w:val="DefaultParagraphFont"/>
    <w:link w:val="Heading1"/>
    <w:rsid w:val="00F91AE1"/>
    <w:rPr>
      <w:rFonts w:ascii="Times New Roman" w:eastAsia="Times New Roman" w:hAnsi="Times New Roman" w:cs="Times New Roman"/>
      <w:b/>
      <w:sz w:val="32"/>
      <w:szCs w:val="20"/>
      <w:lang w:eastAsia="en-US"/>
    </w:rPr>
  </w:style>
  <w:style w:type="paragraph" w:styleId="BodyText">
    <w:name w:val="Body Text"/>
    <w:basedOn w:val="Normal"/>
    <w:link w:val="BodyTextChar"/>
    <w:rsid w:val="00F91A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1AE1"/>
    <w:rPr>
      <w:rFonts w:ascii="Times New Roman" w:eastAsia="Times New Roman" w:hAnsi="Times New Roman" w:cs="Times New Roman"/>
      <w:sz w:val="24"/>
      <w:lang w:eastAsia="en-US"/>
    </w:rPr>
  </w:style>
  <w:style w:type="paragraph" w:styleId="Footer">
    <w:name w:val="footer"/>
    <w:basedOn w:val="Normal"/>
    <w:link w:val="FooterChar"/>
    <w:rsid w:val="00F91A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1AE1"/>
    <w:rPr>
      <w:rFonts w:ascii="Times New Roman" w:eastAsia="Times New Roman" w:hAnsi="Times New Roman" w:cs="Times New Roman"/>
      <w:sz w:val="16"/>
      <w:lang w:eastAsia="en-US"/>
    </w:rPr>
  </w:style>
  <w:style w:type="paragraph" w:styleId="ListBullet">
    <w:name w:val="List Bullet"/>
    <w:basedOn w:val="List"/>
    <w:rsid w:val="00F91AE1"/>
    <w:pPr>
      <w:numPr>
        <w:numId w:val="13"/>
      </w:numPr>
      <w:tabs>
        <w:tab w:val="clear" w:pos="340"/>
      </w:tabs>
      <w:spacing w:before="40" w:after="40"/>
    </w:pPr>
  </w:style>
  <w:style w:type="character" w:customStyle="1" w:styleId="SpecialBold">
    <w:name w:val="Special Bold"/>
    <w:basedOn w:val="DefaultParagraphFont"/>
    <w:rsid w:val="00F91AE1"/>
    <w:rPr>
      <w:b/>
      <w:spacing w:val="0"/>
    </w:rPr>
  </w:style>
  <w:style w:type="paragraph" w:styleId="ListBullet2">
    <w:name w:val="List Bullet 2"/>
    <w:basedOn w:val="List2"/>
    <w:rsid w:val="00F91AE1"/>
    <w:pPr>
      <w:numPr>
        <w:numId w:val="14"/>
      </w:numPr>
      <w:tabs>
        <w:tab w:val="clear" w:pos="680"/>
      </w:tabs>
    </w:pPr>
  </w:style>
  <w:style w:type="paragraph" w:customStyle="1" w:styleId="SuperHeading">
    <w:name w:val="SuperHeading"/>
    <w:basedOn w:val="Normal"/>
    <w:rsid w:val="00F91AE1"/>
    <w:pPr>
      <w:spacing w:before="240" w:after="120"/>
      <w:outlineLvl w:val="0"/>
    </w:pPr>
    <w:rPr>
      <w:rFonts w:ascii="Times New Roman" w:hAnsi="Times New Roman"/>
      <w:b/>
      <w:sz w:val="28"/>
    </w:rPr>
  </w:style>
  <w:style w:type="paragraph" w:customStyle="1" w:styleId="AllowPageBreak">
    <w:name w:val="AllowPageBreak"/>
    <w:rsid w:val="00F91A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1A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1A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1A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1A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1A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1A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1A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1AE1"/>
    <w:rPr>
      <w:rFonts w:ascii="Courier New" w:eastAsia="Times New Roman" w:hAnsi="Courier New" w:cs="Times New Roman"/>
      <w:i/>
      <w:szCs w:val="20"/>
      <w:lang w:eastAsia="en-US"/>
    </w:rPr>
  </w:style>
  <w:style w:type="paragraph" w:customStyle="1" w:styleId="HeadingBase">
    <w:name w:val="Heading Base"/>
    <w:rsid w:val="00F91A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1AE1"/>
    <w:pPr>
      <w:tabs>
        <w:tab w:val="right" w:leader="dot" w:pos="9072"/>
      </w:tabs>
      <w:ind w:left="567"/>
    </w:pPr>
    <w:rPr>
      <w:szCs w:val="22"/>
    </w:rPr>
  </w:style>
  <w:style w:type="paragraph" w:customStyle="1" w:styleId="TOCBase">
    <w:name w:val="TOC Base"/>
    <w:rsid w:val="00F91A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1AE1"/>
    <w:pPr>
      <w:tabs>
        <w:tab w:val="right" w:leader="dot" w:pos="9072"/>
      </w:tabs>
      <w:spacing w:before="40" w:after="40"/>
      <w:ind w:left="284"/>
    </w:pPr>
    <w:rPr>
      <w:rFonts w:ascii="Times New Roman" w:hAnsi="Times New Roman"/>
    </w:rPr>
  </w:style>
  <w:style w:type="paragraph" w:styleId="TOC1">
    <w:name w:val="toc 1"/>
    <w:basedOn w:val="TOCBase"/>
    <w:next w:val="Normal"/>
    <w:rsid w:val="00F91AE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1AE1"/>
    <w:pPr>
      <w:spacing w:before="5040"/>
      <w:jc w:val="center"/>
    </w:pPr>
    <w:rPr>
      <w:sz w:val="48"/>
      <w:szCs w:val="72"/>
      <w:lang w:val="en-US"/>
    </w:rPr>
  </w:style>
  <w:style w:type="character" w:customStyle="1" w:styleId="TitleChar">
    <w:name w:val="Title Char"/>
    <w:basedOn w:val="DefaultParagraphFont"/>
    <w:link w:val="Title"/>
    <w:rsid w:val="00F91A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1AE1"/>
    <w:pPr>
      <w:tabs>
        <w:tab w:val="left" w:pos="3600"/>
        <w:tab w:val="left" w:pos="3958"/>
      </w:tabs>
    </w:pPr>
  </w:style>
  <w:style w:type="paragraph" w:styleId="List">
    <w:name w:val="List"/>
    <w:basedOn w:val="BodyText"/>
    <w:next w:val="BodyText"/>
    <w:rsid w:val="00F91AE1"/>
    <w:pPr>
      <w:tabs>
        <w:tab w:val="left" w:pos="340"/>
      </w:tabs>
      <w:spacing w:before="60" w:after="60"/>
      <w:ind w:left="340" w:hanging="340"/>
    </w:pPr>
  </w:style>
  <w:style w:type="paragraph" w:customStyle="1" w:styleId="Note">
    <w:name w:val="Note"/>
    <w:basedOn w:val="BodyText"/>
    <w:rsid w:val="00F91A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1AE1"/>
    <w:pPr>
      <w:framePr w:wrap="auto" w:hAnchor="text" w:y="6049"/>
    </w:pPr>
    <w:rPr>
      <w:color w:val="000000"/>
      <w:sz w:val="40"/>
    </w:rPr>
  </w:style>
  <w:style w:type="paragraph" w:customStyle="1" w:styleId="TOCTitle">
    <w:name w:val="TOCTitle"/>
    <w:basedOn w:val="Heading1"/>
    <w:rsid w:val="00F91AE1"/>
    <w:pPr>
      <w:spacing w:after="240"/>
      <w:jc w:val="center"/>
      <w:outlineLvl w:val="9"/>
    </w:pPr>
    <w:rPr>
      <w:caps/>
    </w:rPr>
  </w:style>
  <w:style w:type="paragraph" w:customStyle="1" w:styleId="Version">
    <w:name w:val="Version"/>
    <w:rsid w:val="00F91A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1AE1"/>
    <w:pPr>
      <w:keepNext w:val="0"/>
      <w:tabs>
        <w:tab w:val="right" w:pos="4176"/>
      </w:tabs>
      <w:ind w:left="198" w:hanging="198"/>
    </w:pPr>
    <w:rPr>
      <w:rFonts w:ascii="Garamond" w:hAnsi="Garamond"/>
    </w:rPr>
  </w:style>
  <w:style w:type="paragraph" w:styleId="IndexHeading">
    <w:name w:val="index heading"/>
    <w:basedOn w:val="Normal"/>
    <w:next w:val="Index1"/>
    <w:semiHidden/>
    <w:rsid w:val="00F91AE1"/>
    <w:pPr>
      <w:spacing w:before="120" w:after="120"/>
    </w:pPr>
    <w:rPr>
      <w:rFonts w:ascii="Arial" w:hAnsi="Arial"/>
      <w:b/>
      <w:color w:val="918585"/>
      <w:sz w:val="24"/>
    </w:rPr>
  </w:style>
  <w:style w:type="paragraph" w:styleId="Header">
    <w:name w:val="header"/>
    <w:basedOn w:val="Normal"/>
    <w:link w:val="HeaderChar"/>
    <w:rsid w:val="00F91A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1AE1"/>
    <w:rPr>
      <w:rFonts w:ascii="Times New Roman" w:eastAsia="Times New Roman" w:hAnsi="Times New Roman" w:cs="Times New Roman"/>
      <w:sz w:val="16"/>
      <w:szCs w:val="20"/>
      <w:lang w:val="en-GB" w:eastAsia="en-US"/>
    </w:rPr>
  </w:style>
  <w:style w:type="paragraph" w:customStyle="1" w:styleId="Chapter">
    <w:name w:val="Chapter"/>
    <w:basedOn w:val="Normal"/>
    <w:rsid w:val="00F91AE1"/>
    <w:pPr>
      <w:spacing w:before="240"/>
    </w:pPr>
    <w:rPr>
      <w:rFonts w:ascii="Times New Roman" w:hAnsi="Times New Roman"/>
      <w:smallCaps/>
      <w:spacing w:val="80"/>
      <w:sz w:val="28"/>
    </w:rPr>
  </w:style>
  <w:style w:type="paragraph" w:customStyle="1" w:styleId="InChapter">
    <w:name w:val="InChapter"/>
    <w:basedOn w:val="Heading3"/>
    <w:rsid w:val="00F91AE1"/>
    <w:pPr>
      <w:spacing w:after="240"/>
      <w:outlineLvl w:val="9"/>
    </w:pPr>
    <w:rPr>
      <w:noProof/>
    </w:rPr>
  </w:style>
  <w:style w:type="paragraph" w:styleId="Index2">
    <w:name w:val="index 2"/>
    <w:basedOn w:val="Normal"/>
    <w:next w:val="Normal"/>
    <w:semiHidden/>
    <w:rsid w:val="00F91AE1"/>
    <w:pPr>
      <w:tabs>
        <w:tab w:val="right" w:pos="4176"/>
      </w:tabs>
      <w:ind w:left="568" w:hanging="284"/>
    </w:pPr>
    <w:rPr>
      <w:rFonts w:ascii="Garamond" w:hAnsi="Garamond"/>
    </w:rPr>
  </w:style>
  <w:style w:type="paragraph" w:customStyle="1" w:styleId="Byline">
    <w:name w:val="Byline"/>
    <w:rsid w:val="00F91A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1AE1"/>
    <w:pPr>
      <w:tabs>
        <w:tab w:val="clear" w:pos="3600"/>
        <w:tab w:val="clear" w:pos="3958"/>
      </w:tabs>
      <w:jc w:val="right"/>
    </w:pPr>
  </w:style>
  <w:style w:type="character" w:styleId="Emphasis">
    <w:name w:val="Emphasis"/>
    <w:basedOn w:val="DefaultParagraphFont"/>
    <w:qFormat/>
    <w:rsid w:val="00F91AE1"/>
    <w:rPr>
      <w:i/>
    </w:rPr>
  </w:style>
  <w:style w:type="paragraph" w:styleId="Caption">
    <w:name w:val="caption"/>
    <w:basedOn w:val="BodyText"/>
    <w:next w:val="Normal"/>
    <w:qFormat/>
    <w:rsid w:val="00F91AE1"/>
    <w:pPr>
      <w:framePr w:w="2268" w:hSpace="181" w:vSpace="181" w:wrap="around" w:vAnchor="text" w:hAnchor="page" w:x="1135" w:y="285" w:anchorLock="1"/>
    </w:pPr>
    <w:rPr>
      <w:i/>
    </w:rPr>
  </w:style>
  <w:style w:type="paragraph" w:customStyle="1" w:styleId="MiniTOCTitle">
    <w:name w:val="MiniTOCTitle"/>
    <w:basedOn w:val="Heading4"/>
    <w:rsid w:val="00F91AE1"/>
    <w:pPr>
      <w:spacing w:before="240"/>
      <w:outlineLvl w:val="9"/>
    </w:pPr>
    <w:rPr>
      <w:noProof/>
      <w:sz w:val="24"/>
    </w:rPr>
  </w:style>
  <w:style w:type="paragraph" w:customStyle="1" w:styleId="MiniTOCItem">
    <w:name w:val="MiniTOCItem"/>
    <w:basedOn w:val="ListBullet"/>
    <w:rsid w:val="00F91AE1"/>
    <w:pPr>
      <w:numPr>
        <w:numId w:val="0"/>
      </w:numPr>
      <w:tabs>
        <w:tab w:val="right" w:leader="dot" w:pos="6521"/>
      </w:tabs>
      <w:spacing w:before="0" w:after="0"/>
    </w:pPr>
  </w:style>
  <w:style w:type="paragraph" w:customStyle="1" w:styleId="TOFTitle">
    <w:name w:val="TOFTitle"/>
    <w:basedOn w:val="TOCTitle"/>
    <w:rsid w:val="00F91AE1"/>
  </w:style>
  <w:style w:type="paragraph" w:styleId="TableofFigures">
    <w:name w:val="table of figures"/>
    <w:basedOn w:val="Normal"/>
    <w:next w:val="Normal"/>
    <w:semiHidden/>
    <w:rsid w:val="00F91AE1"/>
    <w:pPr>
      <w:tabs>
        <w:tab w:val="right" w:leader="dot" w:pos="9072"/>
      </w:tabs>
      <w:ind w:left="970" w:hanging="403"/>
    </w:pPr>
    <w:rPr>
      <w:rFonts w:ascii="Times New Roman" w:hAnsi="Times New Roman"/>
      <w:b/>
    </w:rPr>
  </w:style>
  <w:style w:type="paragraph" w:styleId="ListNumber">
    <w:name w:val="List Number"/>
    <w:basedOn w:val="List"/>
    <w:rsid w:val="00F91AE1"/>
    <w:pPr>
      <w:numPr>
        <w:numId w:val="11"/>
      </w:numPr>
    </w:pPr>
  </w:style>
  <w:style w:type="character" w:customStyle="1" w:styleId="WingdingSymbols">
    <w:name w:val="Wingding Symbols"/>
    <w:rsid w:val="00F91AE1"/>
    <w:rPr>
      <w:rFonts w:ascii="Wingdings" w:hAnsi="Wingdings"/>
    </w:rPr>
  </w:style>
  <w:style w:type="paragraph" w:customStyle="1" w:styleId="TableHeading">
    <w:name w:val="Table Heading"/>
    <w:basedOn w:val="HeadingBase"/>
    <w:rsid w:val="00F91AE1"/>
    <w:pPr>
      <w:keepLines/>
      <w:pBdr>
        <w:bottom w:val="single" w:sz="6" w:space="1" w:color="918585"/>
      </w:pBdr>
      <w:spacing w:before="240"/>
    </w:pPr>
  </w:style>
  <w:style w:type="character" w:customStyle="1" w:styleId="HotSpot">
    <w:name w:val="HotSpot"/>
    <w:rsid w:val="00F91AE1"/>
    <w:rPr>
      <w:color w:val="0033CC"/>
      <w:u w:val="none"/>
    </w:rPr>
  </w:style>
  <w:style w:type="paragraph" w:customStyle="1" w:styleId="BodyTextRight">
    <w:name w:val="Body Text Right"/>
    <w:basedOn w:val="BodyText"/>
    <w:rsid w:val="00F91AE1"/>
    <w:pPr>
      <w:spacing w:before="0" w:after="0"/>
      <w:jc w:val="right"/>
    </w:pPr>
  </w:style>
  <w:style w:type="paragraph" w:styleId="Index3">
    <w:name w:val="index 3"/>
    <w:basedOn w:val="ListNumber2"/>
    <w:next w:val="Normal"/>
    <w:semiHidden/>
    <w:rsid w:val="00F91AE1"/>
    <w:pPr>
      <w:numPr>
        <w:numId w:val="0"/>
      </w:numPr>
      <w:tabs>
        <w:tab w:val="right" w:leader="dot" w:pos="4176"/>
      </w:tabs>
    </w:pPr>
  </w:style>
  <w:style w:type="paragraph" w:styleId="ListNumber2">
    <w:name w:val="List Number 2"/>
    <w:basedOn w:val="List2"/>
    <w:rsid w:val="00F91AE1"/>
    <w:pPr>
      <w:numPr>
        <w:numId w:val="10"/>
      </w:numPr>
      <w:tabs>
        <w:tab w:val="clear" w:pos="1060"/>
      </w:tabs>
    </w:pPr>
  </w:style>
  <w:style w:type="paragraph" w:customStyle="1" w:styleId="MarginNote">
    <w:name w:val="Margin Note"/>
    <w:basedOn w:val="BodyText"/>
    <w:rsid w:val="00F91A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1A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1A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1AE1"/>
    <w:rPr>
      <w:sz w:val="32"/>
    </w:rPr>
  </w:style>
  <w:style w:type="paragraph" w:customStyle="1" w:styleId="HeadingProcedure">
    <w:name w:val="Heading Procedure"/>
    <w:basedOn w:val="HeadingBase"/>
    <w:next w:val="Normal"/>
    <w:rsid w:val="00F91AE1"/>
    <w:pPr>
      <w:tabs>
        <w:tab w:val="left" w:pos="0"/>
      </w:tabs>
      <w:spacing w:before="120" w:after="60"/>
    </w:pPr>
    <w:rPr>
      <w:i/>
      <w:color w:val="918585"/>
      <w:sz w:val="22"/>
    </w:rPr>
  </w:style>
  <w:style w:type="paragraph" w:customStyle="1" w:styleId="TableBodyText">
    <w:name w:val="Table Body Text"/>
    <w:basedOn w:val="BodyText"/>
    <w:rsid w:val="00F91AE1"/>
    <w:pPr>
      <w:spacing w:before="60" w:after="60"/>
    </w:pPr>
  </w:style>
  <w:style w:type="paragraph" w:styleId="ListContinue">
    <w:name w:val="List Continue"/>
    <w:basedOn w:val="List"/>
    <w:rsid w:val="00F91AE1"/>
    <w:pPr>
      <w:ind w:firstLine="0"/>
    </w:pPr>
  </w:style>
  <w:style w:type="paragraph" w:customStyle="1" w:styleId="ListNote">
    <w:name w:val="List Note"/>
    <w:basedOn w:val="List"/>
    <w:rsid w:val="00F91AE1"/>
    <w:pPr>
      <w:pBdr>
        <w:top w:val="single" w:sz="6" w:space="2" w:color="918585"/>
        <w:bottom w:val="single" w:sz="6" w:space="2" w:color="918585"/>
      </w:pBdr>
      <w:tabs>
        <w:tab w:val="left" w:pos="1021"/>
      </w:tabs>
      <w:ind w:firstLine="0"/>
    </w:pPr>
  </w:style>
  <w:style w:type="paragraph" w:customStyle="1" w:styleId="Warning">
    <w:name w:val="Warning"/>
    <w:basedOn w:val="BodyText"/>
    <w:rsid w:val="00F91AE1"/>
    <w:pPr>
      <w:shd w:val="clear" w:color="auto" w:fill="D9D9D9"/>
      <w:tabs>
        <w:tab w:val="left" w:pos="992"/>
      </w:tabs>
      <w:ind w:left="119" w:right="119"/>
    </w:pPr>
    <w:rPr>
      <w:sz w:val="20"/>
    </w:rPr>
  </w:style>
  <w:style w:type="paragraph" w:customStyle="1" w:styleId="MarginIcons">
    <w:name w:val="Margin Icons"/>
    <w:basedOn w:val="BodyText"/>
    <w:rsid w:val="00F91A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1AE1"/>
    <w:rPr>
      <w:rFonts w:ascii="Courier New" w:hAnsi="Courier New"/>
    </w:rPr>
  </w:style>
  <w:style w:type="paragraph" w:customStyle="1" w:styleId="NoteBullet">
    <w:name w:val="Note Bullet"/>
    <w:basedOn w:val="Note"/>
    <w:rsid w:val="00F91AE1"/>
    <w:pPr>
      <w:tabs>
        <w:tab w:val="clear" w:pos="680"/>
      </w:tabs>
      <w:spacing w:before="60" w:after="60"/>
    </w:pPr>
  </w:style>
  <w:style w:type="paragraph" w:customStyle="1" w:styleId="SubHeading2">
    <w:name w:val="SubHeading2"/>
    <w:basedOn w:val="HeadingBase"/>
    <w:rsid w:val="00F91AE1"/>
    <w:pPr>
      <w:spacing w:before="240" w:after="60"/>
    </w:pPr>
    <w:rPr>
      <w:sz w:val="20"/>
    </w:rPr>
  </w:style>
  <w:style w:type="paragraph" w:customStyle="1" w:styleId="SubHeading1">
    <w:name w:val="SubHeading1"/>
    <w:basedOn w:val="HeadingBase"/>
    <w:rsid w:val="00F91AE1"/>
    <w:pPr>
      <w:spacing w:before="240" w:after="60"/>
    </w:pPr>
    <w:rPr>
      <w:color w:val="918585"/>
      <w:sz w:val="22"/>
    </w:rPr>
  </w:style>
  <w:style w:type="paragraph" w:customStyle="1" w:styleId="SideHeading">
    <w:name w:val="Side Heading"/>
    <w:basedOn w:val="HeadingBase"/>
    <w:rsid w:val="00F91A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1AE1"/>
    <w:pPr>
      <w:numPr>
        <w:numId w:val="12"/>
      </w:numPr>
    </w:pPr>
  </w:style>
  <w:style w:type="paragraph" w:styleId="PlainText">
    <w:name w:val="Plain Text"/>
    <w:basedOn w:val="Normal"/>
    <w:link w:val="PlainTextChar"/>
    <w:rsid w:val="00F91AE1"/>
    <w:rPr>
      <w:sz w:val="20"/>
    </w:rPr>
  </w:style>
  <w:style w:type="character" w:customStyle="1" w:styleId="PlainTextChar">
    <w:name w:val="Plain Text Char"/>
    <w:basedOn w:val="DefaultParagraphFont"/>
    <w:link w:val="PlainText"/>
    <w:rsid w:val="00F91AE1"/>
    <w:rPr>
      <w:rFonts w:ascii="Courier New" w:eastAsia="Times New Roman" w:hAnsi="Courier New" w:cs="Times New Roman"/>
      <w:sz w:val="20"/>
      <w:szCs w:val="20"/>
      <w:lang w:eastAsia="en-US"/>
    </w:rPr>
  </w:style>
  <w:style w:type="character" w:customStyle="1" w:styleId="MenuOption">
    <w:name w:val="Menu Option"/>
    <w:basedOn w:val="DefaultParagraphFont"/>
    <w:rsid w:val="00F91AE1"/>
    <w:rPr>
      <w:b/>
      <w:smallCaps/>
    </w:rPr>
  </w:style>
  <w:style w:type="paragraph" w:customStyle="1" w:styleId="TableListNumber">
    <w:name w:val="Table List Number"/>
    <w:basedOn w:val="ListNumber"/>
    <w:rsid w:val="00F91AE1"/>
    <w:pPr>
      <w:numPr>
        <w:numId w:val="0"/>
      </w:numPr>
    </w:pPr>
  </w:style>
  <w:style w:type="paragraph" w:styleId="TOC4">
    <w:name w:val="toc 4"/>
    <w:basedOn w:val="TOCBase"/>
    <w:next w:val="Normal"/>
    <w:semiHidden/>
    <w:rsid w:val="00F91AE1"/>
    <w:pPr>
      <w:tabs>
        <w:tab w:val="right" w:leader="dot" w:pos="9071"/>
      </w:tabs>
      <w:ind w:left="1701"/>
    </w:pPr>
  </w:style>
  <w:style w:type="paragraph" w:customStyle="1" w:styleId="ListAlpha">
    <w:name w:val="List Alpha"/>
    <w:basedOn w:val="List"/>
    <w:rsid w:val="00F91AE1"/>
    <w:pPr>
      <w:numPr>
        <w:numId w:val="9"/>
      </w:numPr>
    </w:pPr>
  </w:style>
  <w:style w:type="paragraph" w:customStyle="1" w:styleId="ListAlpha2">
    <w:name w:val="List Alpha 2"/>
    <w:basedOn w:val="List2"/>
    <w:rsid w:val="00F91AE1"/>
    <w:pPr>
      <w:numPr>
        <w:numId w:val="8"/>
      </w:numPr>
    </w:pPr>
  </w:style>
  <w:style w:type="paragraph" w:styleId="List2">
    <w:name w:val="List 2"/>
    <w:basedOn w:val="BodyText"/>
    <w:rsid w:val="00F91AE1"/>
    <w:pPr>
      <w:tabs>
        <w:tab w:val="left" w:pos="680"/>
      </w:tabs>
      <w:spacing w:before="60" w:after="60"/>
      <w:ind w:left="680" w:hanging="340"/>
    </w:pPr>
  </w:style>
  <w:style w:type="paragraph" w:styleId="List3">
    <w:name w:val="List 3"/>
    <w:basedOn w:val="BodyText"/>
    <w:rsid w:val="00F91AE1"/>
    <w:pPr>
      <w:tabs>
        <w:tab w:val="left" w:pos="1021"/>
      </w:tabs>
      <w:spacing w:before="60" w:after="60"/>
      <w:ind w:left="1020" w:hanging="340"/>
    </w:pPr>
  </w:style>
  <w:style w:type="paragraph" w:styleId="List4">
    <w:name w:val="List 4"/>
    <w:basedOn w:val="BodyText"/>
    <w:rsid w:val="00F91AE1"/>
    <w:pPr>
      <w:tabs>
        <w:tab w:val="left" w:pos="1361"/>
      </w:tabs>
      <w:spacing w:before="60" w:after="60"/>
      <w:ind w:left="1361" w:hanging="340"/>
    </w:pPr>
  </w:style>
  <w:style w:type="paragraph" w:styleId="List5">
    <w:name w:val="List 5"/>
    <w:basedOn w:val="BodyText"/>
    <w:rsid w:val="00F91AE1"/>
    <w:pPr>
      <w:tabs>
        <w:tab w:val="left" w:pos="1701"/>
      </w:tabs>
      <w:spacing w:before="60" w:after="60"/>
      <w:ind w:left="1701" w:hanging="340"/>
    </w:pPr>
  </w:style>
  <w:style w:type="paragraph" w:styleId="ListBullet3">
    <w:name w:val="List Bullet 3"/>
    <w:basedOn w:val="List3"/>
    <w:rsid w:val="00F91AE1"/>
    <w:pPr>
      <w:numPr>
        <w:numId w:val="15"/>
      </w:numPr>
      <w:tabs>
        <w:tab w:val="clear" w:pos="1021"/>
      </w:tabs>
      <w:ind w:left="1037" w:hanging="357"/>
    </w:pPr>
  </w:style>
  <w:style w:type="paragraph" w:styleId="ListBullet4">
    <w:name w:val="List Bullet 4"/>
    <w:basedOn w:val="List4"/>
    <w:rsid w:val="00F91AE1"/>
    <w:pPr>
      <w:numPr>
        <w:numId w:val="3"/>
      </w:numPr>
    </w:pPr>
  </w:style>
  <w:style w:type="paragraph" w:styleId="ListBullet5">
    <w:name w:val="List Bullet 5"/>
    <w:basedOn w:val="List5"/>
    <w:rsid w:val="00F91AE1"/>
    <w:pPr>
      <w:numPr>
        <w:numId w:val="4"/>
      </w:numPr>
    </w:pPr>
  </w:style>
  <w:style w:type="paragraph" w:styleId="ListContinue2">
    <w:name w:val="List Continue 2"/>
    <w:basedOn w:val="List2"/>
    <w:rsid w:val="00F91AE1"/>
    <w:pPr>
      <w:ind w:firstLine="0"/>
    </w:pPr>
  </w:style>
  <w:style w:type="paragraph" w:styleId="ListContinue3">
    <w:name w:val="List Continue 3"/>
    <w:basedOn w:val="List3"/>
    <w:rsid w:val="00F91AE1"/>
    <w:pPr>
      <w:ind w:left="1021" w:firstLine="0"/>
    </w:pPr>
  </w:style>
  <w:style w:type="paragraph" w:styleId="ListContinue4">
    <w:name w:val="List Continue 4"/>
    <w:basedOn w:val="List4"/>
    <w:rsid w:val="00F91AE1"/>
    <w:pPr>
      <w:ind w:firstLine="0"/>
    </w:pPr>
  </w:style>
  <w:style w:type="paragraph" w:styleId="ListContinue5">
    <w:name w:val="List Continue 5"/>
    <w:basedOn w:val="List5"/>
    <w:rsid w:val="00F91AE1"/>
    <w:pPr>
      <w:ind w:firstLine="0"/>
    </w:pPr>
  </w:style>
  <w:style w:type="paragraph" w:styleId="ListNumber3">
    <w:name w:val="List Number 3"/>
    <w:basedOn w:val="List3"/>
    <w:rsid w:val="00F91AE1"/>
    <w:pPr>
      <w:numPr>
        <w:numId w:val="5"/>
      </w:numPr>
    </w:pPr>
  </w:style>
  <w:style w:type="paragraph" w:styleId="ListNumber4">
    <w:name w:val="List Number 4"/>
    <w:basedOn w:val="List4"/>
    <w:rsid w:val="00F91AE1"/>
    <w:pPr>
      <w:numPr>
        <w:numId w:val="6"/>
      </w:numPr>
    </w:pPr>
  </w:style>
  <w:style w:type="paragraph" w:styleId="ListNumber5">
    <w:name w:val="List Number 5"/>
    <w:basedOn w:val="List5"/>
    <w:rsid w:val="00F91AE1"/>
    <w:pPr>
      <w:numPr>
        <w:numId w:val="7"/>
      </w:numPr>
    </w:pPr>
  </w:style>
  <w:style w:type="paragraph" w:styleId="BlockText">
    <w:name w:val="Block Text"/>
    <w:basedOn w:val="Normal"/>
    <w:rsid w:val="00F91AE1"/>
    <w:pPr>
      <w:spacing w:after="120"/>
      <w:ind w:left="1440" w:right="1440"/>
    </w:pPr>
  </w:style>
  <w:style w:type="character" w:customStyle="1" w:styleId="Subscript">
    <w:name w:val="Subscript"/>
    <w:basedOn w:val="DefaultParagraphFont"/>
    <w:rsid w:val="00F91AE1"/>
    <w:rPr>
      <w:sz w:val="16"/>
      <w:vertAlign w:val="subscript"/>
    </w:rPr>
  </w:style>
  <w:style w:type="character" w:customStyle="1" w:styleId="Superscript">
    <w:name w:val="Superscript"/>
    <w:basedOn w:val="DefaultParagraphFont"/>
    <w:rsid w:val="00F91AE1"/>
    <w:rPr>
      <w:sz w:val="16"/>
      <w:vertAlign w:val="superscript"/>
    </w:rPr>
  </w:style>
  <w:style w:type="character" w:customStyle="1" w:styleId="Symbols">
    <w:name w:val="Symbols"/>
    <w:basedOn w:val="DefaultParagraphFont"/>
    <w:rsid w:val="00F91AE1"/>
    <w:rPr>
      <w:rFonts w:ascii="Symbol" w:hAnsi="Symbol"/>
    </w:rPr>
  </w:style>
  <w:style w:type="character" w:customStyle="1" w:styleId="MenuOptions">
    <w:name w:val="Menu Options"/>
    <w:basedOn w:val="DefaultParagraphFont"/>
    <w:rsid w:val="00F91AE1"/>
    <w:rPr>
      <w:rFonts w:ascii="Arial Narrow" w:hAnsi="Arial Narrow"/>
      <w:smallCaps/>
    </w:rPr>
  </w:style>
  <w:style w:type="character" w:customStyle="1" w:styleId="Buttons">
    <w:name w:val="Buttons"/>
    <w:basedOn w:val="DefaultParagraphFont"/>
    <w:rsid w:val="00F91AE1"/>
    <w:rPr>
      <w:b/>
    </w:rPr>
  </w:style>
  <w:style w:type="character" w:customStyle="1" w:styleId="Underlined">
    <w:name w:val="Underlined"/>
    <w:basedOn w:val="DefaultParagraphFont"/>
    <w:rsid w:val="00F91AE1"/>
    <w:rPr>
      <w:u w:val="single"/>
    </w:rPr>
  </w:style>
  <w:style w:type="paragraph" w:customStyle="1" w:styleId="TableBodyTextRight">
    <w:name w:val="Table Body Text Right"/>
    <w:basedOn w:val="TableBodyText"/>
    <w:rsid w:val="00F91AE1"/>
    <w:pPr>
      <w:widowControl w:val="0"/>
      <w:autoSpaceDE w:val="0"/>
      <w:autoSpaceDN w:val="0"/>
      <w:adjustRightInd w:val="0"/>
      <w:jc w:val="right"/>
    </w:pPr>
    <w:rPr>
      <w:rFonts w:cs="Arial"/>
      <w:szCs w:val="18"/>
    </w:rPr>
  </w:style>
  <w:style w:type="paragraph" w:customStyle="1" w:styleId="CopyrightText">
    <w:name w:val="Copyright Text"/>
    <w:basedOn w:val="BodyText"/>
    <w:rsid w:val="00F91AE1"/>
    <w:rPr>
      <w:sz w:val="18"/>
    </w:rPr>
  </w:style>
  <w:style w:type="paragraph" w:customStyle="1" w:styleId="BodySmallRight">
    <w:name w:val="Body Small Right"/>
    <w:basedOn w:val="BodyTextRight"/>
    <w:rsid w:val="00F91AE1"/>
    <w:rPr>
      <w:sz w:val="18"/>
      <w:szCs w:val="18"/>
    </w:rPr>
  </w:style>
  <w:style w:type="paragraph" w:customStyle="1" w:styleId="MarginEdition">
    <w:name w:val="Margin Edition"/>
    <w:basedOn w:val="MarginNote"/>
    <w:rsid w:val="00F91AE1"/>
    <w:pPr>
      <w:spacing w:before="0" w:after="0"/>
    </w:pPr>
    <w:rPr>
      <w:rFonts w:ascii="Times New Roman" w:hAnsi="Times New Roman"/>
      <w:color w:val="999999"/>
    </w:rPr>
  </w:style>
  <w:style w:type="paragraph" w:customStyle="1" w:styleId="Spacer">
    <w:name w:val="Spacer"/>
    <w:basedOn w:val="Normal"/>
    <w:rsid w:val="00F91AE1"/>
    <w:rPr>
      <w:sz w:val="2"/>
      <w:szCs w:val="2"/>
    </w:rPr>
  </w:style>
  <w:style w:type="character" w:customStyle="1" w:styleId="Small">
    <w:name w:val="Small"/>
    <w:basedOn w:val="DefaultParagraphFont"/>
    <w:rsid w:val="00F91AE1"/>
    <w:rPr>
      <w:sz w:val="16"/>
    </w:rPr>
  </w:style>
  <w:style w:type="paragraph" w:customStyle="1" w:styleId="WideTable">
    <w:name w:val="Wide Table"/>
    <w:basedOn w:val="Normal"/>
    <w:rsid w:val="00F91AE1"/>
    <w:pPr>
      <w:ind w:left="-1418"/>
    </w:pPr>
    <w:rPr>
      <w:sz w:val="2"/>
      <w:szCs w:val="2"/>
    </w:rPr>
  </w:style>
  <w:style w:type="character" w:styleId="PageNumber">
    <w:name w:val="page number"/>
    <w:basedOn w:val="DefaultParagraphFont"/>
    <w:rsid w:val="00F91AE1"/>
  </w:style>
  <w:style w:type="paragraph" w:styleId="Quote">
    <w:name w:val="Quote"/>
    <w:basedOn w:val="Heading1"/>
    <w:link w:val="QuoteChar"/>
    <w:qFormat/>
    <w:rsid w:val="00F91AE1"/>
    <w:rPr>
      <w:b w:val="0"/>
      <w:sz w:val="72"/>
      <w:szCs w:val="72"/>
      <w:lang w:val="en-NZ"/>
    </w:rPr>
  </w:style>
  <w:style w:type="character" w:customStyle="1" w:styleId="QuoteChar">
    <w:name w:val="Quote Char"/>
    <w:basedOn w:val="DefaultParagraphFont"/>
    <w:link w:val="Quote"/>
    <w:rsid w:val="00F91A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1AE1"/>
    <w:pPr>
      <w:pageBreakBefore/>
    </w:pPr>
  </w:style>
  <w:style w:type="paragraph" w:customStyle="1" w:styleId="Border">
    <w:name w:val="Border"/>
    <w:basedOn w:val="Normal"/>
    <w:qFormat/>
    <w:rsid w:val="00F91A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1AE1"/>
    <w:rPr>
      <w:b/>
      <w:bCs/>
      <w:i/>
      <w:iCs/>
      <w:color w:val="auto"/>
    </w:rPr>
  </w:style>
  <w:style w:type="paragraph" w:styleId="IntenseQuote">
    <w:name w:val="Intense Quote"/>
    <w:basedOn w:val="Normal"/>
    <w:next w:val="Normal"/>
    <w:link w:val="IntenseQuoteChar"/>
    <w:uiPriority w:val="30"/>
    <w:qFormat/>
    <w:rsid w:val="00F91A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1A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1AE1"/>
    <w:rPr>
      <w:smallCaps/>
      <w:color w:val="auto"/>
      <w:u w:val="single"/>
    </w:rPr>
  </w:style>
  <w:style w:type="character" w:styleId="IntenseReference">
    <w:name w:val="Intense Reference"/>
    <w:basedOn w:val="DefaultParagraphFont"/>
    <w:uiPriority w:val="32"/>
    <w:qFormat/>
    <w:rsid w:val="00F91AE1"/>
    <w:rPr>
      <w:b/>
      <w:bCs/>
      <w:smallCaps/>
      <w:color w:val="auto"/>
      <w:spacing w:val="5"/>
      <w:u w:val="single"/>
    </w:rPr>
  </w:style>
  <w:style w:type="paragraph" w:customStyle="1" w:styleId="2ColumnHeading">
    <w:name w:val="2Column Heading"/>
    <w:basedOn w:val="BodyText"/>
    <w:qFormat/>
    <w:rsid w:val="00F91AE1"/>
    <w:pPr>
      <w:spacing w:after="60"/>
      <w:ind w:left="-2268"/>
    </w:pPr>
    <w:rPr>
      <w:b/>
    </w:rPr>
  </w:style>
  <w:style w:type="paragraph" w:customStyle="1" w:styleId="Heading1TOC">
    <w:name w:val="Heading1 TOC"/>
    <w:basedOn w:val="Normal"/>
    <w:qFormat/>
    <w:rsid w:val="00F91AE1"/>
    <w:pPr>
      <w:spacing w:before="240" w:after="120"/>
    </w:pPr>
    <w:rPr>
      <w:rFonts w:ascii="Times New Roman" w:hAnsi="Times New Roman"/>
      <w:b/>
      <w:sz w:val="32"/>
    </w:rPr>
  </w:style>
  <w:style w:type="paragraph" w:customStyle="1" w:styleId="Heading2TOC">
    <w:name w:val="Heading2 TOC"/>
    <w:basedOn w:val="Normal"/>
    <w:qFormat/>
    <w:rsid w:val="00F91AE1"/>
    <w:pPr>
      <w:spacing w:before="240" w:after="60"/>
    </w:pPr>
    <w:rPr>
      <w:rFonts w:ascii="Times New Roman" w:hAnsi="Times New Roman"/>
      <w:b/>
      <w:sz w:val="28"/>
    </w:rPr>
  </w:style>
  <w:style w:type="character" w:customStyle="1" w:styleId="Underline">
    <w:name w:val="Underline"/>
    <w:basedOn w:val="DefaultParagraphFont"/>
    <w:qFormat/>
    <w:rsid w:val="00F91AE1"/>
    <w:rPr>
      <w:u w:val="single"/>
    </w:rPr>
  </w:style>
  <w:style w:type="character" w:customStyle="1" w:styleId="BoldandItalics">
    <w:name w:val="Bold and Italics"/>
    <w:qFormat/>
    <w:rsid w:val="00F91AE1"/>
    <w:rPr>
      <w:b/>
      <w:i/>
      <w:u w:val="none"/>
    </w:rPr>
  </w:style>
  <w:style w:type="paragraph" w:styleId="BalloonText">
    <w:name w:val="Balloon Text"/>
    <w:basedOn w:val="Normal"/>
    <w:link w:val="BalloonTextChar"/>
    <w:rsid w:val="00F91AE1"/>
    <w:rPr>
      <w:rFonts w:ascii="Tahoma" w:hAnsi="Tahoma" w:cs="Tahoma"/>
      <w:sz w:val="16"/>
      <w:szCs w:val="16"/>
    </w:rPr>
  </w:style>
  <w:style w:type="character" w:customStyle="1" w:styleId="BalloonTextChar">
    <w:name w:val="Balloon Text Char"/>
    <w:basedOn w:val="DefaultParagraphFont"/>
    <w:link w:val="BalloonText"/>
    <w:rsid w:val="00F91A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1A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1A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1AE1"/>
    <w:rPr>
      <w:b/>
      <w:color w:val="660033"/>
      <w:spacing w:val="0"/>
    </w:rPr>
  </w:style>
  <w:style w:type="paragraph" w:customStyle="1" w:styleId="Nameditemlist">
    <w:name w:val="Named item list"/>
    <w:basedOn w:val="BodyText"/>
    <w:qFormat/>
    <w:rsid w:val="00F91A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3017</Words>
  <Characters>18611</Characters>
  <Application>Microsoft Office Word</Application>
  <DocSecurity>0</DocSecurity>
  <Lines>764</Lines>
  <Paragraphs>289</Paragraphs>
  <ScaleCrop>false</ScaleCrop>
  <Company>Author-it Software Corporation Ltd.</Company>
  <LinksUpToDate>false</LinksUpToDate>
  <CharactersWithSpaces>21388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UETTDRVC08B Safe use of Elevating Work Platform (EWP) near live electrical apparatus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2012-10-01T04:34:00Z</dcterms:created>
  <dcterms:modified xsi:type="dcterms:W3CDTF">2012-10-01T04:34:00Z</dcterms:modified>
</cp:coreProperties>
</file>