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10C" w:rsidP="0007710C">
      <w:pPr>
        <w:pStyle w:val="Title"/>
      </w:pPr>
      <w:bookmarkStart w:id="0" w:name="_GoBack"/>
      <w:bookmarkEnd w:id="0"/>
      <w:r>
        <w:fldChar w:fldCharType="begin"/>
      </w:r>
      <w:r>
        <w:instrText xml:space="preserve"> TITLE   \* MERGEFORMAT </w:instrText>
      </w:r>
      <w:r>
        <w:fldChar w:fldCharType="separate"/>
      </w:r>
      <w:r>
        <w:t>UETTDRVC01B Cut vegetation above ground outside live work zone near live electrical apparatus (climbing)</w:t>
      </w:r>
      <w:r>
        <w:fldChar w:fldCharType="end"/>
      </w:r>
    </w:p>
    <w:p w:rsidR="0007710C" w:rsidP="0007710C">
      <w:pPr>
        <w:pStyle w:val="Version"/>
        <w:sectPr w:rsidSect="005A46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68A" w:rsidP="005A468A">
      <w:pPr>
        <w:pStyle w:val="SuperHeading"/>
      </w:pPr>
      <w:r w:rsidRPr="005A468A">
        <w:t>UETTDRVC01B Cut vegetation above ground outside live work zone near live electrical apparatus (climbing)</w:t>
      </w:r>
    </w:p>
    <w:p w:rsidR="00000000" w:rsidRPr="005A468A" w:rsidP="005A468A">
      <w:pPr>
        <w:pStyle w:val="Heading1"/>
      </w:pPr>
      <w:bookmarkStart w:id="1" w:name="O_275587"/>
      <w:bookmarkEnd w:id="1"/>
      <w:r w:rsidRPr="005A468A">
        <w:t>Modification History</w:t>
      </w:r>
    </w:p>
    <w:p w:rsidR="00000000" w:rsidRPr="005A468A" w:rsidP="005A468A">
      <w:pPr>
        <w:pStyle w:val="BodyText"/>
      </w:pPr>
      <w:r w:rsidRPr="005A468A">
        <w:t>Not Applicable</w:t>
      </w:r>
    </w:p>
    <w:p w:rsidR="00000000" w:rsidRPr="005A468A" w:rsidP="005A468A">
      <w:pPr>
        <w:pStyle w:val="AllowPageBreak"/>
      </w:pPr>
    </w:p>
    <w:p w:rsidR="00000000" w:rsidRPr="005A468A" w:rsidP="005A468A">
      <w:pPr>
        <w:pStyle w:val="Heading1"/>
      </w:pPr>
      <w:bookmarkStart w:id="2" w:name="O_232257"/>
      <w:bookmarkEnd w:id="2"/>
      <w:r w:rsidRPr="005A468A">
        <w:t>Unit Descriptor</w:t>
      </w:r>
    </w:p>
    <w:tbl>
      <w:tblPr>
        <w:tblW w:w="0" w:type="auto"/>
        <w:tblLayout w:type="fixed"/>
        <w:tblCellMar>
          <w:left w:w="62" w:type="dxa"/>
          <w:right w:w="62" w:type="dxa"/>
        </w:tblCellMar>
        <w:tblLook w:val="0000"/>
      </w:tblPr>
      <w:tblGrid>
        <w:gridCol w:w="2757"/>
        <w:gridCol w:w="5890"/>
      </w:tblGrid>
      <w:tr w:rsidTr="0007710C">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1</w:t>
            </w:r>
            <w:r w:rsidRPr="005A468A">
              <w:t xml:space="preserve">) </w:t>
            </w:r>
          </w:p>
          <w:p w:rsidR="00000000" w:rsidP="005A468A">
            <w:pPr>
              <w:pStyle w:val="BodyText"/>
              <w:rPr>
                <w:lang w:val="en-NZ"/>
              </w:rPr>
            </w:pPr>
            <w:r w:rsidRPr="005A468A">
              <w:rPr>
                <w:rStyle w:val="SpecialBold"/>
              </w:rPr>
              <w:t>1</w:t>
            </w:r>
            <w:r w:rsidRPr="005A468A">
              <w:t>.</w:t>
            </w:r>
            <w:r w:rsidRPr="005A468A">
              <w:rPr>
                <w:rStyle w:val="SpecialBold"/>
              </w:rPr>
              <w:t>1</w:t>
            </w:r>
            <w:r w:rsidRPr="005A468A">
              <w:t xml:space="preserve">) </w:t>
            </w:r>
            <w:r w:rsidRPr="005A468A">
              <w:rPr>
                <w:rStyle w:val="SpecialBold"/>
              </w:rPr>
              <w:t>Descriptor</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This Competency Standard Unit covers cutting and/or pruning vegetation above ground level (using climbing techniques) and removal of vegetation obstructions, up to the climber exclusion zone as defined for both Authorised and Instructed Persons in the indu</w:t>
            </w:r>
            <w:r w:rsidRPr="005A468A">
              <w:t xml:space="preserve">stry guidelines associated with live electrical apparatus, using the established cutting plan relevant to the vegetation type. It encompasses the safe use of appropriate/specialised tools and equipment according to requirements and established procedures. </w:t>
            </w:r>
            <w:r w:rsidRPr="005A468A">
              <w:t xml:space="preserve">It includes the utilisation of climbing techniques in conjunction with aerial emergency rescue procedures and, inspection and preparation of climbing equipment with recommendations for corrective action being referred to appropriate authorities. </w:t>
            </w:r>
          </w:p>
          <w:p w:rsidR="00000000" w:rsidRPr="005A468A" w:rsidP="005A468A">
            <w:pPr>
              <w:pStyle w:val="BodyText"/>
            </w:pPr>
            <w:r w:rsidRPr="005A468A">
              <w:t>It includ</w:t>
            </w:r>
            <w:r w:rsidRPr="005A468A">
              <w:t>es safely accessing trees from above ground level to install restraints/slings, removing tree limbs in a safe manner and, clearing debris from the felling site to eliminate the occurrence of electrical incidents. It DOES NOT include entry of persons, mobil</w:t>
            </w:r>
            <w:r w:rsidRPr="005A468A">
              <w:t>e plant, equipment, and/or specialised tools into to the safe approach distance (SAD) as defined.</w:t>
            </w:r>
          </w:p>
          <w:p w:rsidR="00000000" w:rsidRPr="005A468A" w:rsidP="005A468A">
            <w:pPr>
              <w:pStyle w:val="BodyText"/>
            </w:pPr>
            <w:r w:rsidRPr="005A468A">
              <w:t xml:space="preserve">Also included is the preparation of risk assessment control measures that encompass job safety assessment. All work and zones are in compliance with relevant </w:t>
            </w:r>
            <w:r w:rsidRPr="005A468A">
              <w:t>State or Territory regulatory agencies/bodies, local government legislation, industry bi-partite body - Guidelines/Codes of Practices or other related requirements for safe work and access near live electrical and mechanical apparatus.</w:t>
            </w:r>
          </w:p>
        </w:tc>
      </w:tr>
    </w:tbl>
    <w:p w:rsidR="0007710C" w:rsidP="005A468A">
      <w:pPr>
        <w:pStyle w:val="BodyText"/>
      </w:pPr>
    </w:p>
    <w:p w:rsidR="0007710C" w:rsidP="005A468A">
      <w:pPr>
        <w:pStyle w:val="BodyText"/>
      </w:pPr>
    </w:p>
    <w:p w:rsidR="00000000" w:rsidRPr="005A468A" w:rsidP="005A468A">
      <w:pPr>
        <w:pStyle w:val="Heading1"/>
      </w:pPr>
      <w:bookmarkStart w:id="3" w:name="O_232262"/>
      <w:bookmarkEnd w:id="3"/>
      <w:r w:rsidRPr="005A468A">
        <w:t>Application of the Unit</w:t>
      </w:r>
    </w:p>
    <w:tbl>
      <w:tblPr>
        <w:tblW w:w="0" w:type="auto"/>
        <w:tblLayout w:type="fixed"/>
        <w:tblCellMar>
          <w:left w:w="62" w:type="dxa"/>
          <w:right w:w="62" w:type="dxa"/>
        </w:tblCellMar>
        <w:tblLook w:val="0000"/>
      </w:tblPr>
      <w:tblGrid>
        <w:gridCol w:w="2757"/>
        <w:gridCol w:w="5890"/>
      </w:tblGrid>
      <w:tr w:rsidTr="0007710C">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Application of the Unit</w:t>
            </w:r>
          </w:p>
        </w:tc>
        <w:tc>
          <w:tcPr>
            <w:tcW w:w="589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4</w:t>
            </w:r>
            <w:r w:rsidRPr="005A468A">
              <w:t>)</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This unit shall apply to Transmission, Distribution, Rail Traction, Telecommunications and Vegetation Management Control industry sectors.</w:t>
            </w:r>
          </w:p>
        </w:tc>
      </w:tr>
    </w:tbl>
    <w:p w:rsidR="0007710C" w:rsidP="005A468A">
      <w:pPr>
        <w:pStyle w:val="BodyText"/>
      </w:pPr>
    </w:p>
    <w:p w:rsidR="0007710C" w:rsidP="005A468A">
      <w:pPr>
        <w:pStyle w:val="BodyText"/>
      </w:pPr>
    </w:p>
    <w:p w:rsidR="00000000" w:rsidRPr="005A468A" w:rsidP="005A468A">
      <w:pPr>
        <w:pStyle w:val="Heading1"/>
      </w:pPr>
      <w:bookmarkStart w:id="4" w:name="O_232258"/>
      <w:bookmarkEnd w:id="4"/>
      <w:r w:rsidRPr="005A468A">
        <w:t>Licensing/Regulatory Information</w:t>
      </w:r>
    </w:p>
    <w:tbl>
      <w:tblPr>
        <w:tblW w:w="0" w:type="auto"/>
        <w:tblLayout w:type="fixed"/>
        <w:tblCellMar>
          <w:left w:w="62" w:type="dxa"/>
          <w:right w:w="62" w:type="dxa"/>
        </w:tblCellMar>
        <w:tblLook w:val="0000"/>
      </w:tblPr>
      <w:tblGrid>
        <w:gridCol w:w="8647"/>
      </w:tblGrid>
      <w:tr w:rsidTr="0007710C">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1</w:t>
            </w:r>
            <w:r w:rsidRPr="005A468A">
              <w:t>.</w:t>
            </w:r>
            <w:r w:rsidRPr="005A468A">
              <w:rPr>
                <w:rStyle w:val="SpecialBold"/>
              </w:rPr>
              <w:t>2</w:t>
            </w:r>
            <w:r w:rsidRPr="005A468A">
              <w:t xml:space="preserve">) </w:t>
            </w:r>
            <w:r w:rsidRPr="005A468A">
              <w:rPr>
                <w:rStyle w:val="SpecialBold"/>
              </w:rPr>
              <w:t>License to practice</w:t>
            </w:r>
          </w:p>
        </w:tc>
      </w:tr>
      <w:tr w:rsidTr="0007710C">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The skills and knowledge described in this unit may only be practiced under the regulations pertaining to each State and Territory for the safe planning and removal of vegetation around live powerlines up to the live work zone includin</w:t>
            </w:r>
            <w:r w:rsidRPr="005A468A">
              <w:t>g near live electrical apparatus, and regulations that directly relate to Occupational Health and Safety and/or contracts of training where they apply.</w:t>
            </w:r>
          </w:p>
        </w:tc>
      </w:tr>
    </w:tbl>
    <w:p w:rsidR="0007710C" w:rsidP="005A468A">
      <w:pPr>
        <w:pStyle w:val="BodyText"/>
      </w:pPr>
    </w:p>
    <w:p w:rsidR="0007710C" w:rsidP="005A468A">
      <w:pPr>
        <w:pStyle w:val="BodyText"/>
      </w:pPr>
    </w:p>
    <w:p w:rsidR="00000000" w:rsidRPr="005A468A" w:rsidP="005A468A">
      <w:pPr>
        <w:pStyle w:val="Heading1"/>
      </w:pPr>
      <w:bookmarkStart w:id="5" w:name="O_232259"/>
      <w:bookmarkEnd w:id="5"/>
      <w:r w:rsidRPr="005A468A">
        <w:t>Pre-Requisites</w:t>
      </w:r>
    </w:p>
    <w:tbl>
      <w:tblPr>
        <w:tblW w:w="0" w:type="auto"/>
        <w:tblLayout w:type="fixed"/>
        <w:tblCellMar>
          <w:left w:w="62" w:type="dxa"/>
          <w:right w:w="62" w:type="dxa"/>
        </w:tblCellMar>
        <w:tblLook w:val="0000"/>
      </w:tblPr>
      <w:tblGrid>
        <w:gridCol w:w="2756"/>
        <w:gridCol w:w="736"/>
        <w:gridCol w:w="2024"/>
        <w:gridCol w:w="3131"/>
      </w:tblGrid>
      <w:tr w:rsidTr="0007710C">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Prerequisite Unit</w:t>
            </w:r>
            <w:r w:rsidRPr="005A468A">
              <w:t>(</w:t>
            </w:r>
            <w:r w:rsidRPr="005A468A">
              <w:rPr>
                <w:rStyle w:val="SpecialBold"/>
              </w:rPr>
              <w:t>s</w:t>
            </w:r>
            <w:r w:rsidRPr="005A468A">
              <w:t>)</w:t>
            </w:r>
          </w:p>
        </w:tc>
        <w:tc>
          <w:tcPr>
            <w:tcW w:w="5891"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2</w:t>
            </w:r>
            <w:r w:rsidRPr="005A468A">
              <w:t xml:space="preserve">) </w:t>
            </w:r>
          </w:p>
        </w:tc>
      </w:tr>
      <w:tr w:rsidTr="0007710C">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RPr="005A468A">
            <w:pPr>
              <w:pStyle w:val="BodyText"/>
              <w:keepNext w:val="0"/>
              <w:keepLines w:val="0"/>
              <w:contextualSpacing w:val="0"/>
            </w:pPr>
          </w:p>
        </w:tc>
        <w:tc>
          <w:tcPr>
            <w:tcW w:w="5891"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2</w:t>
            </w:r>
            <w:r w:rsidRPr="005A468A">
              <w:t>.</w:t>
            </w:r>
            <w:r w:rsidRPr="005A468A">
              <w:rPr>
                <w:rStyle w:val="SpecialBold"/>
              </w:rPr>
              <w:t>1</w:t>
            </w:r>
            <w:r w:rsidRPr="005A468A">
              <w:t xml:space="preserve">) </w:t>
            </w:r>
            <w:r w:rsidRPr="005A468A">
              <w:rPr>
                <w:rStyle w:val="SpecialBold"/>
              </w:rPr>
              <w:t>Competencies</w:t>
            </w:r>
          </w:p>
        </w:tc>
      </w:tr>
      <w:tr w:rsidTr="0007710C">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Granting of competency in this unit shall be made only after competency in the following unit(s) has/have been confirmed:.</w:t>
            </w:r>
          </w:p>
        </w:tc>
      </w:tr>
      <w:tr w:rsidTr="0007710C">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UETTDRVC07B</w:t>
            </w:r>
          </w:p>
        </w:tc>
        <w:tc>
          <w:tcPr>
            <w:tcW w:w="3131"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Monitor safety compliance for vegetation work near live electrical apparatus</w:t>
            </w:r>
          </w:p>
        </w:tc>
      </w:tr>
      <w:tr w:rsidTr="0007710C">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3"/>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For the full prerequisite chain details for this unit please refer to Table 3 in Volume 1, Part 2</w:t>
            </w:r>
          </w:p>
        </w:tc>
      </w:tr>
    </w:tbl>
    <w:p w:rsidR="0007710C" w:rsidP="005A468A">
      <w:pPr>
        <w:pStyle w:val="BodyText"/>
      </w:pPr>
    </w:p>
    <w:p w:rsidR="0007710C" w:rsidP="005A468A">
      <w:pPr>
        <w:pStyle w:val="BodyText"/>
      </w:pPr>
    </w:p>
    <w:p w:rsidR="00000000" w:rsidRPr="005A468A" w:rsidP="005A468A">
      <w:pPr>
        <w:pStyle w:val="Heading1"/>
      </w:pPr>
      <w:bookmarkStart w:id="6" w:name="O_232261"/>
      <w:bookmarkEnd w:id="6"/>
      <w:r w:rsidRPr="005A468A">
        <w:t>Employability Skills Information</w:t>
      </w:r>
    </w:p>
    <w:tbl>
      <w:tblPr>
        <w:tblW w:w="0" w:type="auto"/>
        <w:tblLayout w:type="fixed"/>
        <w:tblCellMar>
          <w:left w:w="62" w:type="dxa"/>
          <w:right w:w="62" w:type="dxa"/>
        </w:tblCellMar>
        <w:tblLook w:val="0000"/>
      </w:tblPr>
      <w:tblGrid>
        <w:gridCol w:w="2757"/>
        <w:gridCol w:w="5890"/>
      </w:tblGrid>
      <w:tr w:rsidTr="0007710C">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Employability Skills</w:t>
            </w: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3</w:t>
            </w:r>
            <w:r w:rsidRPr="005A468A">
              <w:t>)</w:t>
            </w:r>
          </w:p>
          <w:p w:rsidR="00000000" w:rsidRPr="005A468A" w:rsidP="005A468A">
            <w:pPr>
              <w:pStyle w:val="BodyText"/>
            </w:pPr>
            <w:r w:rsidRPr="005A468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A468A">
              <w:t>requirements.</w:t>
            </w:r>
          </w:p>
        </w:tc>
      </w:tr>
    </w:tbl>
    <w:p w:rsidR="0007710C" w:rsidP="005A468A">
      <w:pPr>
        <w:pStyle w:val="BodyText"/>
      </w:pPr>
    </w:p>
    <w:p w:rsidR="0007710C" w:rsidP="005A468A">
      <w:pPr>
        <w:pStyle w:val="BodyText"/>
      </w:pPr>
    </w:p>
    <w:p w:rsidR="00000000" w:rsidRPr="005A468A" w:rsidP="005A468A">
      <w:pPr>
        <w:pStyle w:val="Heading1"/>
      </w:pPr>
      <w:bookmarkStart w:id="7" w:name="O_293633"/>
      <w:bookmarkEnd w:id="7"/>
      <w:r w:rsidRPr="005A468A">
        <w:t>Elements and Performance Criteria Pre-Content</w:t>
      </w:r>
    </w:p>
    <w:tbl>
      <w:tblPr>
        <w:tblW w:w="0" w:type="auto"/>
        <w:tblLayout w:type="fixed"/>
        <w:tblCellMar>
          <w:left w:w="62" w:type="dxa"/>
          <w:right w:w="62" w:type="dxa"/>
        </w:tblCellMar>
        <w:tblLook w:val="0000"/>
      </w:tblPr>
      <w:tblGrid>
        <w:gridCol w:w="2757"/>
        <w:gridCol w:w="5890"/>
      </w:tblGrid>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6</w:t>
            </w:r>
            <w:r w:rsidRPr="005A468A">
              <w:t xml:space="preserve">) </w:t>
            </w:r>
            <w:r w:rsidRPr="005A468A">
              <w:rPr>
                <w:rStyle w:val="SpecialBold"/>
              </w:rPr>
              <w:t>Elements</w:t>
            </w:r>
            <w:r w:rsidRPr="005A468A">
              <w:t>: Elements describe the essential outcomes of a unit of competency</w:t>
            </w: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Performance Criteria describe the required performance needed to demonstrate achievement of the El</w:t>
            </w:r>
            <w:r w:rsidRPr="005A468A">
              <w:t>ement. Assessment of performance is to be consistent with the Evidence Guide.</w:t>
            </w:r>
          </w:p>
        </w:tc>
      </w:tr>
    </w:tbl>
    <w:p w:rsidR="00000000" w:rsidRPr="005A468A" w:rsidP="005A468A">
      <w:pPr>
        <w:pStyle w:val="BodyText"/>
      </w:pPr>
    </w:p>
    <w:p w:rsidR="00000000" w:rsidRPr="005A468A" w:rsidP="005A468A">
      <w:pPr>
        <w:pStyle w:val="AllowPageBreak"/>
      </w:pPr>
    </w:p>
    <w:p w:rsidR="00000000" w:rsidRPr="005A468A" w:rsidP="005A468A">
      <w:pPr>
        <w:pStyle w:val="Heading1"/>
      </w:pPr>
      <w:bookmarkStart w:id="8" w:name="O_240301"/>
      <w:bookmarkEnd w:id="8"/>
      <w:r w:rsidRPr="005A468A">
        <w:t>Elements and Performance Criteria</w:t>
      </w:r>
    </w:p>
    <w:tbl>
      <w:tblPr>
        <w:tblW w:w="0" w:type="auto"/>
        <w:tblLayout w:type="fixed"/>
        <w:tblCellMar>
          <w:left w:w="62" w:type="dxa"/>
          <w:right w:w="62" w:type="dxa"/>
        </w:tblCellMar>
        <w:tblLook w:val="0000"/>
      </w:tblPr>
      <w:tblGrid>
        <w:gridCol w:w="412"/>
        <w:gridCol w:w="2345"/>
        <w:gridCol w:w="920"/>
        <w:gridCol w:w="4970"/>
      </w:tblGrid>
      <w:tr w:rsidTr="0007710C">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ELEMENT</w:t>
            </w:r>
          </w:p>
        </w:tc>
        <w:tc>
          <w:tcPr>
            <w:tcW w:w="5890"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PERFORMANCE CRITERIA</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w:t>
            </w:r>
          </w:p>
        </w:tc>
        <w:tc>
          <w:tcPr>
            <w:tcW w:w="2345" w:type="dxa"/>
            <w:vMerge w:val="restart"/>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Prepare to cut/prune vegetation above ground (using climbing technique) up to the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1.1</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Work instructions and cutting plan are received and confirmed.</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1.2</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Relevant requirements and established </w:t>
            </w:r>
            <w:r w:rsidRPr="005A468A">
              <w:t>procedures to be followed for the work to be performed in accord with the cutting are discussed with all personnel to establish and confirm the work schedule.</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1.3</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OHS policies and procedures to be followed for the work to be performed are received and c</w:t>
            </w:r>
            <w:r w:rsidRPr="005A468A">
              <w:t>onfirmed.</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1.4</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Suggestions to assist and/or improve meeting the cutting of vegetation above ground level outside the climber exclusion zone near electrical apparatus outcomes are made to others involved in the work.</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1.5</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Hazards are identified, OHS risks associated with working near live electrical apparatus are identified and reported according to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1.6</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Scope of responsibility under the relevant work permit(s)/access authorisation(s) identified ac</w:t>
            </w:r>
            <w:r w:rsidRPr="005A468A">
              <w:t>cording to requirements and established procedures with relevant personnel.</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1.7</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Resources including, equipment, tools, approved platforms and personal protective equipment required for the job are obtained and, in working order according to established </w:t>
            </w:r>
            <w:r w:rsidRPr="005A468A">
              <w:t>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1.8</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Relevant responsibility associated with First Aid, working aloft, and/or other related work safety procedures at the worksite are confirmed in accordance with requirements and established procedures to ensure safety measures are followed</w:t>
            </w:r>
            <w:r w:rsidRPr="005A468A">
              <w:t xml:space="preserve"> in the instance of an incident.</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1.9</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Client issues including environmental values are identified and referred to appropriate personnel in accordance with industry/acceptable /community standards.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1.10</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Site is prepared to produce a quality outcome, follow sustainable energy principles and practices, and to minimise risk and damage to property, commerce, stock and individuals in accordance with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1.11</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Road signs, barriers and warn</w:t>
            </w:r>
            <w:r w:rsidRPr="005A468A">
              <w:t>ing devices are obtained and positioned in accordance with given instructions and requirements.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1.12</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Pre-operational checks are undertaken to confirm safe and correct operation of tools and equipment for safe use near live electrical apparatus according</w:t>
            </w:r>
            <w:r w:rsidRPr="005A468A">
              <w:t xml:space="preserve"> to requirements and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1.13</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Work permit(s)/access authorisation(s) are confirmed and received, where applicable, for commencement of the work according to requirements and established procedures with relevant personnel.</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w:t>
            </w:r>
          </w:p>
        </w:tc>
        <w:tc>
          <w:tcPr>
            <w:tcW w:w="2345"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Carry out the cutting/pruning of vegetation above ground (using climbing technique) up to the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2.1</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OHS and sustainable energy principles and practices to reduce the incidents of accidents and minimis</w:t>
            </w:r>
            <w:r w:rsidRPr="005A468A">
              <w:t>e waste are followed in accordance with given instructions, requirements and/or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2.2</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Lifting, climbing, working aloft, and use of tools/equipment, techniques and practices are safely followed in accordance with given instructions </w:t>
            </w:r>
            <w:r w:rsidRPr="005A468A">
              <w:t>and, according to requirements confirmed to eliminate the prospects of incidents.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2.3</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Operational knowledge for the cutting of vegetation above ground level outside the climber exclusion zone near electrical apparatus is confirmed to ensure completion i</w:t>
            </w:r>
            <w:r w:rsidRPr="005A468A">
              <w:t>n an agreed timeframe and, to quality standards with a minimum of waste according to requirements and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2.4</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Cutting of vegetation above ground level outside the climber exclusion zone near electrical apparatus is carried out in acc</w:t>
            </w:r>
            <w:r w:rsidRPr="005A468A">
              <w:t>ordance with the cutting plan and work schedule and, given instructions and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2.5</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Hazard warnings and safety signs are recognised and hazards and assessed OHS risks are monitored and reported/referred to the immediate authorised </w:t>
            </w:r>
            <w:r w:rsidRPr="005A468A">
              <w:t>personnel for directions according to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2.6</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Non-routine events are referred to the immediate authorised personnel for directions according to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2.7</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Problems associated with cutting vegetation above ground l</w:t>
            </w:r>
            <w:r w:rsidRPr="005A468A">
              <w:t>evel outside of the vegetation exclusion zone near electrical apparatus are attended to using acquired known solutions and skills related to routine procedures to ensure work instructions and established procedures are met.</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2.8</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On going checks of qualit</w:t>
            </w:r>
            <w:r w:rsidRPr="005A468A">
              <w:t>y of the work are undertaken in accordance with given instructions and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w:t>
            </w:r>
          </w:p>
        </w:tc>
        <w:tc>
          <w:tcPr>
            <w:tcW w:w="2345" w:type="dxa"/>
            <w:vMerge w:val="restart"/>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Complete the cutting/pruning of vegetation above ground (using climbing technique) up to the vegetation exclusion zone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3.1</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Wor</w:t>
            </w:r>
            <w:r w:rsidRPr="005A468A">
              <w:t>k undertaken is checked against cutting plan and work schedule, work schedule and anomalies reported to Authorised personnel in accordance with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3.2</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Accidents and/or incidents are actioned and reported to authorised personnel in accordance with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3.3</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Work site is rehabilitated, cleaned-up, sustainable energy principles and practices applied, and made safe in accordance with giv</w:t>
            </w:r>
            <w:r w:rsidRPr="005A468A">
              <w:t>en instructions and established procedures or an agreed standard.</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3.4</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Tools, equipment and any surplus resources and materials are, where appropriate, cleaned, checked and returned to storage in accordance with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3.5</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Appropriate personnel are notified of work completion according to established procedures.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3.6</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Post-operational checks, minor maintenance and/or relevant documentation of equipment and tools/platform are conducted according to requirements.</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3.7</w:t>
            </w:r>
          </w:p>
        </w:tc>
        <w:tc>
          <w:tcPr>
            <w:tcW w:w="497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Requi</w:t>
            </w:r>
            <w:r w:rsidRPr="005A468A">
              <w:t>rements for returning work permit(s) and/or access authorisation permits are confirmed, where applicable.</w:t>
            </w:r>
          </w:p>
        </w:tc>
      </w:tr>
      <w:tr w:rsidTr="0007710C">
        <w:tblPrEx>
          <w:tblW w:w="0" w:type="auto"/>
          <w:tblLayout w:type="fixed"/>
          <w:tblCellMar>
            <w:left w:w="62" w:type="dxa"/>
            <w:right w:w="62" w:type="dxa"/>
          </w:tblCellMar>
          <w:tblLook w:val="0000"/>
        </w:tblPrEx>
        <w:tc>
          <w:tcPr>
            <w:tcW w:w="4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3.8</w:t>
            </w:r>
          </w:p>
        </w:tc>
        <w:tc>
          <w:tcPr>
            <w:tcW w:w="497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Works completion records, report forms/data sheets are completed accurately in accordance with given instructions and established procedures.</w:t>
            </w:r>
          </w:p>
        </w:tc>
      </w:tr>
    </w:tbl>
    <w:p w:rsidR="0007710C" w:rsidP="005A468A">
      <w:pPr>
        <w:pStyle w:val="BodyText"/>
      </w:pPr>
    </w:p>
    <w:p w:rsidR="0007710C" w:rsidP="005A468A">
      <w:pPr>
        <w:pStyle w:val="BodyText"/>
      </w:pPr>
    </w:p>
    <w:p w:rsidR="00000000" w:rsidRPr="005A468A" w:rsidP="005A468A">
      <w:pPr>
        <w:pStyle w:val="Heading1"/>
      </w:pPr>
      <w:bookmarkStart w:id="9" w:name="O_264092"/>
      <w:bookmarkEnd w:id="9"/>
      <w:r w:rsidRPr="005A468A">
        <w:t>Required Skills and Knowledge</w:t>
      </w:r>
    </w:p>
    <w:tbl>
      <w:tblPr>
        <w:tblW w:w="0" w:type="auto"/>
        <w:tblLayout w:type="fixed"/>
        <w:tblCellMar>
          <w:left w:w="62" w:type="dxa"/>
          <w:right w:w="62" w:type="dxa"/>
        </w:tblCellMar>
        <w:tblLook w:val="0000"/>
      </w:tblPr>
      <w:tblGrid>
        <w:gridCol w:w="2757"/>
        <w:gridCol w:w="1104"/>
        <w:gridCol w:w="4786"/>
      </w:tblGrid>
      <w:tr w:rsidTr="0007710C">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REQUIRED SKILLS AND KNOWLEDGE</w:t>
            </w:r>
          </w:p>
        </w:tc>
      </w:tr>
      <w:tr w:rsidTr="0007710C">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7</w:t>
            </w:r>
            <w:r w:rsidRPr="005A468A">
              <w:t xml:space="preserve">) </w:t>
            </w:r>
            <w:r w:rsidRPr="005A468A">
              <w:rPr>
                <w:rStyle w:val="SpecialBold"/>
              </w:rPr>
              <w:t>Essential Knowledge and Associated Skills</w:t>
            </w:r>
            <w:r w:rsidRPr="005A468A">
              <w:t xml:space="preserve"> (</w:t>
            </w:r>
            <w:r w:rsidRPr="005A468A">
              <w:rPr>
                <w:rStyle w:val="SpecialBold"/>
              </w:rPr>
              <w:t>EKAS</w:t>
            </w:r>
            <w:r w:rsidRPr="005A468A">
              <w:t>): This describes the essential skills and knowledge and their level, required for this unit.</w:t>
            </w:r>
          </w:p>
        </w:tc>
      </w:tr>
      <w:tr w:rsidTr="0007710C">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 xml:space="preserve">Evidence shall show that knowledge has been acquired of cutting vegetation above ground outside live work zone near live electrical apparatus (climbing). </w:t>
            </w:r>
          </w:p>
          <w:p w:rsidR="00000000" w:rsidRPr="005A468A" w:rsidP="005A468A">
            <w:pPr>
              <w:pStyle w:val="BodyText"/>
            </w:pPr>
            <w:r w:rsidRPr="005A468A">
              <w:t>All knowledge and skills detailed in this unit should be contextualised to current industry practices</w:t>
            </w:r>
            <w:r w:rsidRPr="005A468A">
              <w:t xml:space="preserve"> and technologies.</w:t>
            </w:r>
          </w:p>
          <w:p w:rsidR="00000000" w:rsidP="005A468A">
            <w:pPr>
              <w:pStyle w:val="BodyText"/>
              <w:rPr>
                <w:lang w:val="en-NZ"/>
              </w:rPr>
            </w:pPr>
            <w:r w:rsidRPr="005A468A">
              <w:t>The extent of the essential knowledge and associated skills (EKAS) required is given in Volume 2 - Part 2.2 EKAS. It forms an integral part of this unit.</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E2.18.1</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Occupational Health and Safety principles</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E2.18.2</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Electrical Safe wor</w:t>
            </w:r>
            <w:r w:rsidRPr="005A468A">
              <w:t>king practice</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T2.3.1</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Powerline safety practices</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T2.5.5</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Powerline clearances and approach distances </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T2.5.16</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Climbing techniques </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T2.5.17</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Emergency procedures for climbers</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T2.8.1</w:t>
            </w:r>
          </w:p>
        </w:tc>
        <w:tc>
          <w:tcPr>
            <w:tcW w:w="478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Enterprises specific - policies and procedure instructions</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T2.8.2</w:t>
            </w:r>
          </w:p>
        </w:tc>
        <w:tc>
          <w:tcPr>
            <w:tcW w:w="4786"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Enterprises specific - OHS instructions</w:t>
            </w:r>
          </w:p>
        </w:tc>
      </w:tr>
    </w:tbl>
    <w:p w:rsidR="0007710C" w:rsidP="005A468A">
      <w:pPr>
        <w:pStyle w:val="BodyText"/>
      </w:pPr>
    </w:p>
    <w:p w:rsidR="0007710C" w:rsidP="005A468A">
      <w:pPr>
        <w:pStyle w:val="BodyText"/>
      </w:pPr>
    </w:p>
    <w:p w:rsidR="00000000" w:rsidRPr="005A468A" w:rsidP="005A468A">
      <w:pPr>
        <w:pStyle w:val="Heading1"/>
      </w:pPr>
      <w:bookmarkStart w:id="10" w:name="O_248284"/>
      <w:bookmarkEnd w:id="10"/>
      <w:r w:rsidRPr="005A468A">
        <w:t>Evidence Guide</w:t>
      </w:r>
    </w:p>
    <w:tbl>
      <w:tblPr>
        <w:tblW w:w="0" w:type="auto"/>
        <w:tblLayout w:type="fixed"/>
        <w:tblCellMar>
          <w:left w:w="62" w:type="dxa"/>
          <w:right w:w="62" w:type="dxa"/>
        </w:tblCellMar>
        <w:tblLook w:val="0000"/>
      </w:tblPr>
      <w:tblGrid>
        <w:gridCol w:w="2204"/>
        <w:gridCol w:w="735"/>
        <w:gridCol w:w="971"/>
        <w:gridCol w:w="132"/>
        <w:gridCol w:w="1605"/>
        <w:gridCol w:w="3000"/>
      </w:tblGrid>
      <w:tr w:rsidTr="0007710C">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EVIDENCE GUIDE</w:t>
            </w:r>
          </w:p>
        </w:tc>
      </w:tr>
      <w:tr w:rsidTr="0007710C">
        <w:tblPrEx>
          <w:tblW w:w="0" w:type="auto"/>
          <w:tblLayout w:type="fixed"/>
          <w:tblCellMar>
            <w:left w:w="62" w:type="dxa"/>
            <w:right w:w="62" w:type="dxa"/>
          </w:tblCellMar>
          <w:tblLook w:val="0000"/>
        </w:tblPrEx>
        <w:tc>
          <w:tcPr>
            <w:tcW w:w="8647" w:type="dxa"/>
            <w:gridSpan w:val="6"/>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9</w:t>
            </w:r>
            <w:r w:rsidRPr="005A468A">
              <w:t xml:space="preserve">) This provides essential advice for assessment of the unit of competency and must be read in conjunction </w:t>
            </w:r>
            <w:r w:rsidRPr="005A468A">
              <w:t>with the Performance Criteria and the Range Statement of the unit of competency and the Training Package Assessment Guidelines.</w:t>
            </w:r>
          </w:p>
          <w:p w:rsidR="00000000" w:rsidP="005A468A">
            <w:pPr>
              <w:pStyle w:val="BodyText"/>
              <w:rPr>
                <w:lang w:val="en-NZ"/>
              </w:rPr>
            </w:pPr>
            <w:r w:rsidRPr="005A468A">
              <w:t>The Evidence Guide forms an integral part of this Competency Standard Unit and shall be used in conjunction with all component p</w:t>
            </w:r>
            <w:r w:rsidRPr="005A468A">
              <w:t>arts of this unit and, performed in accordance with the Assessment Guidelines of this Training Package.</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Overview of Assessment</w:t>
            </w: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9</w:t>
            </w:r>
            <w:r w:rsidRPr="005A468A">
              <w:t>.</w:t>
            </w:r>
            <w:r w:rsidRPr="005A468A">
              <w:rPr>
                <w:rStyle w:val="SpecialBold"/>
              </w:rPr>
              <w:t>1</w:t>
            </w:r>
            <w:r w:rsidRPr="005A468A">
              <w:t xml:space="preserve">) </w:t>
            </w:r>
          </w:p>
          <w:p w:rsidR="00000000" w:rsidRPr="005A468A" w:rsidP="005A468A">
            <w:pPr>
              <w:pStyle w:val="BodyText"/>
            </w:pPr>
            <w:r w:rsidRPr="005A468A">
              <w:t>Longitudinal competency development approaches to assessment, such as Profiling, require data to be reliably gathered in a form that can be consistently interpreted over time. This approach is best utilised in Apprenticeship programs and reduces assessment</w:t>
            </w:r>
            <w:r w:rsidRPr="005A468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A468A">
              <w:t>tency in a realistically simulated work environment. It is recognised that, in some circumstances, assessment in part or full can occur outside the workplace. However, it must be in accord with Industry and, Regulatory policy in this regard.</w:t>
            </w:r>
          </w:p>
          <w:p w:rsidR="00000000" w:rsidRPr="005A468A" w:rsidP="005A468A">
            <w:pPr>
              <w:pStyle w:val="BodyText"/>
            </w:pPr>
            <w:r w:rsidRPr="005A468A">
              <w:t>Methods chosen</w:t>
            </w:r>
            <w:r w:rsidRPr="005A468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A468A">
              <w:t>equired and the critical nature of the competencies being assessed.</w:t>
            </w:r>
          </w:p>
          <w:p w:rsidR="00000000" w:rsidRPr="005A468A" w:rsidP="005A468A">
            <w:pPr>
              <w:pStyle w:val="BodyText"/>
            </w:pPr>
            <w:r w:rsidRPr="005A468A">
              <w:t>The critical safety nature of working with electricity, electrical equipment, gas or any other hazardous substance/material carries risk in deeming a person competent. Hence, sources of ev</w:t>
            </w:r>
            <w:r w:rsidRPr="005A468A">
              <w:t>idence need to be 'rich' in nature so as to minimise error in judgment.</w:t>
            </w:r>
          </w:p>
          <w:p w:rsidR="00000000" w:rsidP="005A468A">
            <w:pPr>
              <w:pStyle w:val="BodyText"/>
              <w:rPr>
                <w:lang w:val="en-NZ"/>
              </w:rPr>
            </w:pPr>
            <w:r w:rsidRPr="005A468A">
              <w:t>Activities associated with normal every day work have a bearing on the decision as to how much and how detailed the data gathered will contribute to its 'richness'. Some skills are mor</w:t>
            </w:r>
            <w:r w:rsidRPr="005A468A">
              <w:t>e critical to safety and operational requirements while the same skills may be more or less frequently practiced. These points are raised for the assessors to consider when choosing an assessment method and developing assessment instruments. Sample assessm</w:t>
            </w:r>
            <w:r w:rsidRPr="005A468A">
              <w:t>ent instruments are included for Assessors in the Assessment Guidelines of this Training Package.</w:t>
            </w:r>
          </w:p>
        </w:tc>
      </w:tr>
      <w:tr w:rsidTr="0007710C">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Critical aspects of evidence required to demonstrate competency in this unit</w:t>
            </w: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9</w:t>
            </w:r>
            <w:r w:rsidRPr="005A468A">
              <w:t>.</w:t>
            </w:r>
            <w:r w:rsidRPr="005A468A">
              <w:rPr>
                <w:rStyle w:val="SpecialBold"/>
              </w:rPr>
              <w:t>2</w:t>
            </w:r>
            <w:r w:rsidRPr="005A468A">
              <w:t xml:space="preserve">) </w:t>
            </w:r>
          </w:p>
          <w:p w:rsidR="00000000" w:rsidP="005A468A">
            <w:pPr>
              <w:pStyle w:val="BodyText"/>
              <w:rPr>
                <w:lang w:val="en-NZ"/>
              </w:rPr>
            </w:pPr>
            <w:r w:rsidRPr="005A468A">
              <w:t>Before the critical aspects of evidence are considered all prerequisites shall be met.</w:t>
            </w:r>
          </w:p>
        </w:tc>
      </w:tr>
      <w:tr w:rsidTr="0007710C">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Evidence for competence in this unit shall be considered holistically. Each Element and associated Performance Criteria shall be demonstrated on at least two occas</w:t>
            </w:r>
            <w:r w:rsidRPr="005A468A">
              <w:t>ions in accordance with the "Assessment Guidelines - UET09". Evidence shall also comprise:</w:t>
            </w:r>
          </w:p>
          <w:p w:rsidR="00000000" w:rsidP="005A468A">
            <w:pPr>
              <w:pStyle w:val="ListBullet"/>
              <w:rPr>
                <w:lang w:val="en-NZ"/>
              </w:rPr>
            </w:pPr>
            <w:r w:rsidRPr="005A468A">
              <w:t>A representative body of Performance Criteria demonstrated within the timeframes typically expected of the discipline, work function and industrial environment. In p</w:t>
            </w:r>
            <w:r w:rsidRPr="005A468A">
              <w:t>articular this shall incorporate evidence that shows a candidate is able to:</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ListBullet2"/>
            </w:pPr>
            <w:r w:rsidRPr="005A468A">
              <w:t xml:space="preserve">Implement Occupational Health and Safety workplace procedures and practices including </w:t>
            </w:r>
            <w:r w:rsidRPr="005A468A">
              <w:t>the use of risk control measures as specified in the Performance Criteria and range; and</w:t>
            </w:r>
          </w:p>
          <w:p w:rsidR="00000000" w:rsidRPr="005A468A" w:rsidP="005A468A">
            <w:pPr>
              <w:pStyle w:val="ListBullet2"/>
            </w:pPr>
            <w:r w:rsidRPr="005A468A">
              <w:t>Apply sustainable energy principles and practices as specified in the Performance Criteria and range; and</w:t>
            </w:r>
          </w:p>
          <w:p w:rsidR="00000000" w:rsidRPr="005A468A" w:rsidP="005A468A">
            <w:pPr>
              <w:pStyle w:val="ListBullet2"/>
            </w:pPr>
            <w:r w:rsidRPr="005A468A">
              <w:t>Demonstrate an understanding of the essential knowledge and a</w:t>
            </w:r>
            <w:r w:rsidRPr="005A468A">
              <w:t>ssociated skills as described in this unit to such an extent that the learner's performance outcome is reported in accordance with the preferred approach; namely a percentile graded result, where required by the regulated environment; and</w:t>
            </w:r>
          </w:p>
          <w:p w:rsidR="00000000" w:rsidRPr="005A468A" w:rsidP="005A468A">
            <w:pPr>
              <w:pStyle w:val="ListBullet2"/>
            </w:pPr>
            <w:r w:rsidRPr="005A468A">
              <w:t>Demonstrate an ap</w:t>
            </w:r>
            <w:r w:rsidRPr="005A468A">
              <w:t>propriate level of employability skills; and</w:t>
            </w:r>
          </w:p>
          <w:p w:rsidR="00000000" w:rsidP="005A468A">
            <w:pPr>
              <w:pStyle w:val="ListBullet2"/>
              <w:rPr>
                <w:lang w:val="en-NZ"/>
              </w:rPr>
            </w:pPr>
            <w:r w:rsidRPr="005A468A">
              <w:t>Conduct work observing the relevant Anti Discrimination legislation, regulations, policies and workplace procedures; and</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p>
        </w:tc>
        <w:tc>
          <w:tcPr>
            <w:tcW w:w="6443" w:type="dxa"/>
            <w:gridSpan w:val="5"/>
            <w:tcBorders>
              <w:top w:val="nil"/>
              <w:left w:val="nil"/>
              <w:bottom w:val="nil"/>
              <w:right w:val="nil"/>
            </w:tcBorders>
            <w:tcMar>
              <w:top w:w="0" w:type="dxa"/>
              <w:left w:w="62" w:type="dxa"/>
              <w:bottom w:w="0" w:type="dxa"/>
              <w:right w:w="62" w:type="dxa"/>
            </w:tcMar>
          </w:tcPr>
          <w:p w:rsidR="00000000" w:rsidP="005A468A">
            <w:pPr>
              <w:pStyle w:val="ListBullet"/>
              <w:rPr>
                <w:lang w:val="en-NZ"/>
              </w:rPr>
            </w:pPr>
            <w:r w:rsidRPr="005A468A">
              <w:t>Demonstrated performance across a representative range of contexts from the prescribed items below:</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A468A">
            <w:pPr>
              <w:pStyle w:val="BodyText"/>
              <w:keepNext w:val="0"/>
              <w:keepLines w:val="0"/>
              <w:contextualSpacing w:val="0"/>
            </w:pPr>
          </w:p>
        </w:tc>
        <w:tc>
          <w:tcPr>
            <w:tcW w:w="57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rPr>
                <w:rStyle w:val="SpecialBold"/>
              </w:rPr>
              <w:t>Range of tools</w:t>
            </w:r>
            <w:r w:rsidRPr="005A468A">
              <w:t>/</w:t>
            </w:r>
            <w:r w:rsidRPr="005A468A">
              <w:rPr>
                <w:rStyle w:val="SpecialBold"/>
              </w:rPr>
              <w:t>equipment</w:t>
            </w:r>
            <w:r w:rsidRPr="005A468A">
              <w:t>/</w:t>
            </w:r>
            <w:r w:rsidRPr="005A468A">
              <w:rPr>
                <w:rStyle w:val="SpecialBold"/>
              </w:rPr>
              <w:t>materials</w:t>
            </w:r>
            <w:r w:rsidRPr="005A468A">
              <w:t>/</w:t>
            </w:r>
            <w:r w:rsidRPr="005A468A">
              <w:rPr>
                <w:rStyle w:val="SpecialBold"/>
              </w:rPr>
              <w:t>procedures</w:t>
            </w:r>
            <w:r w:rsidRPr="005A468A">
              <w:t>/</w:t>
            </w:r>
            <w:r w:rsidRPr="005A468A">
              <w:rPr>
                <w:rStyle w:val="SpecialBold"/>
              </w:rPr>
              <w:t>workplaces</w:t>
            </w:r>
            <w:r w:rsidRPr="005A468A">
              <w:t>/</w:t>
            </w:r>
            <w:r w:rsidRPr="005A468A">
              <w:rPr>
                <w:rStyle w:val="SpecialBold"/>
              </w:rPr>
              <w:t>other variables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A468A">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rPr>
                <w:rStyle w:val="SpecialBold"/>
              </w:rPr>
              <w:t>Group No</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rPr>
                <w:rStyle w:val="SpecialBold"/>
              </w:rPr>
              <w:t>The minimum number of items on which skill is to be demonstrated</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rPr>
                <w:rStyle w:val="SpecialBold"/>
              </w:rPr>
              <w:t>Item List</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A</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Confirm operational knowledge associated with the cutting vegetation above ground outside Live Work Zone near live electrical apparatus in all of the following:</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t>Principles of</w:t>
            </w:r>
            <w:r w:rsidRPr="005A468A">
              <w:t xml:space="preserve"> electricity, the three phase power system.</w:t>
            </w:r>
          </w:p>
          <w:p w:rsidR="00000000" w:rsidRPr="005A468A" w:rsidP="005A468A">
            <w:pPr>
              <w:pStyle w:val="BodyText"/>
            </w:pPr>
            <w:r w:rsidRPr="005A468A">
              <w:t xml:space="preserve">Power system. </w:t>
            </w:r>
          </w:p>
          <w:p w:rsidR="00000000" w:rsidRPr="005A468A" w:rsidP="005A468A">
            <w:pPr>
              <w:pStyle w:val="BodyText"/>
            </w:pPr>
            <w:r w:rsidRPr="005A468A">
              <w:t>Recognition of aerial voltage systems.</w:t>
            </w:r>
          </w:p>
          <w:p w:rsidR="00000000" w:rsidRPr="005A468A" w:rsidP="005A468A">
            <w:pPr>
              <w:pStyle w:val="BodyText"/>
            </w:pPr>
            <w:r w:rsidRPr="005A468A">
              <w:t>Identification of Low Voltage Aerial Circuits.</w:t>
            </w:r>
          </w:p>
          <w:p w:rsidR="00000000" w:rsidRPr="005A468A" w:rsidP="005A468A">
            <w:pPr>
              <w:pStyle w:val="BodyText"/>
            </w:pPr>
            <w:r w:rsidRPr="005A468A">
              <w:t>Identification of High Voltage Aerial Circuits.</w:t>
            </w:r>
          </w:p>
          <w:p w:rsidR="00000000" w:rsidRPr="005A468A" w:rsidP="005A468A">
            <w:pPr>
              <w:pStyle w:val="BodyText"/>
            </w:pPr>
            <w:r w:rsidRPr="005A468A">
              <w:t>"Safe working zone" and "Ordinary person zone" so defined by re</w:t>
            </w:r>
            <w:r w:rsidRPr="005A468A">
              <w:t>levant authorities.</w:t>
            </w:r>
          </w:p>
          <w:p w:rsidR="00000000" w:rsidRPr="005A468A" w:rsidP="005A468A">
            <w:pPr>
              <w:pStyle w:val="BodyText"/>
            </w:pPr>
            <w:r w:rsidRPr="005A468A">
              <w:t>Use of technical standards, acts, regulations, codes /guidelines and established/enterprise/asset owner's procedures.</w:t>
            </w:r>
          </w:p>
          <w:p w:rsidR="00000000" w:rsidRPr="005A468A" w:rsidP="005A468A">
            <w:pPr>
              <w:pStyle w:val="BodyText"/>
            </w:pPr>
            <w:r w:rsidRPr="005A468A">
              <w:t>System Control - Information required and function.</w:t>
            </w:r>
          </w:p>
          <w:p w:rsidR="00000000" w:rsidRPr="005A468A" w:rsidP="005A468A">
            <w:pPr>
              <w:pStyle w:val="BodyText"/>
            </w:pPr>
            <w:r w:rsidRPr="005A468A">
              <w:t>Vicinity Permit - Information required and function.</w:t>
            </w:r>
          </w:p>
          <w:p w:rsidR="00000000" w:rsidRPr="005A468A" w:rsidP="005A468A">
            <w:pPr>
              <w:pStyle w:val="BodyText"/>
            </w:pPr>
            <w:r w:rsidRPr="005A468A">
              <w:t>Sensitive Earth Fault (SEF) System</w:t>
            </w:r>
          </w:p>
          <w:p w:rsidR="00000000" w:rsidP="005A468A">
            <w:pPr>
              <w:pStyle w:val="BodyText"/>
              <w:rPr>
                <w:lang w:val="en-NZ"/>
              </w:rPr>
            </w:pPr>
            <w:r w:rsidRPr="005A468A">
              <w:t>Confirm environmental principals and procedures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B</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Confirm safe practices associated with the cutting vegetation above ground outside Live Work Zone near live electrical apparatus in all of the following:</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t>OHS safety pr</w:t>
            </w:r>
            <w:r w:rsidRPr="005A468A">
              <w:t>actices and procedures.</w:t>
            </w:r>
          </w:p>
          <w:p w:rsidR="00000000" w:rsidRPr="005A468A" w:rsidP="005A468A">
            <w:pPr>
              <w:pStyle w:val="BodyText"/>
            </w:pPr>
            <w:r w:rsidRPr="005A468A">
              <w:t>Electric shock and resuscitation.</w:t>
            </w:r>
          </w:p>
          <w:p w:rsidR="00000000" w:rsidRPr="005A468A" w:rsidP="005A468A">
            <w:pPr>
              <w:pStyle w:val="BodyText"/>
            </w:pPr>
            <w:r w:rsidRPr="005A468A">
              <w:t>Release and rescue</w:t>
            </w:r>
          </w:p>
          <w:p w:rsidR="00000000" w:rsidRPr="005A468A" w:rsidP="005A468A">
            <w:pPr>
              <w:pStyle w:val="BodyText"/>
            </w:pPr>
            <w:r w:rsidRPr="005A468A">
              <w:t>Role of the Safety Observer</w:t>
            </w:r>
          </w:p>
          <w:p w:rsidR="00000000" w:rsidRPr="005A468A" w:rsidP="005A468A">
            <w:pPr>
              <w:pStyle w:val="BodyText"/>
            </w:pPr>
            <w:r w:rsidRPr="005A468A">
              <w:t>Events constituting an incident.</w:t>
            </w:r>
          </w:p>
          <w:p w:rsidR="00000000" w:rsidRPr="005A468A" w:rsidP="005A468A">
            <w:pPr>
              <w:pStyle w:val="BodyText"/>
            </w:pPr>
            <w:r w:rsidRPr="005A468A">
              <w:t>Procedures in the event of/responding to, incidents.</w:t>
            </w:r>
          </w:p>
          <w:p w:rsidR="00000000" w:rsidRPr="005A468A" w:rsidP="005A468A">
            <w:pPr>
              <w:pStyle w:val="BodyText"/>
            </w:pPr>
            <w:r w:rsidRPr="005A468A">
              <w:t>Methods of identifying hazards.</w:t>
            </w:r>
          </w:p>
          <w:p w:rsidR="00000000" w:rsidRPr="005A468A" w:rsidP="005A468A">
            <w:pPr>
              <w:pStyle w:val="BodyText"/>
            </w:pPr>
            <w:r w:rsidRPr="005A468A">
              <w:t>Risk assessment procedures for both worksite and pre-job checklist.</w:t>
            </w:r>
          </w:p>
          <w:p w:rsidR="00000000" w:rsidRPr="005A468A" w:rsidP="005A468A">
            <w:pPr>
              <w:pStyle w:val="BodyText"/>
            </w:pPr>
            <w:r w:rsidRPr="005A468A">
              <w:t>Selection of the best position for monitoring and controlling work (cutting)</w:t>
            </w:r>
          </w:p>
          <w:p w:rsidR="00000000" w:rsidRPr="005A468A" w:rsidP="005A468A">
            <w:pPr>
              <w:pStyle w:val="BodyText"/>
            </w:pPr>
            <w:r w:rsidRPr="005A468A">
              <w:t>Selection of correct line of site to the cutter</w:t>
            </w:r>
          </w:p>
          <w:p w:rsidR="00000000" w:rsidRPr="005A468A" w:rsidP="005A468A">
            <w:pPr>
              <w:pStyle w:val="BodyText"/>
            </w:pPr>
            <w:r w:rsidRPr="005A468A">
              <w:t>Correct observation of the work from ground level</w:t>
            </w:r>
          </w:p>
          <w:p w:rsidR="00000000" w:rsidP="005A468A">
            <w:pPr>
              <w:pStyle w:val="BodyText"/>
              <w:rPr>
                <w:lang w:val="en-NZ"/>
              </w:rPr>
            </w:pPr>
            <w:r w:rsidRPr="005A468A">
              <w:t>Constant anal</w:t>
            </w:r>
            <w:r w:rsidRPr="005A468A">
              <w:t>ysis and decision making relevant to the safety of the work, taking into account prevailing site conditions (lay of the land) and on-going weather conditions.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C</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 xml:space="preserve">Confirm vegetation control associated with the cutting vegetation above ground outside Live </w:t>
            </w:r>
            <w:r w:rsidRPr="005A468A">
              <w:t>Work Zone near live electrical apparatus in all of the following:</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t>Identify tree types</w:t>
            </w:r>
          </w:p>
          <w:p w:rsidR="00000000" w:rsidRPr="005A468A" w:rsidP="005A468A">
            <w:pPr>
              <w:pStyle w:val="BodyText"/>
            </w:pPr>
            <w:r w:rsidRPr="005A468A">
              <w:t>Confirm vegetation species and types</w:t>
            </w:r>
          </w:p>
          <w:p w:rsidR="00000000" w:rsidRPr="005A468A" w:rsidP="005A468A">
            <w:pPr>
              <w:pStyle w:val="BodyText"/>
            </w:pPr>
            <w:r w:rsidRPr="005A468A">
              <w:t>Confirm vegetation cutting techniques for different vegetation</w:t>
            </w:r>
          </w:p>
          <w:p w:rsidR="00000000" w:rsidRPr="005A468A" w:rsidP="005A468A">
            <w:pPr>
              <w:pStyle w:val="BodyText"/>
            </w:pPr>
            <w:r w:rsidRPr="005A468A">
              <w:t>Confirm appropriate vegetation machinery and equipment to be used</w:t>
            </w:r>
          </w:p>
          <w:p w:rsidR="00000000" w:rsidP="005A468A">
            <w:pPr>
              <w:pStyle w:val="BodyText"/>
              <w:rPr>
                <w:lang w:val="en-NZ"/>
              </w:rPr>
            </w:pPr>
            <w:r w:rsidRPr="005A468A">
              <w:t>Use</w:t>
            </w:r>
            <w:r w:rsidRPr="005A468A">
              <w:t xml:space="preserve"> of feeder route plans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D</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Confirm the safe cutting of vegetation above ground outside Live Work Zone near live electrical apparatus in all of the following:</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468A" w:rsidP="005A468A">
            <w:pPr>
              <w:pStyle w:val="BodyText"/>
            </w:pPr>
            <w:r w:rsidRPr="005A468A">
              <w:t>Use of cutting plans relevant to the vegetation type.</w:t>
            </w:r>
          </w:p>
          <w:p w:rsidR="00000000" w:rsidRPr="005A468A" w:rsidP="005A468A">
            <w:pPr>
              <w:pStyle w:val="BodyText"/>
            </w:pPr>
            <w:r w:rsidRPr="005A468A">
              <w:t>Safe use of all relevant personnel protective equipment</w:t>
            </w:r>
          </w:p>
          <w:p w:rsidR="00000000" w:rsidRPr="005A468A" w:rsidP="005A468A">
            <w:pPr>
              <w:pStyle w:val="BodyText"/>
            </w:pPr>
            <w:r w:rsidRPr="005A468A">
              <w:t>Safe rigging and climbing procedures and techniques</w:t>
            </w:r>
          </w:p>
          <w:p w:rsidR="00000000" w:rsidRPr="005A468A" w:rsidP="005A468A">
            <w:pPr>
              <w:pStyle w:val="BodyText"/>
            </w:pPr>
            <w:r w:rsidRPr="005A468A">
              <w:t>Safe operation of restraints, slings, lifting and loads</w:t>
            </w:r>
          </w:p>
          <w:p w:rsidR="00000000" w:rsidRPr="005A468A" w:rsidP="005A468A">
            <w:pPr>
              <w:pStyle w:val="BodyText"/>
            </w:pPr>
            <w:r w:rsidRPr="005A468A">
              <w:t>Safe use of tools and equipment such as hand saws, chainsaws, specialised tools and equipmen</w:t>
            </w:r>
            <w:r w:rsidRPr="005A468A">
              <w:t xml:space="preserve">t and or power pruners above ground. </w:t>
            </w:r>
          </w:p>
          <w:p w:rsidR="00000000" w:rsidRPr="005A468A" w:rsidP="005A468A">
            <w:pPr>
              <w:pStyle w:val="BodyText"/>
            </w:pPr>
            <w:r w:rsidRPr="005A468A">
              <w:t>Safe use of chemical control and application above ground.</w:t>
            </w:r>
          </w:p>
          <w:p w:rsidR="00000000" w:rsidRPr="005A468A" w:rsidP="005A468A">
            <w:pPr>
              <w:pStyle w:val="BodyText"/>
            </w:pPr>
            <w:r w:rsidRPr="005A468A">
              <w:t>Safe cutting, pruning and tree trimming techniques above ground near electrical apparatus</w:t>
            </w:r>
          </w:p>
          <w:p w:rsidR="00000000" w:rsidRPr="005A468A" w:rsidP="005A468A">
            <w:pPr>
              <w:pStyle w:val="BodyText"/>
            </w:pPr>
            <w:r w:rsidRPr="005A468A">
              <w:t>Conduction of pre and post operational checks, inspection and minor m</w:t>
            </w:r>
            <w:r w:rsidRPr="005A468A">
              <w:t>aintenance.</w:t>
            </w:r>
          </w:p>
          <w:p w:rsidR="00000000" w:rsidRPr="005A468A" w:rsidP="005A468A">
            <w:pPr>
              <w:pStyle w:val="BodyText"/>
            </w:pPr>
            <w:r w:rsidRPr="005A468A">
              <w:t>Safe deployment of equipment and tools in varying ground conditions and weather.</w:t>
            </w:r>
          </w:p>
          <w:p w:rsidR="00000000" w:rsidP="005A468A">
            <w:pPr>
              <w:pStyle w:val="BodyText"/>
              <w:rPr>
                <w:lang w:val="en-NZ"/>
              </w:rPr>
            </w:pPr>
            <w:r w:rsidRPr="005A468A">
              <w:t>Safe debris removal</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E</w:t>
            </w:r>
          </w:p>
        </w:tc>
        <w:tc>
          <w:tcPr>
            <w:tcW w:w="1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At least one occasion</w:t>
            </w:r>
          </w:p>
        </w:tc>
        <w:tc>
          <w:tcPr>
            <w:tcW w:w="3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468A">
            <w:pPr>
              <w:pStyle w:val="BodyText"/>
              <w:rPr>
                <w:lang w:val="en-NZ"/>
              </w:rPr>
            </w:pPr>
            <w:r w:rsidRPr="005A468A">
              <w:t>Dealing with an unplanned event by drawing on essential knowledge and associated skills to provide ap</w:t>
            </w:r>
            <w:r w:rsidRPr="005A468A">
              <w:t>propriate solutions incorporated in the holistic assessment with the above listed items.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Context of and specific resources for assessment</w:t>
            </w: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9</w:t>
            </w:r>
            <w:r w:rsidRPr="005A468A">
              <w:t>.</w:t>
            </w:r>
            <w:r w:rsidRPr="005A468A">
              <w:rPr>
                <w:rStyle w:val="SpecialBold"/>
              </w:rPr>
              <w:t>3</w:t>
            </w:r>
            <w:r w:rsidRPr="005A468A">
              <w:t xml:space="preserve">) </w:t>
            </w:r>
          </w:p>
          <w:p w:rsidR="00000000" w:rsidRPr="005A468A" w:rsidP="005A468A">
            <w:pPr>
              <w:pStyle w:val="BodyText"/>
            </w:pPr>
            <w:r w:rsidRPr="005A468A">
              <w:t xml:space="preserve">This unit should be assessed as it relates to normal work practice using procedures, information and resources </w:t>
            </w:r>
            <w:r w:rsidRPr="005A468A">
              <w:t>typical of a workplace. This should include:</w:t>
            </w:r>
          </w:p>
          <w:p w:rsidR="00000000" w:rsidRPr="005A468A" w:rsidP="005A468A">
            <w:pPr>
              <w:pStyle w:val="ListBullet"/>
            </w:pPr>
            <w:r w:rsidRPr="005A468A">
              <w:t>OHS policy and work procedures and instructions.</w:t>
            </w:r>
          </w:p>
          <w:p w:rsidR="00000000" w:rsidP="005A468A">
            <w:pPr>
              <w:pStyle w:val="ListBullet"/>
              <w:rPr>
                <w:lang w:val="en-NZ"/>
              </w:rPr>
            </w:pPr>
            <w:r w:rsidRPr="005A468A">
              <w:t>Suitable work environment, facilities, equipment and materials to safely undertake actual cutting/pruning of vegetation above ground up to the vegetation exclusio</w:t>
            </w:r>
            <w:r w:rsidRPr="005A468A">
              <w:t>n zone near live electrical apparatus using the climbing technique.</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gridSpan w:val="5"/>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 xml:space="preserve">In addition to the resources listed above, in Context of and specific resources for assessment, evidence should show demonstrated competency </w:t>
            </w:r>
            <w:r w:rsidRPr="005A468A">
              <w:t xml:space="preserve">working below ground, in limited spaces, with different structural/construction types and method and in a variety of environments. </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Method of assessment</w:t>
            </w:r>
          </w:p>
        </w:tc>
        <w:tc>
          <w:tcPr>
            <w:tcW w:w="6443" w:type="dxa"/>
            <w:gridSpan w:val="5"/>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9</w:t>
            </w:r>
            <w:r w:rsidRPr="005A468A">
              <w:t>.</w:t>
            </w:r>
            <w:r w:rsidRPr="005A468A">
              <w:rPr>
                <w:rStyle w:val="SpecialBold"/>
              </w:rPr>
              <w:t>4</w:t>
            </w:r>
            <w:r w:rsidRPr="005A468A">
              <w:t xml:space="preserve">) </w:t>
            </w:r>
          </w:p>
          <w:p w:rsidR="00000000" w:rsidRPr="005A468A" w:rsidP="005A468A">
            <w:pPr>
              <w:pStyle w:val="BodyText"/>
            </w:pPr>
            <w:r w:rsidRPr="005A468A">
              <w:t>This Competency Standard Unit shall be assessed by methods given in Volume 1, Part 3 "Assess</w:t>
            </w:r>
            <w:r w:rsidRPr="005A468A">
              <w:t>ment Guidelines".</w:t>
            </w:r>
          </w:p>
          <w:p w:rsidR="00000000" w:rsidP="005A468A">
            <w:pPr>
              <w:pStyle w:val="BodyText"/>
              <w:rPr>
                <w:lang w:val="en-NZ"/>
              </w:rPr>
            </w:pPr>
            <w:r w:rsidRPr="005A468A">
              <w:t>Note:</w:t>
            </w:r>
            <w:r w:rsidRPr="005A468A">
              <w:br/>
              <w:t>Competent performance with inherent safe working practices is expected in the Transmission, Distribution and Rail Traction Industry. This requires that the specified essential knowledge and associated skills are assessed in a struct</w:t>
            </w:r>
            <w:r w:rsidRPr="005A468A">
              <w:t>ured environment which is primarily intended for learning/assessment and incorporates all necessary equipment and facilities for learners to develop and demonstrate the essential knowledge and associated skills described in this unit.</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Concurrent assessment and relationship with other units</w:t>
            </w:r>
          </w:p>
        </w:tc>
        <w:tc>
          <w:tcPr>
            <w:tcW w:w="6443" w:type="dxa"/>
            <w:gridSpan w:val="5"/>
            <w:vMerge w:val="restart"/>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9</w:t>
            </w:r>
            <w:r w:rsidRPr="005A468A">
              <w:t>.</w:t>
            </w:r>
            <w:r w:rsidRPr="005A468A">
              <w:rPr>
                <w:rStyle w:val="SpecialBold"/>
              </w:rPr>
              <w:t>5</w:t>
            </w:r>
            <w:r w:rsidRPr="005A468A">
              <w:t>)</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gridSpan w:val="5"/>
            <w:vMerge/>
            <w:tcBorders>
              <w:top w:val="nil"/>
              <w:left w:val="nil"/>
              <w:bottom w:val="nil"/>
              <w:right w:val="nil"/>
            </w:tcBorders>
            <w:tcMar>
              <w:top w:w="0" w:type="dxa"/>
              <w:left w:w="62" w:type="dxa"/>
              <w:bottom w:w="0" w:type="dxa"/>
              <w:right w:w="62" w:type="dxa"/>
            </w:tcMar>
          </w:tcPr>
          <w:p w:rsidR="00000000" w:rsidP="005A468A">
            <w:pPr>
              <w:pStyle w:val="BodyText"/>
              <w:rPr>
                <w:lang w:val="en-NZ"/>
              </w:rPr>
            </w:pP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UETTDRVC02B</w:t>
            </w:r>
          </w:p>
        </w:tc>
        <w:tc>
          <w:tcPr>
            <w:tcW w:w="4605"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Operate vegetation control plant, machinery and equipment near live electrical apparatus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UETTDRVC03B</w:t>
            </w:r>
          </w:p>
        </w:tc>
        <w:tc>
          <w:tcPr>
            <w:tcW w:w="4605"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Plan for the removal of vegetation up to vegetation exclusion zone near live electrical apparatus</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UETTDRVC05B</w:t>
            </w:r>
          </w:p>
        </w:tc>
        <w:tc>
          <w:tcPr>
            <w:tcW w:w="4605"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Cut vegetation above ground outside live work zone near live electrical apparatus (platform)</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UETTDRVC08B</w:t>
            </w:r>
          </w:p>
        </w:tc>
        <w:tc>
          <w:tcPr>
            <w:tcW w:w="4605" w:type="dxa"/>
            <w:gridSpan w:val="2"/>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Safe use of Elevating Work Platform (EWP) near live electrical apparatus</w:t>
            </w:r>
          </w:p>
        </w:tc>
      </w:tr>
    </w:tbl>
    <w:p w:rsidR="0007710C" w:rsidP="005A468A">
      <w:pPr>
        <w:pStyle w:val="BodyText"/>
      </w:pPr>
    </w:p>
    <w:p w:rsidR="0007710C" w:rsidP="005A468A">
      <w:pPr>
        <w:pStyle w:val="BodyText"/>
      </w:pPr>
    </w:p>
    <w:p w:rsidR="00000000" w:rsidRPr="005A468A" w:rsidP="005A468A">
      <w:pPr>
        <w:pStyle w:val="Heading1"/>
      </w:pPr>
      <w:bookmarkStart w:id="11" w:name="O_256268"/>
      <w:bookmarkEnd w:id="11"/>
      <w:r w:rsidRPr="005A468A">
        <w:t>Range Statement</w:t>
      </w:r>
    </w:p>
    <w:tbl>
      <w:tblPr>
        <w:tblW w:w="0" w:type="auto"/>
        <w:tblLayout w:type="fixed"/>
        <w:tblCellMar>
          <w:left w:w="62" w:type="dxa"/>
          <w:right w:w="62" w:type="dxa"/>
        </w:tblCellMar>
        <w:tblLook w:val="0000"/>
      </w:tblPr>
      <w:tblGrid>
        <w:gridCol w:w="2204"/>
        <w:gridCol w:w="6443"/>
      </w:tblGrid>
      <w:tr w:rsidTr="0007710C">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RANGE STATEMENT</w:t>
            </w:r>
          </w:p>
        </w:tc>
      </w:tr>
      <w:tr w:rsidTr="0007710C">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8</w:t>
            </w:r>
            <w:r w:rsidRPr="005A468A">
              <w:t xml:space="preserve">) This relates to the unit of competency as a whole providing the range of contexts and conditions </w:t>
            </w:r>
            <w:r w:rsidRPr="005A468A">
              <w:t>to which the Performance Criteria apply. It allows for different work environments and situations that will affect performance.</w:t>
            </w:r>
          </w:p>
        </w:tc>
      </w:tr>
      <w:tr w:rsidTr="0007710C">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This Competency Standard Unit shall/may be demonstrated in relation to the cutting and/or pruning vegetation above ground leve</w:t>
            </w:r>
            <w:r w:rsidRPr="005A468A">
              <w:t>l (using climbing technique) and removal of vegetation obstructions up to the climber exclusion zone as defined for both Authorised and Instructed Persons in the industry guidelines associated with live electrical apparatus.</w:t>
            </w:r>
          </w:p>
          <w:p w:rsidR="00000000" w:rsidRPr="005A468A" w:rsidP="005A468A">
            <w:pPr>
              <w:pStyle w:val="BodyText"/>
            </w:pPr>
            <w:r w:rsidRPr="005A468A">
              <w:t>Utilisation of climbing techniq</w:t>
            </w:r>
            <w:r w:rsidRPr="005A468A">
              <w:t>ues in conjunction with aerial emergency rescue procedures and, inspection and preparation of climbing equipment with recommendations for corrective action being referred to appropriate authorities</w:t>
            </w:r>
          </w:p>
          <w:p w:rsidR="00000000" w:rsidRPr="005A468A" w:rsidP="005A468A">
            <w:pPr>
              <w:pStyle w:val="BodyText"/>
            </w:pPr>
            <w:r w:rsidRPr="005A468A">
              <w:t>Aerial work is conducted using regulator and/or industry a</w:t>
            </w:r>
            <w:r w:rsidRPr="005A468A">
              <w:t>pproved climbing technique and includes height fall protection emergency rescue near live electrical apparatus</w:t>
            </w:r>
          </w:p>
          <w:p w:rsidR="00000000" w:rsidRPr="005A468A" w:rsidP="005A468A">
            <w:pPr>
              <w:pStyle w:val="BodyText"/>
            </w:pPr>
            <w:r w:rsidRPr="005A468A">
              <w:t>Use of established cutting plan(s) relevant to the vegetation type</w:t>
            </w:r>
          </w:p>
          <w:p w:rsidR="00000000" w:rsidRPr="005A468A" w:rsidP="005A468A">
            <w:pPr>
              <w:pStyle w:val="BodyText"/>
            </w:pPr>
            <w:r w:rsidRPr="005A468A">
              <w:t>Safety practices include: the safe use of appropriate/specialised tools and eq</w:t>
            </w:r>
            <w:r w:rsidRPr="005A468A">
              <w:t>uipment, the safe use of vegetation climbing equipment and techniques and may include safely accessing trees to install restraints/slings, removing tree limbs in a safe manner, clearing debris from the felling site to eliminate the occurrence of electrical</w:t>
            </w:r>
            <w:r w:rsidRPr="005A468A">
              <w:t xml:space="preserve"> incidents and reparation of risk assessment control measures that encompass job safety assessment. It also includes working safely up to the defined "ordinary person zone" near energised electrical apparatus (inc. electrical powerlines) for non-electrical</w:t>
            </w:r>
            <w:r w:rsidRPr="005A468A">
              <w:t xml:space="preserve"> worker/ordinary persons and risk assessment control measures that encompass job safety assessment. </w:t>
            </w:r>
          </w:p>
          <w:p w:rsidR="00000000" w:rsidRPr="005A468A" w:rsidP="005A468A">
            <w:pPr>
              <w:pStyle w:val="BodyText"/>
            </w:pPr>
            <w:r w:rsidRPr="005A468A">
              <w:t>Excludes entry of persons, mobile plant, equipment, and/or specialised tools into to the safe approach distance (SAD) as defined.</w:t>
            </w:r>
          </w:p>
          <w:p w:rsidR="00000000" w:rsidRPr="005A468A" w:rsidP="005A468A">
            <w:pPr>
              <w:pStyle w:val="BodyText"/>
            </w:pPr>
            <w:r w:rsidRPr="005A468A">
              <w:t>Work and zones is in compliance with relevant State or Territory regulatory agencies/bodies, local government legislation, Industry bi-partite body- Guidelines/Codes of Practices or other related requirements for safe work and access near live electrical a</w:t>
            </w:r>
            <w:r w:rsidRPr="005A468A">
              <w:t>nd mechanical Apparatus</w:t>
            </w:r>
          </w:p>
          <w:p w:rsidR="00000000" w:rsidRPr="005A468A" w:rsidP="005A468A">
            <w:pPr>
              <w:pStyle w:val="BodyText"/>
            </w:pPr>
            <w:r w:rsidRPr="005A468A">
              <w:t>Excludes any work that is or may be performed by other competent operatives within the defined "live work zone"</w:t>
            </w:r>
          </w:p>
          <w:p w:rsidR="00000000" w:rsidRPr="005A468A" w:rsidP="005A468A">
            <w:pPr>
              <w:pStyle w:val="BodyText"/>
            </w:pPr>
            <w:r w:rsidRPr="005A468A">
              <w:t xml:space="preserve">Electricity supply infrastructure assets condition - sagging, swaying, ties, cross arms, poles, insulators, conductors, </w:t>
            </w:r>
            <w:r w:rsidRPr="005A468A">
              <w:t>service wires, electrical apparatus/equipment, etc.</w:t>
            </w:r>
          </w:p>
          <w:p w:rsidR="00000000" w:rsidRPr="005A468A" w:rsidP="005A468A">
            <w:pPr>
              <w:pStyle w:val="BodyText"/>
            </w:pPr>
            <w:r w:rsidRPr="005A468A">
              <w:t>Safe approach distances zones/Safe Working Clearance</w:t>
            </w:r>
          </w:p>
          <w:p w:rsidR="00000000" w:rsidRPr="005A468A" w:rsidP="005A468A">
            <w:pPr>
              <w:pStyle w:val="BodyText"/>
            </w:pPr>
            <w:r w:rsidRPr="005A468A">
              <w:t>Other areas which may need to be taken into consideration are: work permit(s) and/or access authorisation permits, technical standards and Industry Gui</w:t>
            </w:r>
            <w:r w:rsidRPr="005A468A">
              <w:t>delines, rural applications, inclement weather, ground configuration and access - undulations, uneven ground, soft ground, damp, road construction, pavements, etc, feeder route plans and the use of technology and mathematical calculations</w:t>
            </w:r>
          </w:p>
          <w:p w:rsidR="00000000" w:rsidRPr="005A468A" w:rsidP="005A468A">
            <w:pPr>
              <w:pStyle w:val="BodyText"/>
            </w:pPr>
            <w:r w:rsidRPr="005A468A">
              <w:t>Equipment and spe</w:t>
            </w:r>
            <w:r w:rsidRPr="005A468A">
              <w:t>cialised tools for use in electrical environments and loading and slinging techniques</w:t>
            </w:r>
          </w:p>
          <w:p w:rsidR="00000000" w:rsidRPr="005A468A" w:rsidP="005A468A">
            <w:pPr>
              <w:pStyle w:val="BodyText"/>
            </w:pPr>
            <w:r w:rsidRPr="005A468A">
              <w:t>Vegetation control includes: site rehabilitation, horticultural vegetation cutting and pruning techniques to minimise regrowth - chemicals and physical cutting and prunin</w:t>
            </w:r>
            <w:r w:rsidRPr="005A468A">
              <w:t>g tools/equipment, concerns for vegetation type/species and significance - heritage, significant, urban/rural; vegetation fire prone areas and areas of particular significance.</w:t>
            </w:r>
          </w:p>
          <w:p w:rsidR="00000000" w:rsidP="005A468A">
            <w:pPr>
              <w:pStyle w:val="BodyText"/>
              <w:rPr>
                <w:lang w:val="en-NZ"/>
              </w:rPr>
            </w:pPr>
            <w:r w:rsidRPr="005A468A">
              <w:t>The following constants and variables included in the Element/Performance Crite</w:t>
            </w:r>
            <w:r w:rsidRPr="005A468A">
              <w:t>ria in this unit are fully described in the Definitions Section 1 of this volume and form an integral part of the Range Statement of this unit:</w:t>
            </w:r>
          </w:p>
        </w:tc>
      </w:tr>
      <w:tr w:rsidTr="0007710C">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RPr="005A468A" w:rsidP="005A468A">
            <w:pPr>
              <w:pStyle w:val="ListBullet"/>
            </w:pPr>
            <w:r w:rsidRPr="005A468A">
              <w:t>Appropriate and relevant persons (see Personnel)</w:t>
            </w:r>
          </w:p>
          <w:p w:rsidR="00000000" w:rsidRPr="005A468A" w:rsidP="005A468A">
            <w:pPr>
              <w:pStyle w:val="ListBullet"/>
            </w:pPr>
            <w:r w:rsidRPr="005A468A">
              <w:t>Appropriate authorities</w:t>
            </w:r>
          </w:p>
          <w:p w:rsidR="00000000" w:rsidRPr="005A468A" w:rsidP="005A468A">
            <w:pPr>
              <w:pStyle w:val="ListBullet"/>
            </w:pPr>
            <w:r w:rsidRPr="005A468A">
              <w:t>Appropriate work platform</w:t>
            </w:r>
          </w:p>
          <w:p w:rsidR="00000000" w:rsidRPr="005A468A" w:rsidP="005A468A">
            <w:pPr>
              <w:pStyle w:val="ListBullet"/>
            </w:pPr>
            <w:r w:rsidRPr="005A468A">
              <w:t xml:space="preserve">Assessing </w:t>
            </w:r>
            <w:r w:rsidRPr="005A468A">
              <w:t>risk</w:t>
            </w:r>
          </w:p>
          <w:p w:rsidR="00000000" w:rsidRPr="005A468A" w:rsidP="005A468A">
            <w:pPr>
              <w:pStyle w:val="ListBullet"/>
            </w:pPr>
            <w:r w:rsidRPr="005A468A">
              <w:t>Assessment</w:t>
            </w:r>
          </w:p>
          <w:p w:rsidR="00000000" w:rsidRPr="005A468A" w:rsidP="005A468A">
            <w:pPr>
              <w:pStyle w:val="ListBullet"/>
            </w:pPr>
            <w:r w:rsidRPr="005A468A">
              <w:t>Authorisation</w:t>
            </w:r>
          </w:p>
          <w:p w:rsidR="00000000" w:rsidRPr="005A468A" w:rsidP="005A468A">
            <w:pPr>
              <w:pStyle w:val="ListBullet"/>
            </w:pPr>
            <w:r w:rsidRPr="005A468A">
              <w:t>Documenting detail work events, record keeping and or storage of information</w:t>
            </w:r>
          </w:p>
          <w:p w:rsidR="00000000" w:rsidRPr="005A468A" w:rsidP="005A468A">
            <w:pPr>
              <w:pStyle w:val="ListBullet"/>
            </w:pPr>
            <w:r w:rsidRPr="005A468A">
              <w:t>Drawings and specifications</w:t>
            </w:r>
          </w:p>
          <w:p w:rsidR="00000000" w:rsidRPr="005A468A" w:rsidP="005A468A">
            <w:pPr>
              <w:pStyle w:val="ListBullet"/>
            </w:pPr>
            <w:r w:rsidRPr="005A468A">
              <w:t>Emergency</w:t>
            </w:r>
          </w:p>
          <w:p w:rsidR="00000000" w:rsidRPr="005A468A" w:rsidP="005A468A">
            <w:pPr>
              <w:pStyle w:val="ListBullet"/>
            </w:pPr>
            <w:r w:rsidRPr="005A468A">
              <w:t>Environmental and sustainable energy procedures</w:t>
            </w:r>
          </w:p>
          <w:p w:rsidR="00000000" w:rsidRPr="005A468A" w:rsidP="005A468A">
            <w:pPr>
              <w:pStyle w:val="ListBullet"/>
            </w:pPr>
            <w:r w:rsidRPr="005A468A">
              <w:t>Environmental legislation</w:t>
            </w:r>
          </w:p>
          <w:p w:rsidR="00000000" w:rsidRPr="005A468A" w:rsidP="005A468A">
            <w:pPr>
              <w:pStyle w:val="ListBullet"/>
            </w:pPr>
            <w:r w:rsidRPr="005A468A">
              <w:t>Established procedures</w:t>
            </w:r>
          </w:p>
          <w:p w:rsidR="00000000" w:rsidRPr="005A468A" w:rsidP="005A468A">
            <w:pPr>
              <w:pStyle w:val="ListBullet"/>
            </w:pPr>
            <w:r w:rsidRPr="005A468A">
              <w:t>Fall prevention</w:t>
            </w:r>
          </w:p>
          <w:p w:rsidR="00000000" w:rsidRPr="005A468A" w:rsidP="005A468A">
            <w:pPr>
              <w:pStyle w:val="ListBullet"/>
            </w:pPr>
            <w:r w:rsidRPr="005A468A">
              <w:t>Hazards</w:t>
            </w:r>
          </w:p>
          <w:p w:rsidR="00000000" w:rsidRPr="005A468A" w:rsidP="005A468A">
            <w:pPr>
              <w:pStyle w:val="ListBullet"/>
            </w:pPr>
            <w:r w:rsidRPr="005A468A">
              <w:t>Identifying hazards</w:t>
            </w:r>
          </w:p>
          <w:p w:rsidR="00000000" w:rsidRPr="005A468A" w:rsidP="005A468A">
            <w:pPr>
              <w:pStyle w:val="ListBullet"/>
            </w:pPr>
            <w:r w:rsidRPr="005A468A">
              <w:t>Inspect</w:t>
            </w:r>
          </w:p>
          <w:p w:rsidR="00000000" w:rsidRPr="005A468A" w:rsidP="005A468A">
            <w:pPr>
              <w:pStyle w:val="ListBullet"/>
            </w:pPr>
            <w:r w:rsidRPr="005A468A">
              <w:t>Legislation</w:t>
            </w:r>
          </w:p>
          <w:p w:rsidR="00000000" w:rsidRPr="005A468A" w:rsidP="005A468A">
            <w:pPr>
              <w:pStyle w:val="ListBullet"/>
            </w:pPr>
            <w:r w:rsidRPr="005A468A">
              <w:t>MSDS</w:t>
            </w:r>
          </w:p>
          <w:p w:rsidR="00000000" w:rsidRPr="005A468A" w:rsidP="005A468A">
            <w:pPr>
              <w:pStyle w:val="ListBullet"/>
            </w:pPr>
            <w:r w:rsidRPr="005A468A">
              <w:t>Notification</w:t>
            </w:r>
          </w:p>
          <w:p w:rsidR="00000000" w:rsidRPr="005A468A" w:rsidP="005A468A">
            <w:pPr>
              <w:pStyle w:val="ListBullet"/>
            </w:pPr>
            <w:r w:rsidRPr="005A468A">
              <w:t>OHS practices</w:t>
            </w:r>
          </w:p>
          <w:p w:rsidR="00000000" w:rsidRPr="005A468A" w:rsidP="005A468A">
            <w:pPr>
              <w:pStyle w:val="ListBullet"/>
            </w:pPr>
            <w:r w:rsidRPr="005A468A">
              <w:t>OHS issues</w:t>
            </w:r>
          </w:p>
          <w:p w:rsidR="00000000" w:rsidRPr="005A468A" w:rsidP="005A468A">
            <w:pPr>
              <w:pStyle w:val="ListBullet"/>
            </w:pPr>
            <w:r w:rsidRPr="005A468A">
              <w:t>Permits and/or permits to work</w:t>
            </w:r>
          </w:p>
          <w:p w:rsidR="00000000" w:rsidRPr="005A468A" w:rsidP="005A468A">
            <w:pPr>
              <w:pStyle w:val="ListBullet"/>
            </w:pPr>
            <w:r w:rsidRPr="005A468A">
              <w:t>Personnel</w:t>
            </w:r>
          </w:p>
          <w:p w:rsidR="00000000" w:rsidRPr="005A468A" w:rsidP="005A468A">
            <w:pPr>
              <w:pStyle w:val="ListBullet"/>
            </w:pPr>
            <w:r w:rsidRPr="005A468A">
              <w:t>Quality assurance systems</w:t>
            </w:r>
          </w:p>
          <w:p w:rsidR="00000000" w:rsidRPr="005A468A" w:rsidP="005A468A">
            <w:pPr>
              <w:pStyle w:val="ListBullet"/>
            </w:pPr>
            <w:r w:rsidRPr="005A468A">
              <w:t>Requirements</w:t>
            </w:r>
          </w:p>
          <w:p w:rsidR="00000000" w:rsidRPr="005A468A" w:rsidP="005A468A">
            <w:pPr>
              <w:pStyle w:val="ListBullet"/>
            </w:pPr>
            <w:r w:rsidRPr="005A468A">
              <w:t>Work clearance systems</w:t>
            </w:r>
          </w:p>
        </w:tc>
      </w:tr>
    </w:tbl>
    <w:p w:rsidR="0007710C" w:rsidP="005A468A">
      <w:pPr>
        <w:pStyle w:val="BodyText"/>
      </w:pPr>
    </w:p>
    <w:p w:rsidR="0007710C" w:rsidP="005A468A">
      <w:pPr>
        <w:pStyle w:val="BodyText"/>
      </w:pPr>
    </w:p>
    <w:p w:rsidR="00000000" w:rsidRPr="005A468A" w:rsidP="005A468A">
      <w:pPr>
        <w:pStyle w:val="Heading1"/>
      </w:pPr>
      <w:bookmarkStart w:id="12" w:name="O_297281"/>
      <w:bookmarkEnd w:id="12"/>
      <w:r w:rsidRPr="005A468A">
        <w:t>Unit Sector(s)</w:t>
      </w:r>
    </w:p>
    <w:p w:rsidR="00000000" w:rsidRPr="005A468A" w:rsidP="005A468A">
      <w:pPr>
        <w:pStyle w:val="BodyText"/>
      </w:pPr>
      <w:r w:rsidRPr="005A468A">
        <w:t>Not Applicable</w:t>
      </w:r>
    </w:p>
    <w:p w:rsidR="00000000" w:rsidRPr="005A468A" w:rsidP="005A468A">
      <w:pPr>
        <w:pStyle w:val="AllowPageBreak"/>
      </w:pPr>
    </w:p>
    <w:p w:rsidR="00000000" w:rsidRPr="005A468A" w:rsidP="005A468A">
      <w:pPr>
        <w:pStyle w:val="Heading1"/>
      </w:pPr>
      <w:bookmarkStart w:id="13" w:name="O_232260"/>
      <w:bookmarkEnd w:id="13"/>
      <w:r w:rsidRPr="005A468A">
        <w:t>Custom Content Section</w:t>
      </w:r>
    </w:p>
    <w:tbl>
      <w:tblPr>
        <w:tblW w:w="0" w:type="auto"/>
        <w:tblLayout w:type="fixed"/>
        <w:tblCellMar>
          <w:left w:w="62" w:type="dxa"/>
          <w:right w:w="62" w:type="dxa"/>
        </w:tblCellMar>
        <w:tblLook w:val="0000"/>
      </w:tblPr>
      <w:tblGrid>
        <w:gridCol w:w="1484"/>
        <w:gridCol w:w="1208"/>
        <w:gridCol w:w="1776"/>
        <w:gridCol w:w="1208"/>
        <w:gridCol w:w="1759"/>
        <w:gridCol w:w="1212"/>
      </w:tblGrid>
      <w:tr w:rsidTr="0007710C">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2</w:t>
            </w:r>
            <w:r w:rsidRPr="005A468A">
              <w:t>.</w:t>
            </w:r>
            <w:r w:rsidRPr="005A468A">
              <w:rPr>
                <w:rStyle w:val="SpecialBold"/>
              </w:rPr>
              <w:t>2</w:t>
            </w:r>
            <w:r w:rsidRPr="005A468A">
              <w:t xml:space="preserve">) </w:t>
            </w:r>
            <w:r w:rsidRPr="005A468A">
              <w:rPr>
                <w:rStyle w:val="SpecialBold"/>
              </w:rPr>
              <w:t>Literacy and numeracy skills</w:t>
            </w:r>
          </w:p>
          <w:p w:rsidR="00000000" w:rsidP="005A468A">
            <w:pPr>
              <w:pStyle w:val="BodyText"/>
              <w:rPr>
                <w:lang w:val="en-NZ"/>
              </w:rPr>
            </w:pPr>
            <w:r w:rsidRPr="005A468A">
              <w:t>Participants are best equipped to achieve this unit if they have reading, writing and numeracy skills indicated by the following scales. Description of each scale is g</w:t>
            </w:r>
            <w:r w:rsidRPr="005A468A">
              <w:t>iven in Volume 2, Part 3 "Literacy and Numeracy"</w:t>
            </w:r>
          </w:p>
        </w:tc>
      </w:tr>
      <w:tr w:rsidTr="0007710C">
        <w:tblPrEx>
          <w:tblW w:w="0" w:type="auto"/>
          <w:tblLayout w:type="fixed"/>
          <w:tblCellMar>
            <w:left w:w="62" w:type="dxa"/>
            <w:right w:w="62" w:type="dxa"/>
          </w:tblCellMar>
          <w:tblLook w:val="0000"/>
        </w:tblPrEx>
        <w:tc>
          <w:tcPr>
            <w:tcW w:w="1484"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Reading</w:t>
            </w:r>
          </w:p>
        </w:tc>
        <w:tc>
          <w:tcPr>
            <w:tcW w:w="1208"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w:t>
            </w:r>
          </w:p>
        </w:tc>
        <w:tc>
          <w:tcPr>
            <w:tcW w:w="1776"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Writing</w:t>
            </w:r>
          </w:p>
        </w:tc>
        <w:tc>
          <w:tcPr>
            <w:tcW w:w="1208"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2</w:t>
            </w:r>
          </w:p>
        </w:tc>
        <w:tc>
          <w:tcPr>
            <w:tcW w:w="1759"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t>Numeracy</w:t>
            </w:r>
          </w:p>
        </w:tc>
        <w:tc>
          <w:tcPr>
            <w:tcW w:w="1212"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2</w:t>
            </w:r>
          </w:p>
        </w:tc>
      </w:tr>
    </w:tbl>
    <w:p w:rsidR="0007710C" w:rsidP="005A468A">
      <w:pPr>
        <w:pStyle w:val="BodyText"/>
      </w:pPr>
    </w:p>
    <w:p w:rsidR="0007710C" w:rsidP="005A468A">
      <w:pPr>
        <w:pStyle w:val="BodyText"/>
      </w:pPr>
    </w:p>
    <w:p w:rsidR="00000000" w:rsidRPr="005A468A" w:rsidP="005A468A">
      <w:pPr>
        <w:pStyle w:val="Heading1"/>
      </w:pPr>
      <w:bookmarkStart w:id="14" w:name="O_232263"/>
      <w:bookmarkEnd w:id="14"/>
      <w:r w:rsidRPr="005A468A">
        <w:t>Competency Field</w:t>
      </w:r>
    </w:p>
    <w:tbl>
      <w:tblPr>
        <w:tblW w:w="0" w:type="auto"/>
        <w:tblLayout w:type="fixed"/>
        <w:tblCellMar>
          <w:left w:w="62" w:type="dxa"/>
          <w:right w:w="62" w:type="dxa"/>
        </w:tblCellMar>
        <w:tblLook w:val="0000"/>
      </w:tblPr>
      <w:tblGrid>
        <w:gridCol w:w="2757"/>
        <w:gridCol w:w="5890"/>
      </w:tblGrid>
      <w:tr w:rsidTr="0007710C">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rPr>
                <w:rStyle w:val="SpecialBold"/>
              </w:rPr>
              <w:t>Competency Field</w:t>
            </w:r>
          </w:p>
        </w:tc>
        <w:tc>
          <w:tcPr>
            <w:tcW w:w="5890" w:type="dxa"/>
            <w:tcBorders>
              <w:top w:val="nil"/>
              <w:left w:val="nil"/>
              <w:bottom w:val="nil"/>
              <w:right w:val="nil"/>
            </w:tcBorders>
            <w:tcMar>
              <w:top w:w="0" w:type="dxa"/>
              <w:left w:w="62" w:type="dxa"/>
              <w:bottom w:w="0" w:type="dxa"/>
              <w:right w:w="62" w:type="dxa"/>
            </w:tcMar>
          </w:tcPr>
          <w:p w:rsidR="00000000" w:rsidP="005A468A">
            <w:pPr>
              <w:pStyle w:val="BodyText"/>
              <w:rPr>
                <w:lang w:val="en-NZ"/>
              </w:rPr>
            </w:pPr>
            <w:r w:rsidRPr="005A468A">
              <w:rPr>
                <w:rStyle w:val="SpecialBold"/>
              </w:rPr>
              <w:t>5</w:t>
            </w:r>
            <w:r w:rsidRPr="005A468A">
              <w:t>)</w:t>
            </w:r>
          </w:p>
        </w:tc>
      </w:tr>
      <w:tr w:rsidTr="0007710C">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5A468A" w:rsidP="005A468A">
            <w:pPr>
              <w:pStyle w:val="BodyText"/>
            </w:pPr>
            <w:r w:rsidRPr="005A468A">
              <w:t>Vegetation Units</w:t>
            </w:r>
          </w:p>
        </w:tc>
      </w:tr>
    </w:tbl>
    <w:p w:rsidR="0007710C" w:rsidP="005A468A">
      <w:pPr>
        <w:pStyle w:val="BodyText"/>
      </w:pPr>
    </w:p>
    <w:p w:rsidR="0007710C" w:rsidP="005A468A">
      <w:pPr>
        <w:pStyle w:val="BodyText"/>
      </w:pPr>
    </w:p>
    <w:p w:rsidR="00000000" w:rsidRPr="005A468A" w:rsidP="005A468A"/>
    <w:sectPr w:rsidSect="005A46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10C" w:rsidP="0007710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0C" w:rsidP="005A46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7710C" w:rsidP="005A46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7710C" w:rsidP="005A46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8A" w:rsidRPr="0007710C" w:rsidP="000771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10C" w:rsidRPr="002D2AF8" w:rsidP="005A468A">
    <w:pPr>
      <w:pStyle w:val="Header"/>
      <w:framePr w:wrap="around"/>
    </w:pPr>
    <w:r>
      <w:fldChar w:fldCharType="begin"/>
    </w:r>
    <w:r>
      <w:instrText xml:space="preserve"> TITLE   \* MERGEFORMAT </w:instrText>
    </w:r>
    <w:r>
      <w:fldChar w:fldCharType="separate"/>
    </w:r>
    <w:r>
      <w:t>UETTDRVC01B Cut vegetation above ground outside live work zone near live electrical apparatus (climbing)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07710C" w:rsidP="005A4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A87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02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216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68A"/>
    <w:pPr>
      <w:spacing w:before="360" w:after="60"/>
      <w:outlineLvl w:val="0"/>
    </w:pPr>
    <w:rPr>
      <w:sz w:val="32"/>
    </w:rPr>
  </w:style>
  <w:style w:type="paragraph" w:styleId="Heading2">
    <w:name w:val="heading 2"/>
    <w:basedOn w:val="HeadingBase"/>
    <w:next w:val="BodyText"/>
    <w:link w:val="Heading2Char"/>
    <w:qFormat/>
    <w:rsid w:val="005A468A"/>
    <w:pPr>
      <w:keepLines/>
      <w:spacing w:before="240" w:after="120"/>
      <w:outlineLvl w:val="1"/>
    </w:pPr>
    <w:rPr>
      <w:sz w:val="28"/>
      <w:szCs w:val="40"/>
    </w:rPr>
  </w:style>
  <w:style w:type="paragraph" w:styleId="Heading3">
    <w:name w:val="heading 3"/>
    <w:basedOn w:val="HeadingBase"/>
    <w:next w:val="BodyText"/>
    <w:link w:val="Heading3Char"/>
    <w:qFormat/>
    <w:rsid w:val="005A468A"/>
    <w:pPr>
      <w:spacing w:before="180" w:after="120"/>
      <w:outlineLvl w:val="2"/>
    </w:pPr>
    <w:rPr>
      <w:spacing w:val="-10"/>
      <w:kern w:val="32"/>
    </w:rPr>
  </w:style>
  <w:style w:type="paragraph" w:styleId="Heading4">
    <w:name w:val="heading 4"/>
    <w:basedOn w:val="HeadingBase"/>
    <w:next w:val="BodyText"/>
    <w:link w:val="Heading4Char"/>
    <w:qFormat/>
    <w:rsid w:val="005A468A"/>
    <w:pPr>
      <w:spacing w:before="160" w:after="120"/>
      <w:outlineLvl w:val="3"/>
    </w:pPr>
    <w:rPr>
      <w:sz w:val="22"/>
    </w:rPr>
  </w:style>
  <w:style w:type="paragraph" w:styleId="Heading5">
    <w:name w:val="heading 5"/>
    <w:basedOn w:val="HeadingBase"/>
    <w:next w:val="Normal"/>
    <w:link w:val="Heading5Char"/>
    <w:qFormat/>
    <w:rsid w:val="005A468A"/>
    <w:pPr>
      <w:spacing w:before="80"/>
      <w:outlineLvl w:val="4"/>
    </w:pPr>
    <w:rPr>
      <w:color w:val="918585"/>
      <w:sz w:val="20"/>
    </w:rPr>
  </w:style>
  <w:style w:type="paragraph" w:styleId="Heading6">
    <w:name w:val="heading 6"/>
    <w:basedOn w:val="HeadingBase"/>
    <w:next w:val="Normal"/>
    <w:link w:val="Heading6Char"/>
    <w:qFormat/>
    <w:rsid w:val="005A468A"/>
    <w:pPr>
      <w:spacing w:before="60"/>
      <w:outlineLvl w:val="5"/>
    </w:pPr>
    <w:rPr>
      <w:color w:val="918585"/>
      <w:sz w:val="20"/>
    </w:rPr>
  </w:style>
  <w:style w:type="paragraph" w:styleId="Heading7">
    <w:name w:val="heading 7"/>
    <w:basedOn w:val="Normal"/>
    <w:next w:val="Normal"/>
    <w:link w:val="Heading7Char"/>
    <w:qFormat/>
    <w:rsid w:val="005A468A"/>
    <w:pPr>
      <w:ind w:left="720"/>
      <w:outlineLvl w:val="6"/>
    </w:pPr>
    <w:rPr>
      <w:i/>
    </w:rPr>
  </w:style>
  <w:style w:type="paragraph" w:styleId="Heading8">
    <w:name w:val="heading 8"/>
    <w:basedOn w:val="Normal"/>
    <w:next w:val="Normal"/>
    <w:link w:val="Heading8Char"/>
    <w:qFormat/>
    <w:rsid w:val="005A468A"/>
    <w:pPr>
      <w:ind w:left="720"/>
      <w:outlineLvl w:val="7"/>
    </w:pPr>
    <w:rPr>
      <w:i/>
    </w:rPr>
  </w:style>
  <w:style w:type="paragraph" w:styleId="Heading9">
    <w:name w:val="heading 9"/>
    <w:basedOn w:val="Normal"/>
    <w:next w:val="Normal"/>
    <w:link w:val="Heading9Char"/>
    <w:qFormat/>
    <w:rsid w:val="005A468A"/>
    <w:pPr>
      <w:ind w:left="720"/>
      <w:outlineLvl w:val="8"/>
    </w:pPr>
    <w:rPr>
      <w:i/>
    </w:rPr>
  </w:style>
  <w:style w:type="character" w:default="1" w:styleId="DefaultParagraphFont">
    <w:name w:val="Default Paragraph Font"/>
    <w:uiPriority w:val="1"/>
    <w:unhideWhenUsed/>
    <w:rsid w:val="005A4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68A"/>
  </w:style>
  <w:style w:type="character" w:customStyle="1" w:styleId="Heading1Char">
    <w:name w:val="Heading 1 Char"/>
    <w:basedOn w:val="DefaultParagraphFont"/>
    <w:link w:val="Heading1"/>
    <w:rsid w:val="005A468A"/>
    <w:rPr>
      <w:rFonts w:ascii="Times New Roman" w:eastAsia="Times New Roman" w:hAnsi="Times New Roman" w:cs="Times New Roman"/>
      <w:b/>
      <w:sz w:val="32"/>
      <w:szCs w:val="20"/>
      <w:lang w:eastAsia="en-US"/>
    </w:rPr>
  </w:style>
  <w:style w:type="paragraph" w:styleId="BodyText">
    <w:name w:val="Body Text"/>
    <w:basedOn w:val="Normal"/>
    <w:link w:val="BodyTextChar"/>
    <w:rsid w:val="005A46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68A"/>
    <w:rPr>
      <w:rFonts w:ascii="Times New Roman" w:eastAsia="Times New Roman" w:hAnsi="Times New Roman" w:cs="Times New Roman"/>
      <w:sz w:val="24"/>
      <w:lang w:eastAsia="en-US"/>
    </w:rPr>
  </w:style>
  <w:style w:type="paragraph" w:styleId="Footer">
    <w:name w:val="footer"/>
    <w:basedOn w:val="Normal"/>
    <w:link w:val="FooterChar"/>
    <w:rsid w:val="005A4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68A"/>
    <w:rPr>
      <w:rFonts w:ascii="Times New Roman" w:eastAsia="Times New Roman" w:hAnsi="Times New Roman" w:cs="Times New Roman"/>
      <w:sz w:val="16"/>
      <w:lang w:eastAsia="en-US"/>
    </w:rPr>
  </w:style>
  <w:style w:type="paragraph" w:styleId="ListBullet">
    <w:name w:val="List Bullet"/>
    <w:basedOn w:val="List"/>
    <w:rsid w:val="005A468A"/>
    <w:pPr>
      <w:numPr>
        <w:numId w:val="13"/>
      </w:numPr>
      <w:tabs>
        <w:tab w:val="clear" w:pos="340"/>
      </w:tabs>
      <w:spacing w:before="40" w:after="40"/>
    </w:pPr>
  </w:style>
  <w:style w:type="character" w:customStyle="1" w:styleId="SpecialBold">
    <w:name w:val="Special Bold"/>
    <w:basedOn w:val="DefaultParagraphFont"/>
    <w:rsid w:val="005A468A"/>
    <w:rPr>
      <w:b/>
      <w:spacing w:val="0"/>
    </w:rPr>
  </w:style>
  <w:style w:type="paragraph" w:styleId="ListBullet2">
    <w:name w:val="List Bullet 2"/>
    <w:basedOn w:val="List2"/>
    <w:rsid w:val="005A468A"/>
    <w:pPr>
      <w:numPr>
        <w:numId w:val="14"/>
      </w:numPr>
      <w:tabs>
        <w:tab w:val="clear" w:pos="680"/>
      </w:tabs>
    </w:pPr>
  </w:style>
  <w:style w:type="paragraph" w:customStyle="1" w:styleId="SuperHeading">
    <w:name w:val="SuperHeading"/>
    <w:basedOn w:val="Normal"/>
    <w:rsid w:val="005A468A"/>
    <w:pPr>
      <w:spacing w:before="240" w:after="120"/>
      <w:outlineLvl w:val="0"/>
    </w:pPr>
    <w:rPr>
      <w:rFonts w:ascii="Times New Roman" w:hAnsi="Times New Roman"/>
      <w:b/>
      <w:sz w:val="28"/>
    </w:rPr>
  </w:style>
  <w:style w:type="paragraph" w:customStyle="1" w:styleId="AllowPageBreak">
    <w:name w:val="AllowPageBreak"/>
    <w:rsid w:val="005A46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68A"/>
    <w:rPr>
      <w:rFonts w:ascii="Courier New" w:eastAsia="Times New Roman" w:hAnsi="Courier New" w:cs="Times New Roman"/>
      <w:i/>
      <w:szCs w:val="20"/>
      <w:lang w:eastAsia="en-US"/>
    </w:rPr>
  </w:style>
  <w:style w:type="paragraph" w:customStyle="1" w:styleId="HeadingBase">
    <w:name w:val="Heading Base"/>
    <w:rsid w:val="005A4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68A"/>
    <w:pPr>
      <w:tabs>
        <w:tab w:val="right" w:leader="dot" w:pos="9072"/>
      </w:tabs>
      <w:ind w:left="567"/>
    </w:pPr>
    <w:rPr>
      <w:szCs w:val="22"/>
    </w:rPr>
  </w:style>
  <w:style w:type="paragraph" w:customStyle="1" w:styleId="TOCBase">
    <w:name w:val="TOC Base"/>
    <w:rsid w:val="005A4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68A"/>
    <w:pPr>
      <w:tabs>
        <w:tab w:val="right" w:leader="dot" w:pos="9072"/>
      </w:tabs>
      <w:spacing w:before="40" w:after="40"/>
      <w:ind w:left="284"/>
    </w:pPr>
    <w:rPr>
      <w:rFonts w:ascii="Times New Roman" w:hAnsi="Times New Roman"/>
    </w:rPr>
  </w:style>
  <w:style w:type="paragraph" w:styleId="TOC1">
    <w:name w:val="toc 1"/>
    <w:basedOn w:val="TOCBase"/>
    <w:next w:val="Normal"/>
    <w:rsid w:val="005A46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468A"/>
    <w:pPr>
      <w:spacing w:before="5040"/>
      <w:jc w:val="center"/>
    </w:pPr>
    <w:rPr>
      <w:sz w:val="48"/>
      <w:szCs w:val="72"/>
      <w:lang w:val="en-US"/>
    </w:rPr>
  </w:style>
  <w:style w:type="character" w:customStyle="1" w:styleId="TitleChar">
    <w:name w:val="Title Char"/>
    <w:basedOn w:val="DefaultParagraphFont"/>
    <w:link w:val="Title"/>
    <w:rsid w:val="005A4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68A"/>
    <w:pPr>
      <w:tabs>
        <w:tab w:val="left" w:pos="3600"/>
        <w:tab w:val="left" w:pos="3958"/>
      </w:tabs>
    </w:pPr>
  </w:style>
  <w:style w:type="paragraph" w:styleId="List">
    <w:name w:val="List"/>
    <w:basedOn w:val="BodyText"/>
    <w:next w:val="BodyText"/>
    <w:rsid w:val="005A468A"/>
    <w:pPr>
      <w:tabs>
        <w:tab w:val="left" w:pos="340"/>
      </w:tabs>
      <w:spacing w:before="60" w:after="60"/>
      <w:ind w:left="340" w:hanging="340"/>
    </w:pPr>
  </w:style>
  <w:style w:type="paragraph" w:customStyle="1" w:styleId="Note">
    <w:name w:val="Note"/>
    <w:basedOn w:val="BodyText"/>
    <w:rsid w:val="005A4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68A"/>
    <w:pPr>
      <w:framePr w:wrap="auto" w:hAnchor="text" w:y="6049"/>
    </w:pPr>
    <w:rPr>
      <w:color w:val="000000"/>
      <w:sz w:val="40"/>
    </w:rPr>
  </w:style>
  <w:style w:type="paragraph" w:customStyle="1" w:styleId="TOCTitle">
    <w:name w:val="TOCTitle"/>
    <w:basedOn w:val="Heading1"/>
    <w:rsid w:val="005A468A"/>
    <w:pPr>
      <w:spacing w:after="240"/>
      <w:jc w:val="center"/>
      <w:outlineLvl w:val="9"/>
    </w:pPr>
    <w:rPr>
      <w:caps/>
    </w:rPr>
  </w:style>
  <w:style w:type="paragraph" w:customStyle="1" w:styleId="Version">
    <w:name w:val="Version"/>
    <w:rsid w:val="005A4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68A"/>
    <w:pPr>
      <w:keepNext w:val="0"/>
      <w:tabs>
        <w:tab w:val="right" w:pos="4176"/>
      </w:tabs>
      <w:ind w:left="198" w:hanging="198"/>
    </w:pPr>
    <w:rPr>
      <w:rFonts w:ascii="Garamond" w:hAnsi="Garamond"/>
    </w:rPr>
  </w:style>
  <w:style w:type="paragraph" w:styleId="IndexHeading">
    <w:name w:val="index heading"/>
    <w:basedOn w:val="Normal"/>
    <w:next w:val="Index1"/>
    <w:semiHidden/>
    <w:rsid w:val="005A468A"/>
    <w:pPr>
      <w:spacing w:before="120" w:after="120"/>
    </w:pPr>
    <w:rPr>
      <w:rFonts w:ascii="Arial" w:hAnsi="Arial"/>
      <w:b/>
      <w:color w:val="918585"/>
      <w:sz w:val="24"/>
    </w:rPr>
  </w:style>
  <w:style w:type="paragraph" w:styleId="Header">
    <w:name w:val="header"/>
    <w:basedOn w:val="Normal"/>
    <w:link w:val="HeaderChar"/>
    <w:rsid w:val="005A4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68A"/>
    <w:rPr>
      <w:rFonts w:ascii="Times New Roman" w:eastAsia="Times New Roman" w:hAnsi="Times New Roman" w:cs="Times New Roman"/>
      <w:sz w:val="16"/>
      <w:szCs w:val="20"/>
      <w:lang w:val="en-GB" w:eastAsia="en-US"/>
    </w:rPr>
  </w:style>
  <w:style w:type="paragraph" w:customStyle="1" w:styleId="Chapter">
    <w:name w:val="Chapter"/>
    <w:basedOn w:val="Normal"/>
    <w:rsid w:val="005A468A"/>
    <w:pPr>
      <w:spacing w:before="240"/>
    </w:pPr>
    <w:rPr>
      <w:rFonts w:ascii="Times New Roman" w:hAnsi="Times New Roman"/>
      <w:smallCaps/>
      <w:spacing w:val="80"/>
      <w:sz w:val="28"/>
    </w:rPr>
  </w:style>
  <w:style w:type="paragraph" w:customStyle="1" w:styleId="InChapter">
    <w:name w:val="InChapter"/>
    <w:basedOn w:val="Heading3"/>
    <w:rsid w:val="005A468A"/>
    <w:pPr>
      <w:spacing w:after="240"/>
      <w:outlineLvl w:val="9"/>
    </w:pPr>
    <w:rPr>
      <w:noProof/>
    </w:rPr>
  </w:style>
  <w:style w:type="paragraph" w:styleId="Index2">
    <w:name w:val="index 2"/>
    <w:basedOn w:val="Normal"/>
    <w:next w:val="Normal"/>
    <w:semiHidden/>
    <w:rsid w:val="005A468A"/>
    <w:pPr>
      <w:tabs>
        <w:tab w:val="right" w:pos="4176"/>
      </w:tabs>
      <w:ind w:left="568" w:hanging="284"/>
    </w:pPr>
    <w:rPr>
      <w:rFonts w:ascii="Garamond" w:hAnsi="Garamond"/>
    </w:rPr>
  </w:style>
  <w:style w:type="paragraph" w:customStyle="1" w:styleId="Byline">
    <w:name w:val="Byline"/>
    <w:rsid w:val="005A4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68A"/>
    <w:pPr>
      <w:tabs>
        <w:tab w:val="clear" w:pos="3600"/>
        <w:tab w:val="clear" w:pos="3958"/>
      </w:tabs>
      <w:jc w:val="right"/>
    </w:pPr>
  </w:style>
  <w:style w:type="character" w:styleId="Emphasis">
    <w:name w:val="Emphasis"/>
    <w:basedOn w:val="DefaultParagraphFont"/>
    <w:qFormat/>
    <w:rsid w:val="005A468A"/>
    <w:rPr>
      <w:i/>
    </w:rPr>
  </w:style>
  <w:style w:type="paragraph" w:styleId="Caption">
    <w:name w:val="caption"/>
    <w:basedOn w:val="BodyText"/>
    <w:next w:val="Normal"/>
    <w:qFormat/>
    <w:rsid w:val="005A468A"/>
    <w:pPr>
      <w:framePr w:w="2268" w:hSpace="181" w:vSpace="181" w:wrap="around" w:vAnchor="text" w:hAnchor="page" w:x="1135" w:y="285" w:anchorLock="1"/>
    </w:pPr>
    <w:rPr>
      <w:i/>
    </w:rPr>
  </w:style>
  <w:style w:type="paragraph" w:customStyle="1" w:styleId="MiniTOCTitle">
    <w:name w:val="MiniTOCTitle"/>
    <w:basedOn w:val="Heading4"/>
    <w:rsid w:val="005A468A"/>
    <w:pPr>
      <w:spacing w:before="240"/>
      <w:outlineLvl w:val="9"/>
    </w:pPr>
    <w:rPr>
      <w:noProof/>
      <w:sz w:val="24"/>
    </w:rPr>
  </w:style>
  <w:style w:type="paragraph" w:customStyle="1" w:styleId="MiniTOCItem">
    <w:name w:val="MiniTOCItem"/>
    <w:basedOn w:val="ListBullet"/>
    <w:rsid w:val="005A468A"/>
    <w:pPr>
      <w:numPr>
        <w:numId w:val="0"/>
      </w:numPr>
      <w:tabs>
        <w:tab w:val="right" w:leader="dot" w:pos="6521"/>
      </w:tabs>
      <w:spacing w:before="0" w:after="0"/>
    </w:pPr>
  </w:style>
  <w:style w:type="paragraph" w:customStyle="1" w:styleId="TOFTitle">
    <w:name w:val="TOFTitle"/>
    <w:basedOn w:val="TOCTitle"/>
    <w:rsid w:val="005A468A"/>
  </w:style>
  <w:style w:type="paragraph" w:styleId="TableofFigures">
    <w:name w:val="table of figures"/>
    <w:basedOn w:val="Normal"/>
    <w:next w:val="Normal"/>
    <w:semiHidden/>
    <w:rsid w:val="005A468A"/>
    <w:pPr>
      <w:tabs>
        <w:tab w:val="right" w:leader="dot" w:pos="9072"/>
      </w:tabs>
      <w:ind w:left="970" w:hanging="403"/>
    </w:pPr>
    <w:rPr>
      <w:rFonts w:ascii="Times New Roman" w:hAnsi="Times New Roman"/>
      <w:b/>
    </w:rPr>
  </w:style>
  <w:style w:type="paragraph" w:styleId="ListNumber">
    <w:name w:val="List Number"/>
    <w:basedOn w:val="List"/>
    <w:rsid w:val="005A468A"/>
    <w:pPr>
      <w:numPr>
        <w:numId w:val="11"/>
      </w:numPr>
    </w:pPr>
  </w:style>
  <w:style w:type="character" w:customStyle="1" w:styleId="WingdingSymbols">
    <w:name w:val="Wingding Symbols"/>
    <w:rsid w:val="005A468A"/>
    <w:rPr>
      <w:rFonts w:ascii="Wingdings" w:hAnsi="Wingdings"/>
    </w:rPr>
  </w:style>
  <w:style w:type="paragraph" w:customStyle="1" w:styleId="TableHeading">
    <w:name w:val="Table Heading"/>
    <w:basedOn w:val="HeadingBase"/>
    <w:rsid w:val="005A468A"/>
    <w:pPr>
      <w:keepLines/>
      <w:pBdr>
        <w:bottom w:val="single" w:sz="6" w:space="1" w:color="918585"/>
      </w:pBdr>
      <w:spacing w:before="240"/>
    </w:pPr>
  </w:style>
  <w:style w:type="character" w:customStyle="1" w:styleId="HotSpot">
    <w:name w:val="HotSpot"/>
    <w:rsid w:val="005A468A"/>
    <w:rPr>
      <w:color w:val="0033CC"/>
      <w:u w:val="none"/>
    </w:rPr>
  </w:style>
  <w:style w:type="paragraph" w:customStyle="1" w:styleId="BodyTextRight">
    <w:name w:val="Body Text Right"/>
    <w:basedOn w:val="BodyText"/>
    <w:rsid w:val="005A468A"/>
    <w:pPr>
      <w:spacing w:before="0" w:after="0"/>
      <w:jc w:val="right"/>
    </w:pPr>
  </w:style>
  <w:style w:type="paragraph" w:styleId="Index3">
    <w:name w:val="index 3"/>
    <w:basedOn w:val="ListNumber2"/>
    <w:next w:val="Normal"/>
    <w:semiHidden/>
    <w:rsid w:val="005A468A"/>
    <w:pPr>
      <w:numPr>
        <w:numId w:val="0"/>
      </w:numPr>
      <w:tabs>
        <w:tab w:val="right" w:leader="dot" w:pos="4176"/>
      </w:tabs>
    </w:pPr>
  </w:style>
  <w:style w:type="paragraph" w:styleId="ListNumber2">
    <w:name w:val="List Number 2"/>
    <w:basedOn w:val="List2"/>
    <w:rsid w:val="005A468A"/>
    <w:pPr>
      <w:numPr>
        <w:numId w:val="10"/>
      </w:numPr>
      <w:tabs>
        <w:tab w:val="clear" w:pos="1060"/>
      </w:tabs>
    </w:pPr>
  </w:style>
  <w:style w:type="paragraph" w:customStyle="1" w:styleId="MarginNote">
    <w:name w:val="Margin Note"/>
    <w:basedOn w:val="BodyText"/>
    <w:rsid w:val="005A4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68A"/>
    <w:rPr>
      <w:sz w:val="32"/>
    </w:rPr>
  </w:style>
  <w:style w:type="paragraph" w:customStyle="1" w:styleId="HeadingProcedure">
    <w:name w:val="Heading Procedure"/>
    <w:basedOn w:val="HeadingBase"/>
    <w:next w:val="Normal"/>
    <w:rsid w:val="005A468A"/>
    <w:pPr>
      <w:tabs>
        <w:tab w:val="left" w:pos="0"/>
      </w:tabs>
      <w:spacing w:before="120" w:after="60"/>
    </w:pPr>
    <w:rPr>
      <w:i/>
      <w:color w:val="918585"/>
      <w:sz w:val="22"/>
    </w:rPr>
  </w:style>
  <w:style w:type="paragraph" w:customStyle="1" w:styleId="TableBodyText">
    <w:name w:val="Table Body Text"/>
    <w:basedOn w:val="BodyText"/>
    <w:rsid w:val="005A468A"/>
    <w:pPr>
      <w:spacing w:before="60" w:after="60"/>
    </w:pPr>
  </w:style>
  <w:style w:type="paragraph" w:styleId="ListContinue">
    <w:name w:val="List Continue"/>
    <w:basedOn w:val="List"/>
    <w:rsid w:val="005A468A"/>
    <w:pPr>
      <w:ind w:firstLine="0"/>
    </w:pPr>
  </w:style>
  <w:style w:type="paragraph" w:customStyle="1" w:styleId="ListNote">
    <w:name w:val="List Note"/>
    <w:basedOn w:val="List"/>
    <w:rsid w:val="005A468A"/>
    <w:pPr>
      <w:pBdr>
        <w:top w:val="single" w:sz="6" w:space="2" w:color="918585"/>
        <w:bottom w:val="single" w:sz="6" w:space="2" w:color="918585"/>
      </w:pBdr>
      <w:tabs>
        <w:tab w:val="left" w:pos="1021"/>
      </w:tabs>
      <w:ind w:firstLine="0"/>
    </w:pPr>
  </w:style>
  <w:style w:type="paragraph" w:customStyle="1" w:styleId="Warning">
    <w:name w:val="Warning"/>
    <w:basedOn w:val="BodyText"/>
    <w:rsid w:val="005A468A"/>
    <w:pPr>
      <w:shd w:val="clear" w:color="auto" w:fill="D9D9D9"/>
      <w:tabs>
        <w:tab w:val="left" w:pos="992"/>
      </w:tabs>
      <w:ind w:left="119" w:right="119"/>
    </w:pPr>
    <w:rPr>
      <w:sz w:val="20"/>
    </w:rPr>
  </w:style>
  <w:style w:type="paragraph" w:customStyle="1" w:styleId="MarginIcons">
    <w:name w:val="Margin Icons"/>
    <w:basedOn w:val="BodyText"/>
    <w:rsid w:val="005A4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68A"/>
    <w:rPr>
      <w:rFonts w:ascii="Courier New" w:hAnsi="Courier New"/>
    </w:rPr>
  </w:style>
  <w:style w:type="paragraph" w:customStyle="1" w:styleId="NoteBullet">
    <w:name w:val="Note Bullet"/>
    <w:basedOn w:val="Note"/>
    <w:rsid w:val="005A468A"/>
    <w:pPr>
      <w:tabs>
        <w:tab w:val="clear" w:pos="680"/>
      </w:tabs>
      <w:spacing w:before="60" w:after="60"/>
    </w:pPr>
  </w:style>
  <w:style w:type="paragraph" w:customStyle="1" w:styleId="SubHeading2">
    <w:name w:val="SubHeading2"/>
    <w:basedOn w:val="HeadingBase"/>
    <w:rsid w:val="005A468A"/>
    <w:pPr>
      <w:spacing w:before="240" w:after="60"/>
    </w:pPr>
    <w:rPr>
      <w:sz w:val="20"/>
    </w:rPr>
  </w:style>
  <w:style w:type="paragraph" w:customStyle="1" w:styleId="SubHeading1">
    <w:name w:val="SubHeading1"/>
    <w:basedOn w:val="HeadingBase"/>
    <w:rsid w:val="005A468A"/>
    <w:pPr>
      <w:spacing w:before="240" w:after="60"/>
    </w:pPr>
    <w:rPr>
      <w:color w:val="918585"/>
      <w:sz w:val="22"/>
    </w:rPr>
  </w:style>
  <w:style w:type="paragraph" w:customStyle="1" w:styleId="SideHeading">
    <w:name w:val="Side Heading"/>
    <w:basedOn w:val="HeadingBase"/>
    <w:rsid w:val="005A4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68A"/>
    <w:pPr>
      <w:numPr>
        <w:numId w:val="12"/>
      </w:numPr>
    </w:pPr>
  </w:style>
  <w:style w:type="paragraph" w:styleId="PlainText">
    <w:name w:val="Plain Text"/>
    <w:basedOn w:val="Normal"/>
    <w:link w:val="PlainTextChar"/>
    <w:rsid w:val="005A468A"/>
    <w:rPr>
      <w:sz w:val="20"/>
    </w:rPr>
  </w:style>
  <w:style w:type="character" w:customStyle="1" w:styleId="PlainTextChar">
    <w:name w:val="Plain Text Char"/>
    <w:basedOn w:val="DefaultParagraphFont"/>
    <w:link w:val="PlainText"/>
    <w:rsid w:val="005A468A"/>
    <w:rPr>
      <w:rFonts w:ascii="Courier New" w:eastAsia="Times New Roman" w:hAnsi="Courier New" w:cs="Times New Roman"/>
      <w:sz w:val="20"/>
      <w:szCs w:val="20"/>
      <w:lang w:eastAsia="en-US"/>
    </w:rPr>
  </w:style>
  <w:style w:type="character" w:customStyle="1" w:styleId="MenuOption">
    <w:name w:val="Menu Option"/>
    <w:basedOn w:val="DefaultParagraphFont"/>
    <w:rsid w:val="005A468A"/>
    <w:rPr>
      <w:b/>
      <w:smallCaps/>
    </w:rPr>
  </w:style>
  <w:style w:type="paragraph" w:customStyle="1" w:styleId="TableListNumber">
    <w:name w:val="Table List Number"/>
    <w:basedOn w:val="ListNumber"/>
    <w:rsid w:val="005A468A"/>
    <w:pPr>
      <w:numPr>
        <w:numId w:val="0"/>
      </w:numPr>
    </w:pPr>
  </w:style>
  <w:style w:type="paragraph" w:styleId="TOC4">
    <w:name w:val="toc 4"/>
    <w:basedOn w:val="TOCBase"/>
    <w:next w:val="Normal"/>
    <w:semiHidden/>
    <w:rsid w:val="005A468A"/>
    <w:pPr>
      <w:tabs>
        <w:tab w:val="right" w:leader="dot" w:pos="9071"/>
      </w:tabs>
      <w:ind w:left="1701"/>
    </w:pPr>
  </w:style>
  <w:style w:type="paragraph" w:customStyle="1" w:styleId="ListAlpha">
    <w:name w:val="List Alpha"/>
    <w:basedOn w:val="List"/>
    <w:rsid w:val="005A468A"/>
    <w:pPr>
      <w:numPr>
        <w:numId w:val="9"/>
      </w:numPr>
    </w:pPr>
  </w:style>
  <w:style w:type="paragraph" w:customStyle="1" w:styleId="ListAlpha2">
    <w:name w:val="List Alpha 2"/>
    <w:basedOn w:val="List2"/>
    <w:rsid w:val="005A468A"/>
    <w:pPr>
      <w:numPr>
        <w:numId w:val="8"/>
      </w:numPr>
    </w:pPr>
  </w:style>
  <w:style w:type="paragraph" w:styleId="List2">
    <w:name w:val="List 2"/>
    <w:basedOn w:val="BodyText"/>
    <w:rsid w:val="005A468A"/>
    <w:pPr>
      <w:tabs>
        <w:tab w:val="left" w:pos="680"/>
      </w:tabs>
      <w:spacing w:before="60" w:after="60"/>
      <w:ind w:left="680" w:hanging="340"/>
    </w:pPr>
  </w:style>
  <w:style w:type="paragraph" w:styleId="List3">
    <w:name w:val="List 3"/>
    <w:basedOn w:val="BodyText"/>
    <w:rsid w:val="005A468A"/>
    <w:pPr>
      <w:tabs>
        <w:tab w:val="left" w:pos="1021"/>
      </w:tabs>
      <w:spacing w:before="60" w:after="60"/>
      <w:ind w:left="1020" w:hanging="340"/>
    </w:pPr>
  </w:style>
  <w:style w:type="paragraph" w:styleId="List4">
    <w:name w:val="List 4"/>
    <w:basedOn w:val="BodyText"/>
    <w:rsid w:val="005A468A"/>
    <w:pPr>
      <w:tabs>
        <w:tab w:val="left" w:pos="1361"/>
      </w:tabs>
      <w:spacing w:before="60" w:after="60"/>
      <w:ind w:left="1361" w:hanging="340"/>
    </w:pPr>
  </w:style>
  <w:style w:type="paragraph" w:styleId="List5">
    <w:name w:val="List 5"/>
    <w:basedOn w:val="BodyText"/>
    <w:rsid w:val="005A468A"/>
    <w:pPr>
      <w:tabs>
        <w:tab w:val="left" w:pos="1701"/>
      </w:tabs>
      <w:spacing w:before="60" w:after="60"/>
      <w:ind w:left="1701" w:hanging="340"/>
    </w:pPr>
  </w:style>
  <w:style w:type="paragraph" w:styleId="ListBullet3">
    <w:name w:val="List Bullet 3"/>
    <w:basedOn w:val="List3"/>
    <w:rsid w:val="005A468A"/>
    <w:pPr>
      <w:numPr>
        <w:numId w:val="15"/>
      </w:numPr>
      <w:tabs>
        <w:tab w:val="clear" w:pos="1021"/>
      </w:tabs>
      <w:ind w:left="1037" w:hanging="357"/>
    </w:pPr>
  </w:style>
  <w:style w:type="paragraph" w:styleId="ListBullet4">
    <w:name w:val="List Bullet 4"/>
    <w:basedOn w:val="List4"/>
    <w:rsid w:val="005A468A"/>
    <w:pPr>
      <w:numPr>
        <w:numId w:val="3"/>
      </w:numPr>
    </w:pPr>
  </w:style>
  <w:style w:type="paragraph" w:styleId="ListBullet5">
    <w:name w:val="List Bullet 5"/>
    <w:basedOn w:val="List5"/>
    <w:rsid w:val="005A468A"/>
    <w:pPr>
      <w:numPr>
        <w:numId w:val="4"/>
      </w:numPr>
    </w:pPr>
  </w:style>
  <w:style w:type="paragraph" w:styleId="ListContinue2">
    <w:name w:val="List Continue 2"/>
    <w:basedOn w:val="List2"/>
    <w:rsid w:val="005A468A"/>
    <w:pPr>
      <w:ind w:firstLine="0"/>
    </w:pPr>
  </w:style>
  <w:style w:type="paragraph" w:styleId="ListContinue3">
    <w:name w:val="List Continue 3"/>
    <w:basedOn w:val="List3"/>
    <w:rsid w:val="005A468A"/>
    <w:pPr>
      <w:ind w:left="1021" w:firstLine="0"/>
    </w:pPr>
  </w:style>
  <w:style w:type="paragraph" w:styleId="ListContinue4">
    <w:name w:val="List Continue 4"/>
    <w:basedOn w:val="List4"/>
    <w:rsid w:val="005A468A"/>
    <w:pPr>
      <w:ind w:firstLine="0"/>
    </w:pPr>
  </w:style>
  <w:style w:type="paragraph" w:styleId="ListContinue5">
    <w:name w:val="List Continue 5"/>
    <w:basedOn w:val="List5"/>
    <w:rsid w:val="005A468A"/>
    <w:pPr>
      <w:ind w:firstLine="0"/>
    </w:pPr>
  </w:style>
  <w:style w:type="paragraph" w:styleId="ListNumber3">
    <w:name w:val="List Number 3"/>
    <w:basedOn w:val="List3"/>
    <w:rsid w:val="005A468A"/>
    <w:pPr>
      <w:numPr>
        <w:numId w:val="5"/>
      </w:numPr>
    </w:pPr>
  </w:style>
  <w:style w:type="paragraph" w:styleId="ListNumber4">
    <w:name w:val="List Number 4"/>
    <w:basedOn w:val="List4"/>
    <w:rsid w:val="005A468A"/>
    <w:pPr>
      <w:numPr>
        <w:numId w:val="6"/>
      </w:numPr>
    </w:pPr>
  </w:style>
  <w:style w:type="paragraph" w:styleId="ListNumber5">
    <w:name w:val="List Number 5"/>
    <w:basedOn w:val="List5"/>
    <w:rsid w:val="005A468A"/>
    <w:pPr>
      <w:numPr>
        <w:numId w:val="7"/>
      </w:numPr>
    </w:pPr>
  </w:style>
  <w:style w:type="paragraph" w:styleId="BlockText">
    <w:name w:val="Block Text"/>
    <w:basedOn w:val="Normal"/>
    <w:rsid w:val="005A468A"/>
    <w:pPr>
      <w:spacing w:after="120"/>
      <w:ind w:left="1440" w:right="1440"/>
    </w:pPr>
  </w:style>
  <w:style w:type="character" w:customStyle="1" w:styleId="Subscript">
    <w:name w:val="Subscript"/>
    <w:basedOn w:val="DefaultParagraphFont"/>
    <w:rsid w:val="005A468A"/>
    <w:rPr>
      <w:sz w:val="16"/>
      <w:vertAlign w:val="subscript"/>
    </w:rPr>
  </w:style>
  <w:style w:type="character" w:customStyle="1" w:styleId="Superscript">
    <w:name w:val="Superscript"/>
    <w:basedOn w:val="DefaultParagraphFont"/>
    <w:rsid w:val="005A468A"/>
    <w:rPr>
      <w:sz w:val="16"/>
      <w:vertAlign w:val="superscript"/>
    </w:rPr>
  </w:style>
  <w:style w:type="character" w:customStyle="1" w:styleId="Symbols">
    <w:name w:val="Symbols"/>
    <w:basedOn w:val="DefaultParagraphFont"/>
    <w:rsid w:val="005A468A"/>
    <w:rPr>
      <w:rFonts w:ascii="Symbol" w:hAnsi="Symbol"/>
    </w:rPr>
  </w:style>
  <w:style w:type="character" w:customStyle="1" w:styleId="MenuOptions">
    <w:name w:val="Menu Options"/>
    <w:basedOn w:val="DefaultParagraphFont"/>
    <w:rsid w:val="005A468A"/>
    <w:rPr>
      <w:rFonts w:ascii="Arial Narrow" w:hAnsi="Arial Narrow"/>
      <w:smallCaps/>
    </w:rPr>
  </w:style>
  <w:style w:type="character" w:customStyle="1" w:styleId="Buttons">
    <w:name w:val="Buttons"/>
    <w:basedOn w:val="DefaultParagraphFont"/>
    <w:rsid w:val="005A468A"/>
    <w:rPr>
      <w:b/>
    </w:rPr>
  </w:style>
  <w:style w:type="character" w:customStyle="1" w:styleId="Underlined">
    <w:name w:val="Underlined"/>
    <w:basedOn w:val="DefaultParagraphFont"/>
    <w:rsid w:val="005A468A"/>
    <w:rPr>
      <w:u w:val="single"/>
    </w:rPr>
  </w:style>
  <w:style w:type="paragraph" w:customStyle="1" w:styleId="TableBodyTextRight">
    <w:name w:val="Table Body Text Right"/>
    <w:basedOn w:val="TableBodyText"/>
    <w:rsid w:val="005A468A"/>
    <w:pPr>
      <w:widowControl w:val="0"/>
      <w:autoSpaceDE w:val="0"/>
      <w:autoSpaceDN w:val="0"/>
      <w:adjustRightInd w:val="0"/>
      <w:jc w:val="right"/>
    </w:pPr>
    <w:rPr>
      <w:rFonts w:cs="Arial"/>
      <w:szCs w:val="18"/>
    </w:rPr>
  </w:style>
  <w:style w:type="paragraph" w:customStyle="1" w:styleId="CopyrightText">
    <w:name w:val="Copyright Text"/>
    <w:basedOn w:val="BodyText"/>
    <w:rsid w:val="005A468A"/>
    <w:rPr>
      <w:sz w:val="18"/>
    </w:rPr>
  </w:style>
  <w:style w:type="paragraph" w:customStyle="1" w:styleId="BodySmallRight">
    <w:name w:val="Body Small Right"/>
    <w:basedOn w:val="BodyTextRight"/>
    <w:rsid w:val="005A468A"/>
    <w:rPr>
      <w:sz w:val="18"/>
      <w:szCs w:val="18"/>
    </w:rPr>
  </w:style>
  <w:style w:type="paragraph" w:customStyle="1" w:styleId="MarginEdition">
    <w:name w:val="Margin Edition"/>
    <w:basedOn w:val="MarginNote"/>
    <w:rsid w:val="005A468A"/>
    <w:pPr>
      <w:spacing w:before="0" w:after="0"/>
    </w:pPr>
    <w:rPr>
      <w:rFonts w:ascii="Times New Roman" w:hAnsi="Times New Roman"/>
      <w:color w:val="999999"/>
    </w:rPr>
  </w:style>
  <w:style w:type="paragraph" w:customStyle="1" w:styleId="Spacer">
    <w:name w:val="Spacer"/>
    <w:basedOn w:val="Normal"/>
    <w:rsid w:val="005A468A"/>
    <w:rPr>
      <w:sz w:val="2"/>
      <w:szCs w:val="2"/>
    </w:rPr>
  </w:style>
  <w:style w:type="character" w:customStyle="1" w:styleId="Small">
    <w:name w:val="Small"/>
    <w:basedOn w:val="DefaultParagraphFont"/>
    <w:rsid w:val="005A468A"/>
    <w:rPr>
      <w:sz w:val="16"/>
    </w:rPr>
  </w:style>
  <w:style w:type="paragraph" w:customStyle="1" w:styleId="WideTable">
    <w:name w:val="Wide Table"/>
    <w:basedOn w:val="Normal"/>
    <w:rsid w:val="005A468A"/>
    <w:pPr>
      <w:ind w:left="-1418"/>
    </w:pPr>
    <w:rPr>
      <w:sz w:val="2"/>
      <w:szCs w:val="2"/>
    </w:rPr>
  </w:style>
  <w:style w:type="character" w:styleId="PageNumber">
    <w:name w:val="page number"/>
    <w:basedOn w:val="DefaultParagraphFont"/>
    <w:rsid w:val="005A468A"/>
  </w:style>
  <w:style w:type="paragraph" w:styleId="Quote">
    <w:name w:val="Quote"/>
    <w:basedOn w:val="Heading1"/>
    <w:link w:val="QuoteChar"/>
    <w:qFormat/>
    <w:rsid w:val="005A468A"/>
    <w:rPr>
      <w:b w:val="0"/>
      <w:sz w:val="72"/>
      <w:szCs w:val="72"/>
      <w:lang w:val="en-NZ"/>
    </w:rPr>
  </w:style>
  <w:style w:type="character" w:customStyle="1" w:styleId="QuoteChar">
    <w:name w:val="Quote Char"/>
    <w:basedOn w:val="DefaultParagraphFont"/>
    <w:link w:val="Quote"/>
    <w:rsid w:val="005A4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68A"/>
    <w:pPr>
      <w:pageBreakBefore/>
    </w:pPr>
  </w:style>
  <w:style w:type="paragraph" w:customStyle="1" w:styleId="Border">
    <w:name w:val="Border"/>
    <w:basedOn w:val="Normal"/>
    <w:qFormat/>
    <w:rsid w:val="005A4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68A"/>
    <w:rPr>
      <w:b/>
      <w:bCs/>
      <w:i/>
      <w:iCs/>
      <w:color w:val="auto"/>
    </w:rPr>
  </w:style>
  <w:style w:type="paragraph" w:styleId="IntenseQuote">
    <w:name w:val="Intense Quote"/>
    <w:basedOn w:val="Normal"/>
    <w:next w:val="Normal"/>
    <w:link w:val="IntenseQuoteChar"/>
    <w:uiPriority w:val="30"/>
    <w:qFormat/>
    <w:rsid w:val="005A4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68A"/>
    <w:rPr>
      <w:smallCaps/>
      <w:color w:val="auto"/>
      <w:u w:val="single"/>
    </w:rPr>
  </w:style>
  <w:style w:type="character" w:styleId="IntenseReference">
    <w:name w:val="Intense Reference"/>
    <w:basedOn w:val="DefaultParagraphFont"/>
    <w:uiPriority w:val="32"/>
    <w:qFormat/>
    <w:rsid w:val="005A468A"/>
    <w:rPr>
      <w:b/>
      <w:bCs/>
      <w:smallCaps/>
      <w:color w:val="auto"/>
      <w:spacing w:val="5"/>
      <w:u w:val="single"/>
    </w:rPr>
  </w:style>
  <w:style w:type="paragraph" w:customStyle="1" w:styleId="2ColumnHeading">
    <w:name w:val="2Column Heading"/>
    <w:basedOn w:val="BodyText"/>
    <w:qFormat/>
    <w:rsid w:val="005A468A"/>
    <w:pPr>
      <w:spacing w:after="60"/>
      <w:ind w:left="-2268"/>
    </w:pPr>
    <w:rPr>
      <w:b/>
    </w:rPr>
  </w:style>
  <w:style w:type="paragraph" w:customStyle="1" w:styleId="Heading1TOC">
    <w:name w:val="Heading1 TOC"/>
    <w:basedOn w:val="Normal"/>
    <w:qFormat/>
    <w:rsid w:val="005A468A"/>
    <w:pPr>
      <w:spacing w:before="240" w:after="120"/>
    </w:pPr>
    <w:rPr>
      <w:rFonts w:ascii="Times New Roman" w:hAnsi="Times New Roman"/>
      <w:b/>
      <w:sz w:val="32"/>
    </w:rPr>
  </w:style>
  <w:style w:type="paragraph" w:customStyle="1" w:styleId="Heading2TOC">
    <w:name w:val="Heading2 TOC"/>
    <w:basedOn w:val="Normal"/>
    <w:qFormat/>
    <w:rsid w:val="005A468A"/>
    <w:pPr>
      <w:spacing w:before="240" w:after="60"/>
    </w:pPr>
    <w:rPr>
      <w:rFonts w:ascii="Times New Roman" w:hAnsi="Times New Roman"/>
      <w:b/>
      <w:sz w:val="28"/>
    </w:rPr>
  </w:style>
  <w:style w:type="character" w:customStyle="1" w:styleId="Underline">
    <w:name w:val="Underline"/>
    <w:basedOn w:val="DefaultParagraphFont"/>
    <w:qFormat/>
    <w:rsid w:val="005A468A"/>
    <w:rPr>
      <w:u w:val="single"/>
    </w:rPr>
  </w:style>
  <w:style w:type="character" w:customStyle="1" w:styleId="BoldandItalics">
    <w:name w:val="Bold and Italics"/>
    <w:qFormat/>
    <w:rsid w:val="005A468A"/>
    <w:rPr>
      <w:b/>
      <w:i/>
      <w:u w:val="none"/>
    </w:rPr>
  </w:style>
  <w:style w:type="paragraph" w:styleId="BalloonText">
    <w:name w:val="Balloon Text"/>
    <w:basedOn w:val="Normal"/>
    <w:link w:val="BalloonTextChar"/>
    <w:rsid w:val="005A468A"/>
    <w:rPr>
      <w:rFonts w:ascii="Tahoma" w:hAnsi="Tahoma" w:cs="Tahoma"/>
      <w:sz w:val="16"/>
      <w:szCs w:val="16"/>
    </w:rPr>
  </w:style>
  <w:style w:type="character" w:customStyle="1" w:styleId="BalloonTextChar">
    <w:name w:val="Balloon Text Char"/>
    <w:basedOn w:val="DefaultParagraphFont"/>
    <w:link w:val="BalloonText"/>
    <w:rsid w:val="005A4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6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68A"/>
    <w:rPr>
      <w:b/>
      <w:color w:val="660033"/>
      <w:spacing w:val="0"/>
    </w:rPr>
  </w:style>
  <w:style w:type="paragraph" w:customStyle="1" w:styleId="Nameditemlist">
    <w:name w:val="Named item list"/>
    <w:basedOn w:val="BodyText"/>
    <w:qFormat/>
    <w:rsid w:val="005A46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3285</Words>
  <Characters>20298</Characters>
  <Application>Microsoft Office Word</Application>
  <DocSecurity>0</DocSecurity>
  <Lines>803</Lines>
  <Paragraphs>275</Paragraphs>
  <ScaleCrop>false</ScaleCrop>
  <Company>Author-it Software Corporation Ltd.</Company>
  <LinksUpToDate>false</LinksUpToDate>
  <CharactersWithSpaces>23356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UETTDRVC01B Cut vegetation above ground outside live work zone near live electrical apparatus (climbing)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2012-10-01T04:36:00Z</dcterms:created>
  <dcterms:modified xsi:type="dcterms:W3CDTF">2012-10-01T04:36:00Z</dcterms:modified>
</cp:coreProperties>
</file>