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10588" w:rsidP="00710588">
      <w:pPr>
        <w:pStyle w:val="Title"/>
      </w:pPr>
      <w:bookmarkStart w:id="0" w:name="_GoBack"/>
      <w:bookmarkEnd w:id="0"/>
      <w:r>
        <w:fldChar w:fldCharType="begin"/>
      </w:r>
      <w:r>
        <w:instrText xml:space="preserve"> TITLE   \* MERGEFORMAT </w:instrText>
      </w:r>
      <w:r>
        <w:fldChar w:fldCharType="separate"/>
      </w:r>
      <w:r>
        <w:t>UETTDRTS13B Undertake project management of substation augmentation and maintenance</w:t>
      </w:r>
      <w:r>
        <w:fldChar w:fldCharType="end"/>
      </w:r>
    </w:p>
    <w:p w:rsidR="00710588" w:rsidP="00710588">
      <w:pPr>
        <w:pStyle w:val="Version"/>
        <w:sectPr w:rsidSect="004A2A3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A2A32" w:rsidP="004A2A32">
      <w:pPr>
        <w:pStyle w:val="SuperHeading"/>
      </w:pPr>
      <w:r w:rsidRPr="004A2A32">
        <w:t>UETTDRTS13B Undertake project management of substation augmentation and maintenance</w:t>
      </w:r>
    </w:p>
    <w:p w:rsidR="00000000" w:rsidRPr="004A2A32" w:rsidP="004A2A32">
      <w:pPr>
        <w:pStyle w:val="Heading1"/>
      </w:pPr>
      <w:bookmarkStart w:id="1" w:name="O_275583"/>
      <w:bookmarkEnd w:id="1"/>
      <w:r w:rsidRPr="004A2A32">
        <w:t>Modification History</w:t>
      </w:r>
    </w:p>
    <w:p w:rsidR="00000000" w:rsidRPr="004A2A32" w:rsidP="004A2A32">
      <w:pPr>
        <w:pStyle w:val="BodyText"/>
      </w:pPr>
      <w:r w:rsidRPr="004A2A32">
        <w:t>Not Applicable</w:t>
      </w:r>
    </w:p>
    <w:p w:rsidR="00000000" w:rsidRPr="004A2A32" w:rsidP="004A2A32">
      <w:pPr>
        <w:pStyle w:val="AllowPageBreak"/>
      </w:pPr>
    </w:p>
    <w:p w:rsidR="00000000" w:rsidRPr="004A2A32" w:rsidP="004A2A32">
      <w:pPr>
        <w:pStyle w:val="Heading1"/>
      </w:pPr>
      <w:bookmarkStart w:id="2" w:name="O_232229"/>
      <w:bookmarkEnd w:id="2"/>
      <w:r w:rsidRPr="004A2A32">
        <w:t>Unit Descriptor</w:t>
      </w:r>
    </w:p>
    <w:tbl>
      <w:tblPr>
        <w:tblW w:w="0" w:type="auto"/>
        <w:tblLayout w:type="fixed"/>
        <w:tblCellMar>
          <w:left w:w="62" w:type="dxa"/>
          <w:right w:w="62" w:type="dxa"/>
        </w:tblCellMar>
        <w:tblLook w:val="0000"/>
      </w:tblPr>
      <w:tblGrid>
        <w:gridCol w:w="2758"/>
        <w:gridCol w:w="5882"/>
      </w:tblGrid>
      <w:tr w:rsidTr="00710588">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4A2A32" w:rsidP="004A2A32">
            <w:pPr>
              <w:pStyle w:val="BodyText"/>
            </w:pPr>
            <w:r w:rsidRPr="004A2A32">
              <w:rPr>
                <w:rStyle w:val="SpecialBold"/>
              </w:rPr>
              <w:t>Unit Descriptor</w:t>
            </w:r>
          </w:p>
        </w:tc>
        <w:tc>
          <w:tcPr>
            <w:tcW w:w="5882" w:type="dxa"/>
            <w:tcBorders>
              <w:top w:val="nil"/>
              <w:left w:val="nil"/>
              <w:bottom w:val="nil"/>
              <w:right w:val="nil"/>
            </w:tcBorders>
            <w:tcMar>
              <w:top w:w="0" w:type="dxa"/>
              <w:left w:w="62" w:type="dxa"/>
              <w:bottom w:w="0" w:type="dxa"/>
              <w:right w:w="62" w:type="dxa"/>
            </w:tcMar>
          </w:tcPr>
          <w:p w:rsidR="00000000" w:rsidRPr="004A2A32" w:rsidP="004A2A32">
            <w:pPr>
              <w:pStyle w:val="BodyText"/>
            </w:pPr>
            <w:r w:rsidRPr="004A2A32">
              <w:rPr>
                <w:rStyle w:val="SpecialBold"/>
              </w:rPr>
              <w:t>1</w:t>
            </w:r>
            <w:r w:rsidRPr="004A2A32">
              <w:t xml:space="preserve">) </w:t>
            </w:r>
          </w:p>
          <w:p w:rsidR="00000000" w:rsidP="004A2A32">
            <w:pPr>
              <w:pStyle w:val="BodyText"/>
              <w:rPr>
                <w:lang w:val="en-NZ"/>
              </w:rPr>
            </w:pPr>
            <w:r w:rsidRPr="004A2A32">
              <w:rPr>
                <w:rStyle w:val="SpecialBold"/>
              </w:rPr>
              <w:t>1</w:t>
            </w:r>
            <w:r w:rsidRPr="004A2A32">
              <w:t>.</w:t>
            </w:r>
            <w:r w:rsidRPr="004A2A32">
              <w:rPr>
                <w:rStyle w:val="SpecialBold"/>
              </w:rPr>
              <w:t>1</w:t>
            </w:r>
            <w:r w:rsidRPr="004A2A32">
              <w:t xml:space="preserve">) </w:t>
            </w:r>
            <w:r w:rsidRPr="004A2A32">
              <w:rPr>
                <w:rStyle w:val="SpecialBold"/>
              </w:rPr>
              <w:t>Descriptor</w:t>
            </w:r>
          </w:p>
        </w:tc>
      </w:tr>
      <w:tr w:rsidTr="00710588">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tcBorders>
              <w:top w:val="nil"/>
              <w:left w:val="nil"/>
              <w:bottom w:val="nil"/>
              <w:right w:val="nil"/>
            </w:tcBorders>
            <w:tcMar>
              <w:top w:w="0" w:type="dxa"/>
              <w:left w:w="62" w:type="dxa"/>
              <w:bottom w:w="0" w:type="dxa"/>
              <w:right w:w="62" w:type="dxa"/>
            </w:tcMar>
          </w:tcPr>
          <w:p w:rsidR="00000000" w:rsidRPr="004A2A32" w:rsidP="004A2A32">
            <w:pPr>
              <w:pStyle w:val="BodyText"/>
            </w:pPr>
            <w:r w:rsidRPr="004A2A32">
              <w:t>This Competency Standard Unit covers the coordination, planning and supervision of projects including but not limited to; commissioning of new plant and equipment, maintenance projects and retrofit works. It includes the coordinating and facilitating of th</w:t>
            </w:r>
            <w:r w:rsidRPr="004A2A32">
              <w:t xml:space="preserve">e work of others and the collation of the relevant outcomes and results and involves an overview of both primary and secondary works to ensure completion of all aspects of the project, and must encompass at least 20 identifiable tasks. </w:t>
            </w:r>
          </w:p>
        </w:tc>
      </w:tr>
    </w:tbl>
    <w:p w:rsidR="00710588" w:rsidP="004A2A32">
      <w:pPr>
        <w:pStyle w:val="BodyText"/>
      </w:pPr>
    </w:p>
    <w:p w:rsidR="00710588" w:rsidP="004A2A32">
      <w:pPr>
        <w:pStyle w:val="BodyText"/>
      </w:pPr>
    </w:p>
    <w:p w:rsidR="00000000" w:rsidRPr="004A2A32" w:rsidP="004A2A32">
      <w:pPr>
        <w:pStyle w:val="Heading1"/>
      </w:pPr>
      <w:bookmarkStart w:id="3" w:name="O_232234"/>
      <w:bookmarkEnd w:id="3"/>
      <w:r w:rsidRPr="004A2A32">
        <w:t>Application of the Unit</w:t>
      </w:r>
    </w:p>
    <w:tbl>
      <w:tblPr>
        <w:tblW w:w="0" w:type="auto"/>
        <w:tblLayout w:type="fixed"/>
        <w:tblCellMar>
          <w:left w:w="62" w:type="dxa"/>
          <w:right w:w="62" w:type="dxa"/>
        </w:tblCellMar>
        <w:tblLook w:val="0000"/>
      </w:tblPr>
      <w:tblGrid>
        <w:gridCol w:w="2758"/>
        <w:gridCol w:w="5882"/>
      </w:tblGrid>
      <w:tr w:rsidTr="00710588">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4A2A32" w:rsidP="004A2A32">
            <w:pPr>
              <w:pStyle w:val="BodyText"/>
            </w:pPr>
            <w:r w:rsidRPr="004A2A32">
              <w:rPr>
                <w:rStyle w:val="SpecialBold"/>
              </w:rPr>
              <w:t>Application of the Unit</w:t>
            </w:r>
          </w:p>
        </w:tc>
        <w:tc>
          <w:tcPr>
            <w:tcW w:w="5882" w:type="dxa"/>
            <w:tcBorders>
              <w:top w:val="nil"/>
              <w:left w:val="nil"/>
              <w:bottom w:val="nil"/>
              <w:right w:val="nil"/>
            </w:tcBorders>
            <w:tcMar>
              <w:top w:w="0" w:type="dxa"/>
              <w:left w:w="62" w:type="dxa"/>
              <w:bottom w:w="0" w:type="dxa"/>
              <w:right w:w="62" w:type="dxa"/>
            </w:tcMar>
          </w:tcPr>
          <w:p w:rsidR="00000000" w:rsidP="004A2A32">
            <w:pPr>
              <w:pStyle w:val="BodyText"/>
              <w:rPr>
                <w:lang w:val="en-NZ"/>
              </w:rPr>
            </w:pPr>
            <w:r w:rsidRPr="004A2A32">
              <w:rPr>
                <w:rStyle w:val="SpecialBold"/>
              </w:rPr>
              <w:t>4</w:t>
            </w:r>
            <w:r w:rsidRPr="004A2A32">
              <w:t>)</w:t>
            </w:r>
          </w:p>
        </w:tc>
      </w:tr>
      <w:tr w:rsidTr="00710588">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tcBorders>
              <w:top w:val="nil"/>
              <w:left w:val="nil"/>
              <w:bottom w:val="nil"/>
              <w:right w:val="nil"/>
            </w:tcBorders>
            <w:tcMar>
              <w:top w:w="0" w:type="dxa"/>
              <w:left w:w="62" w:type="dxa"/>
              <w:bottom w:w="0" w:type="dxa"/>
              <w:right w:w="62" w:type="dxa"/>
            </w:tcMar>
          </w:tcPr>
          <w:p w:rsidR="00000000" w:rsidRPr="004A2A32" w:rsidP="004A2A32">
            <w:pPr>
              <w:pStyle w:val="BodyText"/>
            </w:pPr>
            <w:r w:rsidRPr="004A2A32">
              <w:t>This competency standards unit is intended to apply to any recognised development program that leads to the acquisition of a formal award at AQF level 6 or higher.</w:t>
            </w:r>
          </w:p>
        </w:tc>
      </w:tr>
    </w:tbl>
    <w:p w:rsidR="00710588" w:rsidP="004A2A32">
      <w:pPr>
        <w:pStyle w:val="BodyText"/>
      </w:pPr>
    </w:p>
    <w:p w:rsidR="00710588" w:rsidP="004A2A32">
      <w:pPr>
        <w:pStyle w:val="BodyText"/>
      </w:pPr>
    </w:p>
    <w:p w:rsidR="00000000" w:rsidRPr="004A2A32" w:rsidP="004A2A32">
      <w:pPr>
        <w:pStyle w:val="Heading1"/>
      </w:pPr>
      <w:bookmarkStart w:id="4" w:name="O_232230"/>
      <w:bookmarkEnd w:id="4"/>
      <w:r w:rsidRPr="004A2A32">
        <w:t>Licensing/Regulatory Information</w:t>
      </w:r>
    </w:p>
    <w:tbl>
      <w:tblPr>
        <w:tblW w:w="0" w:type="auto"/>
        <w:tblLayout w:type="fixed"/>
        <w:tblCellMar>
          <w:left w:w="62" w:type="dxa"/>
          <w:right w:w="62" w:type="dxa"/>
        </w:tblCellMar>
        <w:tblLook w:val="0000"/>
      </w:tblPr>
      <w:tblGrid>
        <w:gridCol w:w="8640"/>
      </w:tblGrid>
      <w:tr w:rsidTr="00710588">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4A2A32">
            <w:pPr>
              <w:pStyle w:val="BodyText"/>
              <w:rPr>
                <w:lang w:val="en-NZ"/>
              </w:rPr>
            </w:pPr>
            <w:r w:rsidRPr="004A2A32">
              <w:rPr>
                <w:rStyle w:val="SpecialBold"/>
              </w:rPr>
              <w:t>1</w:t>
            </w:r>
            <w:r w:rsidRPr="004A2A32">
              <w:t>.</w:t>
            </w:r>
            <w:r w:rsidRPr="004A2A32">
              <w:rPr>
                <w:rStyle w:val="SpecialBold"/>
              </w:rPr>
              <w:t>2</w:t>
            </w:r>
            <w:r w:rsidRPr="004A2A32">
              <w:t xml:space="preserve">) </w:t>
            </w:r>
            <w:r w:rsidRPr="004A2A32">
              <w:rPr>
                <w:rStyle w:val="SpecialBold"/>
              </w:rPr>
              <w:t>License to practice</w:t>
            </w:r>
          </w:p>
        </w:tc>
      </w:tr>
      <w:tr w:rsidTr="00710588">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4A2A32" w:rsidP="004A2A32">
            <w:pPr>
              <w:pStyle w:val="BodyText"/>
            </w:pPr>
            <w:r w:rsidRPr="004A2A32">
              <w:t>The skills and knowledge described in this unit may require a licence/registration to practice in the work place subject to regulations for undertaking of electrical work. Practice in workplace and</w:t>
            </w:r>
            <w:r w:rsidRPr="004A2A32">
              <w:t xml:space="preserve"> during training is also subject to regulations directly related to Occupational Health and Safety, electricity/telecommunications/gas/water industry safety and compliance, industrial relations, environmental protection, anti discrimination and training. C</w:t>
            </w:r>
            <w:r w:rsidRPr="004A2A32">
              <w:t>ommonwealth, State/Territory or Local Government legislation and regulations may exist that limits the age of operating certain equipment.</w:t>
            </w:r>
          </w:p>
        </w:tc>
      </w:tr>
    </w:tbl>
    <w:p w:rsidR="00710588" w:rsidP="004A2A32">
      <w:pPr>
        <w:pStyle w:val="BodyText"/>
      </w:pPr>
    </w:p>
    <w:p w:rsidR="00710588" w:rsidP="004A2A32">
      <w:pPr>
        <w:pStyle w:val="BodyText"/>
      </w:pPr>
    </w:p>
    <w:p w:rsidR="00000000" w:rsidRPr="004A2A32" w:rsidP="004A2A32">
      <w:pPr>
        <w:pStyle w:val="Heading1"/>
      </w:pPr>
      <w:bookmarkStart w:id="5" w:name="O_232231"/>
      <w:bookmarkEnd w:id="5"/>
      <w:r w:rsidRPr="004A2A32">
        <w:t>Pre-Requisites</w:t>
      </w:r>
    </w:p>
    <w:tbl>
      <w:tblPr>
        <w:tblW w:w="0" w:type="auto"/>
        <w:tblLayout w:type="fixed"/>
        <w:tblCellMar>
          <w:left w:w="62" w:type="dxa"/>
          <w:right w:w="62" w:type="dxa"/>
        </w:tblCellMar>
        <w:tblLook w:val="0000"/>
      </w:tblPr>
      <w:tblGrid>
        <w:gridCol w:w="2758"/>
        <w:gridCol w:w="735"/>
        <w:gridCol w:w="2022"/>
        <w:gridCol w:w="3125"/>
      </w:tblGrid>
      <w:tr w:rsidTr="00710588">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4A2A32" w:rsidP="004A2A32">
            <w:pPr>
              <w:pStyle w:val="BodyText"/>
            </w:pPr>
            <w:r w:rsidRPr="004A2A32">
              <w:rPr>
                <w:rStyle w:val="SpecialBold"/>
              </w:rPr>
              <w:t>Prerequisite Unit</w:t>
            </w:r>
            <w:r w:rsidRPr="004A2A32">
              <w:t>(</w:t>
            </w:r>
            <w:r w:rsidRPr="004A2A32">
              <w:rPr>
                <w:rStyle w:val="SpecialBold"/>
              </w:rPr>
              <w:t>s</w:t>
            </w:r>
            <w:r w:rsidRPr="004A2A32">
              <w:t>)</w:t>
            </w:r>
          </w:p>
        </w:tc>
        <w:tc>
          <w:tcPr>
            <w:tcW w:w="5882" w:type="dxa"/>
            <w:gridSpan w:val="3"/>
            <w:tcBorders>
              <w:top w:val="nil"/>
              <w:left w:val="nil"/>
              <w:bottom w:val="nil"/>
              <w:right w:val="nil"/>
            </w:tcBorders>
            <w:tcMar>
              <w:top w:w="0" w:type="dxa"/>
              <w:left w:w="62" w:type="dxa"/>
              <w:bottom w:w="0" w:type="dxa"/>
              <w:right w:w="62" w:type="dxa"/>
            </w:tcMar>
          </w:tcPr>
          <w:p w:rsidR="00000000" w:rsidP="004A2A32">
            <w:pPr>
              <w:pStyle w:val="BodyText"/>
              <w:rPr>
                <w:lang w:val="en-NZ"/>
              </w:rPr>
            </w:pPr>
            <w:r w:rsidRPr="004A2A32">
              <w:rPr>
                <w:rStyle w:val="SpecialBold"/>
              </w:rPr>
              <w:t>2</w:t>
            </w:r>
            <w:r w:rsidRPr="004A2A32">
              <w:t xml:space="preserve">) </w:t>
            </w:r>
          </w:p>
        </w:tc>
      </w:tr>
      <w:tr w:rsidTr="00710588">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rsidRPr="004A2A32">
            <w:pPr>
              <w:pStyle w:val="BodyText"/>
              <w:keepNext w:val="0"/>
              <w:keepLines w:val="0"/>
              <w:contextualSpacing w:val="0"/>
            </w:pPr>
          </w:p>
        </w:tc>
        <w:tc>
          <w:tcPr>
            <w:tcW w:w="5882" w:type="dxa"/>
            <w:gridSpan w:val="3"/>
            <w:tcBorders>
              <w:top w:val="nil"/>
              <w:left w:val="nil"/>
              <w:bottom w:val="nil"/>
              <w:right w:val="nil"/>
            </w:tcBorders>
            <w:tcMar>
              <w:top w:w="0" w:type="dxa"/>
              <w:left w:w="62" w:type="dxa"/>
              <w:bottom w:w="0" w:type="dxa"/>
              <w:right w:w="62" w:type="dxa"/>
            </w:tcMar>
          </w:tcPr>
          <w:p w:rsidR="00000000" w:rsidP="004A2A32">
            <w:pPr>
              <w:pStyle w:val="BodyText"/>
              <w:rPr>
                <w:lang w:val="en-NZ"/>
              </w:rPr>
            </w:pPr>
            <w:r w:rsidRPr="004A2A32">
              <w:rPr>
                <w:rStyle w:val="SpecialBold"/>
              </w:rPr>
              <w:t>2</w:t>
            </w:r>
            <w:r w:rsidRPr="004A2A32">
              <w:t>.</w:t>
            </w:r>
            <w:r w:rsidRPr="004A2A32">
              <w:rPr>
                <w:rStyle w:val="SpecialBold"/>
              </w:rPr>
              <w:t>1</w:t>
            </w:r>
            <w:r w:rsidRPr="004A2A32">
              <w:t xml:space="preserve">) </w:t>
            </w:r>
            <w:r w:rsidRPr="004A2A32">
              <w:rPr>
                <w:rStyle w:val="SpecialBold"/>
              </w:rPr>
              <w:t>Competencies</w:t>
            </w:r>
          </w:p>
        </w:tc>
      </w:tr>
      <w:tr w:rsidTr="00710588">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gridSpan w:val="3"/>
            <w:tcBorders>
              <w:top w:val="nil"/>
              <w:left w:val="nil"/>
              <w:bottom w:val="nil"/>
              <w:right w:val="nil"/>
            </w:tcBorders>
            <w:tcMar>
              <w:top w:w="0" w:type="dxa"/>
              <w:left w:w="62" w:type="dxa"/>
              <w:bottom w:w="0" w:type="dxa"/>
              <w:right w:w="62" w:type="dxa"/>
            </w:tcMar>
          </w:tcPr>
          <w:p w:rsidR="00000000" w:rsidP="004A2A32">
            <w:pPr>
              <w:pStyle w:val="BodyText"/>
              <w:rPr>
                <w:lang w:val="en-NZ"/>
              </w:rPr>
            </w:pPr>
            <w:r w:rsidRPr="004A2A32">
              <w:t>Granting of competency in this unit shall be made only after competency in the following unit(s) has/have been confirmed:.</w:t>
            </w:r>
          </w:p>
        </w:tc>
      </w:tr>
      <w:tr w:rsidTr="00710588">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22" w:type="dxa"/>
            <w:tcBorders>
              <w:top w:val="nil"/>
              <w:left w:val="nil"/>
              <w:bottom w:val="nil"/>
              <w:right w:val="nil"/>
            </w:tcBorders>
            <w:tcMar>
              <w:top w:w="0" w:type="dxa"/>
              <w:left w:w="62" w:type="dxa"/>
              <w:bottom w:w="0" w:type="dxa"/>
              <w:right w:w="62" w:type="dxa"/>
            </w:tcMar>
          </w:tcPr>
          <w:p w:rsidR="00000000" w:rsidP="004A2A32">
            <w:pPr>
              <w:pStyle w:val="BodyText"/>
              <w:rPr>
                <w:lang w:val="en-NZ"/>
              </w:rPr>
            </w:pPr>
            <w:r w:rsidRPr="004A2A32">
              <w:t>UETTDRTS06B</w:t>
            </w:r>
          </w:p>
        </w:tc>
        <w:tc>
          <w:tcPr>
            <w:tcW w:w="3125" w:type="dxa"/>
            <w:tcBorders>
              <w:top w:val="nil"/>
              <w:left w:val="nil"/>
              <w:bottom w:val="nil"/>
              <w:right w:val="nil"/>
            </w:tcBorders>
            <w:tcMar>
              <w:top w:w="0" w:type="dxa"/>
              <w:left w:w="62" w:type="dxa"/>
              <w:bottom w:w="0" w:type="dxa"/>
              <w:right w:w="62" w:type="dxa"/>
            </w:tcMar>
          </w:tcPr>
          <w:p w:rsidR="00000000" w:rsidP="004A2A32">
            <w:pPr>
              <w:pStyle w:val="BodyText"/>
              <w:rPr>
                <w:lang w:val="en-NZ"/>
              </w:rPr>
            </w:pPr>
            <w:r w:rsidRPr="004A2A32">
              <w:t>Commission metering schemes</w:t>
            </w:r>
          </w:p>
        </w:tc>
      </w:tr>
      <w:tr w:rsidTr="00710588">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nil"/>
            </w:tcBorders>
            <w:tcMar>
              <w:top w:w="0" w:type="dxa"/>
              <w:left w:w="62" w:type="dxa"/>
              <w:bottom w:w="0" w:type="dxa"/>
              <w:right w:w="62" w:type="dxa"/>
            </w:tcMar>
          </w:tcPr>
          <w:p w:rsidR="00000000" w:rsidP="004A2A32">
            <w:pPr>
              <w:pStyle w:val="BodyText"/>
              <w:rPr>
                <w:lang w:val="en-NZ"/>
              </w:rPr>
            </w:pPr>
            <w:r w:rsidRPr="004A2A32">
              <w:t>or</w:t>
            </w:r>
          </w:p>
        </w:tc>
        <w:tc>
          <w:tcPr>
            <w:tcW w:w="2022" w:type="dxa"/>
            <w:tcBorders>
              <w:top w:val="nil"/>
              <w:left w:val="nil"/>
              <w:bottom w:val="nil"/>
              <w:right w:val="nil"/>
            </w:tcBorders>
            <w:tcMar>
              <w:top w:w="0" w:type="dxa"/>
              <w:left w:w="62" w:type="dxa"/>
              <w:bottom w:w="0" w:type="dxa"/>
              <w:right w:w="62" w:type="dxa"/>
            </w:tcMar>
          </w:tcPr>
          <w:p w:rsidR="00000000" w:rsidP="004A2A32">
            <w:pPr>
              <w:pStyle w:val="BodyText"/>
              <w:rPr>
                <w:lang w:val="en-NZ"/>
              </w:rPr>
            </w:pPr>
            <w:r w:rsidRPr="004A2A32">
              <w:t>UETTDRTS08B</w:t>
            </w:r>
          </w:p>
        </w:tc>
        <w:tc>
          <w:tcPr>
            <w:tcW w:w="3125" w:type="dxa"/>
            <w:tcBorders>
              <w:top w:val="nil"/>
              <w:left w:val="nil"/>
              <w:bottom w:val="nil"/>
              <w:right w:val="nil"/>
            </w:tcBorders>
            <w:tcMar>
              <w:top w:w="0" w:type="dxa"/>
              <w:left w:w="62" w:type="dxa"/>
              <w:bottom w:w="0" w:type="dxa"/>
              <w:right w:w="62" w:type="dxa"/>
            </w:tcMar>
          </w:tcPr>
          <w:p w:rsidR="00000000" w:rsidP="004A2A32">
            <w:pPr>
              <w:pStyle w:val="BodyText"/>
              <w:rPr>
                <w:lang w:val="en-NZ"/>
              </w:rPr>
            </w:pPr>
            <w:r w:rsidRPr="004A2A32">
              <w:t>Test, repair and calibrate protection relays and meters</w:t>
            </w:r>
          </w:p>
        </w:tc>
      </w:tr>
      <w:tr w:rsidTr="00710588">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nil"/>
            </w:tcBorders>
            <w:tcMar>
              <w:top w:w="0" w:type="dxa"/>
              <w:left w:w="62" w:type="dxa"/>
              <w:bottom w:w="0" w:type="dxa"/>
              <w:right w:w="62" w:type="dxa"/>
            </w:tcMar>
          </w:tcPr>
          <w:p w:rsidR="00000000" w:rsidP="004A2A32">
            <w:pPr>
              <w:pStyle w:val="BodyText"/>
              <w:rPr>
                <w:lang w:val="en-NZ"/>
              </w:rPr>
            </w:pPr>
            <w:r w:rsidRPr="004A2A32">
              <w:t>or</w:t>
            </w:r>
          </w:p>
        </w:tc>
        <w:tc>
          <w:tcPr>
            <w:tcW w:w="2022" w:type="dxa"/>
            <w:tcBorders>
              <w:top w:val="nil"/>
              <w:left w:val="nil"/>
              <w:bottom w:val="nil"/>
              <w:right w:val="nil"/>
            </w:tcBorders>
            <w:tcMar>
              <w:top w:w="0" w:type="dxa"/>
              <w:left w:w="62" w:type="dxa"/>
              <w:bottom w:w="0" w:type="dxa"/>
              <w:right w:w="62" w:type="dxa"/>
            </w:tcMar>
          </w:tcPr>
          <w:p w:rsidR="00000000" w:rsidP="004A2A32">
            <w:pPr>
              <w:pStyle w:val="BodyText"/>
              <w:rPr>
                <w:lang w:val="en-NZ"/>
              </w:rPr>
            </w:pPr>
            <w:r w:rsidRPr="004A2A32">
              <w:t>UETTDRTS12B</w:t>
            </w:r>
          </w:p>
        </w:tc>
        <w:tc>
          <w:tcPr>
            <w:tcW w:w="3125" w:type="dxa"/>
            <w:tcBorders>
              <w:top w:val="nil"/>
              <w:left w:val="nil"/>
              <w:bottom w:val="nil"/>
              <w:right w:val="nil"/>
            </w:tcBorders>
            <w:tcMar>
              <w:top w:w="0" w:type="dxa"/>
              <w:left w:w="62" w:type="dxa"/>
              <w:bottom w:w="0" w:type="dxa"/>
              <w:right w:w="62" w:type="dxa"/>
            </w:tcMar>
          </w:tcPr>
          <w:p w:rsidR="00000000" w:rsidP="004A2A32">
            <w:pPr>
              <w:pStyle w:val="BodyText"/>
              <w:rPr>
                <w:lang w:val="en-NZ"/>
              </w:rPr>
            </w:pPr>
            <w:r w:rsidRPr="004A2A32">
              <w:t>Conduct evaluation of primary plant</w:t>
            </w:r>
          </w:p>
        </w:tc>
      </w:tr>
      <w:tr w:rsidTr="00710588">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nil"/>
            </w:tcBorders>
            <w:tcMar>
              <w:top w:w="0" w:type="dxa"/>
              <w:left w:w="62" w:type="dxa"/>
              <w:bottom w:w="0" w:type="dxa"/>
              <w:right w:w="62" w:type="dxa"/>
            </w:tcMar>
          </w:tcPr>
          <w:p w:rsidR="00000000" w:rsidP="004A2A32">
            <w:pPr>
              <w:pStyle w:val="BodyText"/>
              <w:rPr>
                <w:lang w:val="en-NZ"/>
              </w:rPr>
            </w:pPr>
            <w:r w:rsidRPr="004A2A32">
              <w:t>or</w:t>
            </w:r>
          </w:p>
        </w:tc>
        <w:tc>
          <w:tcPr>
            <w:tcW w:w="2022" w:type="dxa"/>
            <w:tcBorders>
              <w:top w:val="nil"/>
              <w:left w:val="nil"/>
              <w:bottom w:val="nil"/>
              <w:right w:val="nil"/>
            </w:tcBorders>
            <w:tcMar>
              <w:top w:w="0" w:type="dxa"/>
              <w:left w:w="62" w:type="dxa"/>
              <w:bottom w:w="0" w:type="dxa"/>
              <w:right w:w="62" w:type="dxa"/>
            </w:tcMar>
          </w:tcPr>
          <w:p w:rsidR="00000000" w:rsidP="004A2A32">
            <w:pPr>
              <w:pStyle w:val="BodyText"/>
              <w:rPr>
                <w:lang w:val="en-NZ"/>
              </w:rPr>
            </w:pPr>
            <w:r w:rsidRPr="004A2A32">
              <w:t>UETTDRTS15B</w:t>
            </w:r>
          </w:p>
        </w:tc>
        <w:tc>
          <w:tcPr>
            <w:tcW w:w="3125" w:type="dxa"/>
            <w:tcBorders>
              <w:top w:val="nil"/>
              <w:left w:val="nil"/>
              <w:bottom w:val="nil"/>
              <w:right w:val="nil"/>
            </w:tcBorders>
            <w:tcMar>
              <w:top w:w="0" w:type="dxa"/>
              <w:left w:w="62" w:type="dxa"/>
              <w:bottom w:w="0" w:type="dxa"/>
              <w:right w:w="62" w:type="dxa"/>
            </w:tcMar>
          </w:tcPr>
          <w:p w:rsidR="00000000" w:rsidP="004A2A32">
            <w:pPr>
              <w:pStyle w:val="BodyText"/>
              <w:rPr>
                <w:lang w:val="en-NZ"/>
              </w:rPr>
            </w:pPr>
            <w:r w:rsidRPr="004A2A32">
              <w:t>Maintain network protection and control systems (complex)</w:t>
            </w:r>
          </w:p>
        </w:tc>
      </w:tr>
      <w:tr w:rsidTr="00710588">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gridSpan w:val="3"/>
            <w:tcBorders>
              <w:top w:val="nil"/>
              <w:left w:val="nil"/>
              <w:bottom w:val="nil"/>
              <w:right w:val="nil"/>
            </w:tcBorders>
            <w:tcMar>
              <w:top w:w="0" w:type="dxa"/>
              <w:left w:w="62" w:type="dxa"/>
              <w:bottom w:w="0" w:type="dxa"/>
              <w:right w:w="62" w:type="dxa"/>
            </w:tcMar>
          </w:tcPr>
          <w:p w:rsidR="00000000" w:rsidRPr="004A2A32" w:rsidP="004A2A32">
            <w:pPr>
              <w:pStyle w:val="BodyText"/>
            </w:pPr>
            <w:r w:rsidRPr="004A2A32">
              <w:t>For the full prerequisite chain details for this unit please refer to Table 3 in Volume 1, Part 2</w:t>
            </w:r>
          </w:p>
        </w:tc>
      </w:tr>
    </w:tbl>
    <w:p w:rsidR="00710588" w:rsidP="004A2A32">
      <w:pPr>
        <w:pStyle w:val="BodyText"/>
      </w:pPr>
    </w:p>
    <w:p w:rsidR="00710588" w:rsidP="004A2A32">
      <w:pPr>
        <w:pStyle w:val="BodyText"/>
      </w:pPr>
    </w:p>
    <w:p w:rsidR="00000000" w:rsidRPr="004A2A32" w:rsidP="004A2A32">
      <w:pPr>
        <w:pStyle w:val="Heading1"/>
      </w:pPr>
      <w:bookmarkStart w:id="6" w:name="O_232233"/>
      <w:bookmarkEnd w:id="6"/>
      <w:r w:rsidRPr="004A2A32">
        <w:t>Employability Skills Information</w:t>
      </w:r>
    </w:p>
    <w:tbl>
      <w:tblPr>
        <w:tblW w:w="0" w:type="auto"/>
        <w:tblLayout w:type="fixed"/>
        <w:tblCellMar>
          <w:left w:w="62" w:type="dxa"/>
          <w:right w:w="62" w:type="dxa"/>
        </w:tblCellMar>
        <w:tblLook w:val="0000"/>
      </w:tblPr>
      <w:tblGrid>
        <w:gridCol w:w="2758"/>
        <w:gridCol w:w="5882"/>
      </w:tblGrid>
      <w:tr w:rsidTr="00710588">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4A2A32" w:rsidP="004A2A32">
            <w:pPr>
              <w:pStyle w:val="BodyText"/>
            </w:pPr>
            <w:r w:rsidRPr="004A2A32">
              <w:rPr>
                <w:rStyle w:val="SpecialBold"/>
              </w:rPr>
              <w:t>Employability Skills</w:t>
            </w:r>
          </w:p>
        </w:tc>
        <w:tc>
          <w:tcPr>
            <w:tcW w:w="5882" w:type="dxa"/>
            <w:tcBorders>
              <w:top w:val="nil"/>
              <w:left w:val="nil"/>
              <w:bottom w:val="nil"/>
              <w:right w:val="nil"/>
            </w:tcBorders>
            <w:tcMar>
              <w:top w:w="0" w:type="dxa"/>
              <w:left w:w="62" w:type="dxa"/>
              <w:bottom w:w="0" w:type="dxa"/>
              <w:right w:w="62" w:type="dxa"/>
            </w:tcMar>
          </w:tcPr>
          <w:p w:rsidR="00000000" w:rsidRPr="004A2A32" w:rsidP="004A2A32">
            <w:pPr>
              <w:pStyle w:val="BodyText"/>
            </w:pPr>
            <w:r w:rsidRPr="004A2A32">
              <w:rPr>
                <w:rStyle w:val="SpecialBold"/>
              </w:rPr>
              <w:t>3</w:t>
            </w:r>
            <w:r w:rsidRPr="004A2A32">
              <w:t>)</w:t>
            </w:r>
          </w:p>
          <w:p w:rsidR="00000000" w:rsidRPr="004A2A32" w:rsidP="004A2A32">
            <w:pPr>
              <w:pStyle w:val="BodyText"/>
            </w:pPr>
            <w:r w:rsidRPr="004A2A32">
              <w:t>The required outcomes described in this unit of competency contain applicable facets of Employability Skills. The Employability Skills Summary of the qualification in which this unit of competency is</w:t>
            </w:r>
            <w:r w:rsidRPr="004A2A32">
              <w:t xml:space="preserve"> packaged will assist in identifying Employability Skill requirements.</w:t>
            </w:r>
          </w:p>
        </w:tc>
      </w:tr>
    </w:tbl>
    <w:p w:rsidR="00710588" w:rsidP="004A2A32">
      <w:pPr>
        <w:pStyle w:val="BodyText"/>
      </w:pPr>
    </w:p>
    <w:p w:rsidR="00710588" w:rsidP="004A2A32">
      <w:pPr>
        <w:pStyle w:val="BodyText"/>
      </w:pPr>
    </w:p>
    <w:p w:rsidR="00000000" w:rsidRPr="004A2A32" w:rsidP="004A2A32">
      <w:pPr>
        <w:pStyle w:val="Heading1"/>
      </w:pPr>
      <w:bookmarkStart w:id="7" w:name="O_293629"/>
      <w:bookmarkEnd w:id="7"/>
      <w:r w:rsidRPr="004A2A32">
        <w:t>Elements and Performance Criteria Pre-Content</w:t>
      </w:r>
    </w:p>
    <w:tbl>
      <w:tblPr>
        <w:tblW w:w="0" w:type="auto"/>
        <w:tblLayout w:type="fixed"/>
        <w:tblCellMar>
          <w:left w:w="62" w:type="dxa"/>
          <w:right w:w="62" w:type="dxa"/>
        </w:tblCellMar>
        <w:tblLook w:val="0000"/>
      </w:tblPr>
      <w:tblGrid>
        <w:gridCol w:w="2758"/>
        <w:gridCol w:w="5882"/>
      </w:tblGrid>
      <w:tr w:rsidTr="00710588">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rsidP="004A2A32">
            <w:pPr>
              <w:pStyle w:val="BodyText"/>
              <w:rPr>
                <w:lang w:val="en-NZ"/>
              </w:rPr>
            </w:pPr>
            <w:r w:rsidRPr="004A2A32">
              <w:rPr>
                <w:rStyle w:val="SpecialBold"/>
              </w:rPr>
              <w:t>6</w:t>
            </w:r>
            <w:r w:rsidRPr="004A2A32">
              <w:t xml:space="preserve">) </w:t>
            </w:r>
            <w:r w:rsidRPr="004A2A32">
              <w:rPr>
                <w:rStyle w:val="SpecialBold"/>
              </w:rPr>
              <w:t>Elements</w:t>
            </w:r>
            <w:r w:rsidRPr="004A2A32">
              <w:t>: Elements describe the essential outcomes of a unit of competency</w:t>
            </w:r>
          </w:p>
        </w:tc>
        <w:tc>
          <w:tcPr>
            <w:tcW w:w="5882" w:type="dxa"/>
            <w:tcBorders>
              <w:top w:val="nil"/>
              <w:left w:val="nil"/>
              <w:bottom w:val="nil"/>
              <w:right w:val="nil"/>
            </w:tcBorders>
            <w:tcMar>
              <w:top w:w="0" w:type="dxa"/>
              <w:left w:w="62" w:type="dxa"/>
              <w:bottom w:w="0" w:type="dxa"/>
              <w:right w:w="62" w:type="dxa"/>
            </w:tcMar>
          </w:tcPr>
          <w:p w:rsidR="00000000" w:rsidRPr="004A2A32" w:rsidP="004A2A32">
            <w:pPr>
              <w:pStyle w:val="BodyText"/>
            </w:pPr>
            <w:r w:rsidRPr="004A2A32">
              <w:t>Performance Criteria describe the require</w:t>
            </w:r>
            <w:r w:rsidRPr="004A2A32">
              <w:t>d performance needed to demonstrate achievement of the element. Assessment of performance is to be consistent with the evidence guide.</w:t>
            </w:r>
          </w:p>
        </w:tc>
      </w:tr>
    </w:tbl>
    <w:p w:rsidR="00000000" w:rsidRPr="004A2A32" w:rsidP="004A2A32">
      <w:pPr>
        <w:pStyle w:val="BodyText"/>
      </w:pPr>
    </w:p>
    <w:p w:rsidR="00000000" w:rsidRPr="004A2A32" w:rsidP="004A2A32">
      <w:pPr>
        <w:pStyle w:val="AllowPageBreak"/>
      </w:pPr>
    </w:p>
    <w:p w:rsidR="00000000" w:rsidRPr="004A2A32" w:rsidP="004A2A32">
      <w:pPr>
        <w:pStyle w:val="Heading1"/>
      </w:pPr>
      <w:bookmarkStart w:id="8" w:name="O_240297"/>
      <w:bookmarkEnd w:id="8"/>
      <w:r w:rsidRPr="004A2A32">
        <w:t>Elements and Performance Criteria</w:t>
      </w:r>
    </w:p>
    <w:tbl>
      <w:tblPr>
        <w:tblW w:w="0" w:type="auto"/>
        <w:tblLayout w:type="fixed"/>
        <w:tblCellMar>
          <w:left w:w="62" w:type="dxa"/>
          <w:right w:w="62" w:type="dxa"/>
        </w:tblCellMar>
        <w:tblLook w:val="0000"/>
      </w:tblPr>
      <w:tblGrid>
        <w:gridCol w:w="414"/>
        <w:gridCol w:w="2344"/>
        <w:gridCol w:w="919"/>
        <w:gridCol w:w="4963"/>
      </w:tblGrid>
      <w:tr w:rsidTr="00710588">
        <w:tblPrEx>
          <w:tblW w:w="0" w:type="auto"/>
          <w:tblLayout w:type="fixed"/>
          <w:tblCellMar>
            <w:left w:w="62" w:type="dxa"/>
            <w:right w:w="62" w:type="dxa"/>
          </w:tblCellMar>
          <w:tblLook w:val="0000"/>
        </w:tblPrEx>
        <w:trPr>
          <w:tblHeader/>
        </w:trPr>
        <w:tc>
          <w:tcPr>
            <w:tcW w:w="2758" w:type="dxa"/>
            <w:gridSpan w:val="2"/>
            <w:tcBorders>
              <w:top w:val="nil"/>
              <w:left w:val="nil"/>
              <w:bottom w:val="nil"/>
              <w:right w:val="nil"/>
            </w:tcBorders>
            <w:tcMar>
              <w:top w:w="0" w:type="dxa"/>
              <w:left w:w="62" w:type="dxa"/>
              <w:bottom w:w="0" w:type="dxa"/>
              <w:right w:w="62" w:type="dxa"/>
            </w:tcMar>
          </w:tcPr>
          <w:p w:rsidR="00000000" w:rsidP="004A2A32">
            <w:pPr>
              <w:pStyle w:val="BodyText"/>
              <w:rPr>
                <w:lang w:val="en-NZ"/>
              </w:rPr>
            </w:pPr>
            <w:r w:rsidRPr="004A2A32">
              <w:rPr>
                <w:rStyle w:val="SpecialBold"/>
              </w:rPr>
              <w:t>ELEMENT</w:t>
            </w:r>
          </w:p>
        </w:tc>
        <w:tc>
          <w:tcPr>
            <w:tcW w:w="5882" w:type="dxa"/>
            <w:gridSpan w:val="2"/>
            <w:tcBorders>
              <w:top w:val="nil"/>
              <w:left w:val="nil"/>
              <w:bottom w:val="nil"/>
              <w:right w:val="nil"/>
            </w:tcBorders>
            <w:tcMar>
              <w:top w:w="0" w:type="dxa"/>
              <w:left w:w="62" w:type="dxa"/>
              <w:bottom w:w="0" w:type="dxa"/>
              <w:right w:w="62" w:type="dxa"/>
            </w:tcMar>
          </w:tcPr>
          <w:p w:rsidR="00000000" w:rsidP="004A2A32">
            <w:pPr>
              <w:pStyle w:val="BodyText"/>
              <w:rPr>
                <w:lang w:val="en-NZ"/>
              </w:rPr>
            </w:pPr>
            <w:r w:rsidRPr="004A2A32">
              <w:t>PERFORMANCE CRITERIA</w:t>
            </w:r>
          </w:p>
        </w:tc>
      </w:tr>
      <w:tr w:rsidTr="00710588">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rsidP="004A2A32">
            <w:pPr>
              <w:pStyle w:val="BodyText"/>
              <w:rPr>
                <w:lang w:val="en-NZ"/>
              </w:rPr>
            </w:pPr>
            <w:r w:rsidRPr="004A2A32">
              <w:t>1</w:t>
            </w:r>
          </w:p>
        </w:tc>
        <w:tc>
          <w:tcPr>
            <w:tcW w:w="2344" w:type="dxa"/>
            <w:tcBorders>
              <w:top w:val="nil"/>
              <w:left w:val="nil"/>
              <w:bottom w:val="nil"/>
              <w:right w:val="nil"/>
            </w:tcBorders>
            <w:tcMar>
              <w:top w:w="0" w:type="dxa"/>
              <w:left w:w="62" w:type="dxa"/>
              <w:bottom w:w="0" w:type="dxa"/>
              <w:right w:w="62" w:type="dxa"/>
            </w:tcMar>
          </w:tcPr>
          <w:p w:rsidR="00000000" w:rsidP="004A2A32">
            <w:pPr>
              <w:pStyle w:val="BodyText"/>
              <w:rPr>
                <w:lang w:val="en-NZ"/>
              </w:rPr>
            </w:pPr>
            <w:r w:rsidRPr="004A2A32">
              <w:t>Plan for the project management of substation augmentation and maintenance</w:t>
            </w:r>
          </w:p>
        </w:tc>
        <w:tc>
          <w:tcPr>
            <w:tcW w:w="919" w:type="dxa"/>
            <w:tcBorders>
              <w:top w:val="nil"/>
              <w:left w:val="nil"/>
              <w:bottom w:val="nil"/>
              <w:right w:val="nil"/>
            </w:tcBorders>
            <w:tcMar>
              <w:top w:w="0" w:type="dxa"/>
              <w:left w:w="62" w:type="dxa"/>
              <w:bottom w:w="0" w:type="dxa"/>
              <w:right w:w="62" w:type="dxa"/>
            </w:tcMar>
          </w:tcPr>
          <w:p w:rsidR="00000000" w:rsidP="004A2A32">
            <w:pPr>
              <w:pStyle w:val="BodyText"/>
              <w:rPr>
                <w:lang w:val="en-NZ"/>
              </w:rPr>
            </w:pPr>
            <w:r w:rsidRPr="004A2A32">
              <w:t>1.1</w:t>
            </w:r>
          </w:p>
        </w:tc>
        <w:tc>
          <w:tcPr>
            <w:tcW w:w="4963" w:type="dxa"/>
            <w:tcBorders>
              <w:top w:val="nil"/>
              <w:left w:val="nil"/>
              <w:bottom w:val="nil"/>
              <w:right w:val="nil"/>
            </w:tcBorders>
            <w:tcMar>
              <w:top w:w="0" w:type="dxa"/>
              <w:left w:w="62" w:type="dxa"/>
              <w:bottom w:w="0" w:type="dxa"/>
              <w:right w:w="62" w:type="dxa"/>
            </w:tcMar>
          </w:tcPr>
          <w:p w:rsidR="00000000" w:rsidP="004A2A32">
            <w:pPr>
              <w:pStyle w:val="BodyText"/>
              <w:rPr>
                <w:lang w:val="en-NZ"/>
              </w:rPr>
            </w:pPr>
            <w:r w:rsidRPr="004A2A32">
              <w:t>OHS practices/procedures and environmental and sustainable energy procedures, which may influence the undertaking of project management of substation augmentation and maintenanc</w:t>
            </w:r>
            <w:r w:rsidRPr="004A2A32">
              <w:t>e, are reviewed and determined.</w:t>
            </w:r>
          </w:p>
        </w:tc>
      </w:tr>
      <w:tr w:rsidTr="00710588">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4A2A32">
            <w:pPr>
              <w:pStyle w:val="BodyText"/>
              <w:rPr>
                <w:lang w:val="en-NZ"/>
              </w:rPr>
            </w:pPr>
            <w:r w:rsidRPr="004A2A32">
              <w:t>1.2</w:t>
            </w:r>
          </w:p>
        </w:tc>
        <w:tc>
          <w:tcPr>
            <w:tcW w:w="4963" w:type="dxa"/>
            <w:tcBorders>
              <w:top w:val="nil"/>
              <w:left w:val="nil"/>
              <w:bottom w:val="nil"/>
              <w:right w:val="nil"/>
            </w:tcBorders>
            <w:tcMar>
              <w:top w:w="0" w:type="dxa"/>
              <w:left w:w="62" w:type="dxa"/>
              <w:bottom w:w="0" w:type="dxa"/>
              <w:right w:w="62" w:type="dxa"/>
            </w:tcMar>
          </w:tcPr>
          <w:p w:rsidR="00000000" w:rsidP="004A2A32">
            <w:pPr>
              <w:pStyle w:val="BodyText"/>
              <w:rPr>
                <w:lang w:val="en-NZ"/>
              </w:rPr>
            </w:pPr>
            <w:r w:rsidRPr="004A2A32">
              <w:t>Purpose of the undertaking of project management of substation augmentation and maintenance is established after data is analysed and expected outcomes of the work are confirmed with the appropriate personnel.</w:t>
            </w:r>
          </w:p>
        </w:tc>
      </w:tr>
      <w:tr w:rsidTr="00710588">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4A2A32">
            <w:pPr>
              <w:pStyle w:val="BodyText"/>
              <w:rPr>
                <w:lang w:val="en-NZ"/>
              </w:rPr>
            </w:pPr>
            <w:r w:rsidRPr="004A2A32">
              <w:t>1.3</w:t>
            </w:r>
          </w:p>
        </w:tc>
        <w:tc>
          <w:tcPr>
            <w:tcW w:w="4963" w:type="dxa"/>
            <w:tcBorders>
              <w:top w:val="nil"/>
              <w:left w:val="nil"/>
              <w:bottom w:val="nil"/>
              <w:right w:val="nil"/>
            </w:tcBorders>
            <w:tcMar>
              <w:top w:w="0" w:type="dxa"/>
              <w:left w:w="62" w:type="dxa"/>
              <w:bottom w:w="0" w:type="dxa"/>
              <w:right w:w="62" w:type="dxa"/>
            </w:tcMar>
          </w:tcPr>
          <w:p w:rsidR="00000000" w:rsidP="004A2A32">
            <w:pPr>
              <w:pStyle w:val="BodyText"/>
              <w:rPr>
                <w:lang w:val="en-NZ"/>
              </w:rPr>
            </w:pPr>
            <w:r w:rsidRPr="004A2A32">
              <w:t>Organisational established procedures on policies and specifications for the undertaking of project management of substation augmentation and maintenance are obtained or established with the appropriate personnel.</w:t>
            </w:r>
          </w:p>
        </w:tc>
      </w:tr>
      <w:tr w:rsidTr="00710588">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4A2A32">
            <w:pPr>
              <w:pStyle w:val="BodyText"/>
              <w:rPr>
                <w:lang w:val="en-NZ"/>
              </w:rPr>
            </w:pPr>
            <w:r w:rsidRPr="004A2A32">
              <w:t>1.4</w:t>
            </w:r>
          </w:p>
        </w:tc>
        <w:tc>
          <w:tcPr>
            <w:tcW w:w="4963" w:type="dxa"/>
            <w:tcBorders>
              <w:top w:val="nil"/>
              <w:left w:val="nil"/>
              <w:bottom w:val="nil"/>
              <w:right w:val="nil"/>
            </w:tcBorders>
            <w:tcMar>
              <w:top w:w="0" w:type="dxa"/>
              <w:left w:w="62" w:type="dxa"/>
              <w:bottom w:w="0" w:type="dxa"/>
              <w:right w:w="62" w:type="dxa"/>
            </w:tcMar>
          </w:tcPr>
          <w:p w:rsidR="00000000" w:rsidP="004A2A32">
            <w:pPr>
              <w:pStyle w:val="BodyText"/>
              <w:rPr>
                <w:lang w:val="en-NZ"/>
              </w:rPr>
            </w:pPr>
            <w:r w:rsidRPr="004A2A32">
              <w:t>Testing procedures are discussed wi</w:t>
            </w:r>
            <w:r w:rsidRPr="004A2A32">
              <w:t xml:space="preserve">th/directed to </w:t>
            </w:r>
            <w:r w:rsidRPr="004A2A32">
              <w:t>the appropriate personnel in order to ascertain the project brief.</w:t>
            </w:r>
          </w:p>
        </w:tc>
      </w:tr>
      <w:tr w:rsidTr="00710588">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4A2A32">
            <w:pPr>
              <w:pStyle w:val="BodyText"/>
              <w:rPr>
                <w:lang w:val="en-NZ"/>
              </w:rPr>
            </w:pPr>
            <w:r w:rsidRPr="004A2A32">
              <w:t>1.5</w:t>
            </w:r>
          </w:p>
        </w:tc>
        <w:tc>
          <w:tcPr>
            <w:tcW w:w="4963" w:type="dxa"/>
            <w:tcBorders>
              <w:top w:val="nil"/>
              <w:left w:val="nil"/>
              <w:bottom w:val="nil"/>
              <w:right w:val="nil"/>
            </w:tcBorders>
            <w:tcMar>
              <w:top w:w="0" w:type="dxa"/>
              <w:left w:w="62" w:type="dxa"/>
              <w:bottom w:w="0" w:type="dxa"/>
              <w:right w:w="62" w:type="dxa"/>
            </w:tcMar>
          </w:tcPr>
          <w:p w:rsidR="00000000" w:rsidP="004A2A32">
            <w:pPr>
              <w:pStyle w:val="BodyText"/>
              <w:rPr>
                <w:lang w:val="en-NZ"/>
              </w:rPr>
            </w:pPr>
            <w:r w:rsidRPr="004A2A32">
              <w:t>Testing parameters are established from organisational established procedures on policies and specifications.</w:t>
            </w:r>
          </w:p>
        </w:tc>
      </w:tr>
      <w:tr w:rsidTr="00710588">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4A2A32">
            <w:pPr>
              <w:pStyle w:val="BodyText"/>
              <w:rPr>
                <w:lang w:val="en-NZ"/>
              </w:rPr>
            </w:pPr>
            <w:r w:rsidRPr="004A2A32">
              <w:t>1.6</w:t>
            </w:r>
          </w:p>
        </w:tc>
        <w:tc>
          <w:tcPr>
            <w:tcW w:w="4963" w:type="dxa"/>
            <w:tcBorders>
              <w:top w:val="nil"/>
              <w:left w:val="nil"/>
              <w:bottom w:val="nil"/>
              <w:right w:val="nil"/>
            </w:tcBorders>
            <w:tcMar>
              <w:top w:w="0" w:type="dxa"/>
              <w:left w:w="62" w:type="dxa"/>
              <w:bottom w:w="0" w:type="dxa"/>
              <w:right w:w="62" w:type="dxa"/>
            </w:tcMar>
          </w:tcPr>
          <w:p w:rsidR="00000000" w:rsidP="004A2A32">
            <w:pPr>
              <w:pStyle w:val="BodyText"/>
              <w:rPr>
                <w:lang w:val="en-NZ"/>
              </w:rPr>
            </w:pPr>
            <w:r w:rsidRPr="004A2A32">
              <w:t>Equipment/tools and personal protective equipment are selected based on specified Performance Criteria and established procedures.</w:t>
            </w:r>
          </w:p>
        </w:tc>
      </w:tr>
      <w:tr w:rsidTr="00710588">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4A2A32">
            <w:pPr>
              <w:pStyle w:val="BodyText"/>
              <w:rPr>
                <w:lang w:val="en-NZ"/>
              </w:rPr>
            </w:pPr>
            <w:r w:rsidRPr="004A2A32">
              <w:t>1.7</w:t>
            </w:r>
          </w:p>
        </w:tc>
        <w:tc>
          <w:tcPr>
            <w:tcW w:w="4963" w:type="dxa"/>
            <w:tcBorders>
              <w:top w:val="nil"/>
              <w:left w:val="nil"/>
              <w:bottom w:val="nil"/>
              <w:right w:val="nil"/>
            </w:tcBorders>
            <w:tcMar>
              <w:top w:w="0" w:type="dxa"/>
              <w:left w:w="62" w:type="dxa"/>
              <w:bottom w:w="0" w:type="dxa"/>
              <w:right w:w="62" w:type="dxa"/>
            </w:tcMar>
          </w:tcPr>
          <w:p w:rsidR="00000000" w:rsidP="004A2A32">
            <w:pPr>
              <w:pStyle w:val="BodyText"/>
              <w:rPr>
                <w:lang w:val="en-NZ"/>
              </w:rPr>
            </w:pPr>
            <w:r w:rsidRPr="004A2A32">
              <w:t>Work roles and tasks are allocated according to requirements and individuals' competencies.</w:t>
            </w:r>
          </w:p>
        </w:tc>
      </w:tr>
      <w:tr w:rsidTr="00710588">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4A2A32">
            <w:pPr>
              <w:pStyle w:val="BodyText"/>
              <w:rPr>
                <w:lang w:val="en-NZ"/>
              </w:rPr>
            </w:pPr>
            <w:r w:rsidRPr="004A2A32">
              <w:t>1.8</w:t>
            </w:r>
          </w:p>
        </w:tc>
        <w:tc>
          <w:tcPr>
            <w:tcW w:w="4963" w:type="dxa"/>
            <w:tcBorders>
              <w:top w:val="nil"/>
              <w:left w:val="nil"/>
              <w:bottom w:val="nil"/>
              <w:right w:val="nil"/>
            </w:tcBorders>
            <w:tcMar>
              <w:top w:w="0" w:type="dxa"/>
              <w:left w:w="62" w:type="dxa"/>
              <w:bottom w:w="0" w:type="dxa"/>
              <w:right w:w="62" w:type="dxa"/>
            </w:tcMar>
          </w:tcPr>
          <w:p w:rsidR="00000000" w:rsidP="004A2A32">
            <w:pPr>
              <w:pStyle w:val="BodyText"/>
              <w:rPr>
                <w:lang w:val="en-NZ"/>
              </w:rPr>
            </w:pPr>
            <w:r w:rsidRPr="004A2A32">
              <w:t>Work is prioritised</w:t>
            </w:r>
            <w:r w:rsidRPr="004A2A32">
              <w:t xml:space="preserve"> and sequenced for the most efficient/effective outcome, completed within an acceptable timeframe to a quality standard and in accordance with established procedures.</w:t>
            </w:r>
          </w:p>
        </w:tc>
      </w:tr>
      <w:tr w:rsidTr="00710588">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4A2A32">
            <w:pPr>
              <w:pStyle w:val="BodyText"/>
              <w:rPr>
                <w:lang w:val="en-NZ"/>
              </w:rPr>
            </w:pPr>
            <w:r w:rsidRPr="004A2A32">
              <w:t>1.9</w:t>
            </w:r>
          </w:p>
        </w:tc>
        <w:tc>
          <w:tcPr>
            <w:tcW w:w="4963" w:type="dxa"/>
            <w:tcBorders>
              <w:top w:val="nil"/>
              <w:left w:val="nil"/>
              <w:bottom w:val="nil"/>
              <w:right w:val="nil"/>
            </w:tcBorders>
            <w:tcMar>
              <w:top w:w="0" w:type="dxa"/>
              <w:left w:w="62" w:type="dxa"/>
              <w:bottom w:w="0" w:type="dxa"/>
              <w:right w:w="62" w:type="dxa"/>
            </w:tcMar>
          </w:tcPr>
          <w:p w:rsidR="00000000" w:rsidP="004A2A32">
            <w:pPr>
              <w:pStyle w:val="BodyText"/>
              <w:rPr>
                <w:lang w:val="en-NZ"/>
              </w:rPr>
            </w:pPr>
            <w:r w:rsidRPr="004A2A32">
              <w:t>Liaison and communication issues with other/authorised personnel, authorities, cli</w:t>
            </w:r>
            <w:r w:rsidRPr="004A2A32">
              <w:t>ents and land owners are resolved and activities coordinated to carry out work.</w:t>
            </w:r>
          </w:p>
        </w:tc>
      </w:tr>
      <w:tr w:rsidTr="00710588">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4A2A32">
            <w:pPr>
              <w:pStyle w:val="BodyText"/>
              <w:rPr>
                <w:lang w:val="en-NZ"/>
              </w:rPr>
            </w:pPr>
            <w:r w:rsidRPr="004A2A32">
              <w:t>1.10</w:t>
            </w:r>
          </w:p>
        </w:tc>
        <w:tc>
          <w:tcPr>
            <w:tcW w:w="4963" w:type="dxa"/>
            <w:tcBorders>
              <w:top w:val="nil"/>
              <w:left w:val="nil"/>
              <w:bottom w:val="nil"/>
              <w:right w:val="nil"/>
            </w:tcBorders>
            <w:tcMar>
              <w:top w:w="0" w:type="dxa"/>
              <w:left w:w="62" w:type="dxa"/>
              <w:bottom w:w="0" w:type="dxa"/>
              <w:right w:w="62" w:type="dxa"/>
            </w:tcMar>
          </w:tcPr>
          <w:p w:rsidR="00000000" w:rsidP="004A2A32">
            <w:pPr>
              <w:pStyle w:val="BodyText"/>
              <w:rPr>
                <w:lang w:val="en-NZ"/>
              </w:rPr>
            </w:pPr>
            <w:r w:rsidRPr="004A2A32">
              <w:t>Risk control measures are identified, prioritised and evaluated against the work schedule.</w:t>
            </w:r>
          </w:p>
        </w:tc>
      </w:tr>
      <w:tr w:rsidTr="00710588">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4A2A32">
            <w:pPr>
              <w:pStyle w:val="BodyText"/>
              <w:rPr>
                <w:lang w:val="en-NZ"/>
              </w:rPr>
            </w:pPr>
            <w:r w:rsidRPr="004A2A32">
              <w:t>1.11</w:t>
            </w:r>
          </w:p>
        </w:tc>
        <w:tc>
          <w:tcPr>
            <w:tcW w:w="4963" w:type="dxa"/>
            <w:tcBorders>
              <w:top w:val="nil"/>
              <w:left w:val="nil"/>
              <w:bottom w:val="nil"/>
              <w:right w:val="nil"/>
            </w:tcBorders>
            <w:tcMar>
              <w:top w:w="0" w:type="dxa"/>
              <w:left w:w="62" w:type="dxa"/>
              <w:bottom w:w="0" w:type="dxa"/>
              <w:right w:w="62" w:type="dxa"/>
            </w:tcMar>
          </w:tcPr>
          <w:p w:rsidR="00000000" w:rsidP="004A2A32">
            <w:pPr>
              <w:pStyle w:val="BodyText"/>
              <w:rPr>
                <w:lang w:val="en-NZ"/>
              </w:rPr>
            </w:pPr>
            <w:r w:rsidRPr="004A2A32">
              <w:t>Relevant work permits are secured to coordinate the performance of work according to requirements and/or established procedures.</w:t>
            </w:r>
          </w:p>
        </w:tc>
      </w:tr>
      <w:tr w:rsidTr="00710588">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rsidP="004A2A32">
            <w:pPr>
              <w:pStyle w:val="BodyText"/>
              <w:rPr>
                <w:lang w:val="en-NZ"/>
              </w:rPr>
            </w:pPr>
            <w:r w:rsidRPr="004A2A32">
              <w:t>2</w:t>
            </w:r>
          </w:p>
        </w:tc>
        <w:tc>
          <w:tcPr>
            <w:tcW w:w="2344" w:type="dxa"/>
            <w:vMerge w:val="restart"/>
            <w:tcBorders>
              <w:top w:val="nil"/>
              <w:left w:val="nil"/>
              <w:bottom w:val="nil"/>
              <w:right w:val="nil"/>
            </w:tcBorders>
            <w:tcMar>
              <w:top w:w="0" w:type="dxa"/>
              <w:left w:w="62" w:type="dxa"/>
              <w:bottom w:w="0" w:type="dxa"/>
              <w:right w:w="62" w:type="dxa"/>
            </w:tcMar>
          </w:tcPr>
          <w:p w:rsidR="00000000" w:rsidP="004A2A32">
            <w:pPr>
              <w:pStyle w:val="BodyText"/>
              <w:rPr>
                <w:lang w:val="en-NZ"/>
              </w:rPr>
            </w:pPr>
            <w:r w:rsidRPr="004A2A32">
              <w:t>Carry out project management of substation augmentation and maintenance</w:t>
            </w:r>
          </w:p>
        </w:tc>
        <w:tc>
          <w:tcPr>
            <w:tcW w:w="919" w:type="dxa"/>
            <w:tcBorders>
              <w:top w:val="nil"/>
              <w:left w:val="nil"/>
              <w:bottom w:val="nil"/>
              <w:right w:val="nil"/>
            </w:tcBorders>
            <w:tcMar>
              <w:top w:w="0" w:type="dxa"/>
              <w:left w:w="62" w:type="dxa"/>
              <w:bottom w:w="0" w:type="dxa"/>
              <w:right w:w="62" w:type="dxa"/>
            </w:tcMar>
          </w:tcPr>
          <w:p w:rsidR="00000000" w:rsidP="004A2A32">
            <w:pPr>
              <w:pStyle w:val="BodyText"/>
              <w:rPr>
                <w:lang w:val="en-NZ"/>
              </w:rPr>
            </w:pPr>
            <w:r w:rsidRPr="004A2A32">
              <w:t>2.1</w:t>
            </w:r>
          </w:p>
        </w:tc>
        <w:tc>
          <w:tcPr>
            <w:tcW w:w="4963" w:type="dxa"/>
            <w:tcBorders>
              <w:top w:val="nil"/>
              <w:left w:val="nil"/>
              <w:bottom w:val="nil"/>
              <w:right w:val="nil"/>
            </w:tcBorders>
            <w:tcMar>
              <w:top w:w="0" w:type="dxa"/>
              <w:left w:w="62" w:type="dxa"/>
              <w:bottom w:w="0" w:type="dxa"/>
              <w:right w:w="62" w:type="dxa"/>
            </w:tcMar>
          </w:tcPr>
          <w:p w:rsidR="00000000" w:rsidP="004A2A32">
            <w:pPr>
              <w:pStyle w:val="BodyText"/>
              <w:rPr>
                <w:lang w:val="en-NZ"/>
              </w:rPr>
            </w:pPr>
            <w:r w:rsidRPr="004A2A32">
              <w:t>Circuit/systems modelling is used to evaluate al</w:t>
            </w:r>
            <w:r w:rsidRPr="004A2A32">
              <w:t>ternative proposals as per established procedures.</w:t>
            </w:r>
          </w:p>
        </w:tc>
      </w:tr>
      <w:tr w:rsidTr="00710588">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4A2A32">
            <w:pPr>
              <w:pStyle w:val="BodyText"/>
              <w:rPr>
                <w:lang w:val="en-NZ"/>
              </w:rPr>
            </w:pPr>
            <w:r w:rsidRPr="004A2A32">
              <w:t>2.2</w:t>
            </w:r>
          </w:p>
        </w:tc>
        <w:tc>
          <w:tcPr>
            <w:tcW w:w="4963" w:type="dxa"/>
            <w:tcBorders>
              <w:top w:val="nil"/>
              <w:left w:val="nil"/>
              <w:bottom w:val="nil"/>
              <w:right w:val="nil"/>
            </w:tcBorders>
            <w:tcMar>
              <w:top w:w="0" w:type="dxa"/>
              <w:left w:w="62" w:type="dxa"/>
              <w:bottom w:w="0" w:type="dxa"/>
              <w:right w:w="62" w:type="dxa"/>
            </w:tcMar>
          </w:tcPr>
          <w:p w:rsidR="00000000" w:rsidP="004A2A32">
            <w:pPr>
              <w:pStyle w:val="BodyText"/>
              <w:rPr>
                <w:lang w:val="en-NZ"/>
              </w:rPr>
            </w:pPr>
            <w:r w:rsidRPr="004A2A32">
              <w:t>OHS and sustainable energy principles, functionality and practices to reduce the incidents of accidents and minimise waste are incorporated into the project in accordance with requirements and/or es</w:t>
            </w:r>
            <w:r w:rsidRPr="004A2A32">
              <w:t>tablished procedures.</w:t>
            </w:r>
          </w:p>
        </w:tc>
      </w:tr>
      <w:tr w:rsidTr="00710588">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4A2A32">
            <w:pPr>
              <w:pStyle w:val="BodyText"/>
              <w:rPr>
                <w:lang w:val="en-NZ"/>
              </w:rPr>
            </w:pPr>
            <w:r w:rsidRPr="004A2A32">
              <w:t>2.3</w:t>
            </w:r>
          </w:p>
        </w:tc>
        <w:tc>
          <w:tcPr>
            <w:tcW w:w="4963" w:type="dxa"/>
            <w:tcBorders>
              <w:top w:val="nil"/>
              <w:left w:val="nil"/>
              <w:bottom w:val="nil"/>
              <w:right w:val="nil"/>
            </w:tcBorders>
            <w:tcMar>
              <w:top w:w="0" w:type="dxa"/>
              <w:left w:w="62" w:type="dxa"/>
              <w:bottom w:w="0" w:type="dxa"/>
              <w:right w:w="62" w:type="dxa"/>
            </w:tcMar>
          </w:tcPr>
          <w:p w:rsidR="00000000" w:rsidP="004A2A32">
            <w:pPr>
              <w:pStyle w:val="BodyText"/>
              <w:rPr>
                <w:lang w:val="en-NZ"/>
              </w:rPr>
            </w:pPr>
            <w:r w:rsidRPr="004A2A32">
              <w:t>Undertaking of project management of substation augmentation and maintenance decisions are made on the basis of safety and effective outcomes according to requirements and/or established procedures.</w:t>
            </w:r>
          </w:p>
        </w:tc>
      </w:tr>
      <w:tr w:rsidTr="00710588">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4A2A32">
            <w:pPr>
              <w:pStyle w:val="BodyText"/>
              <w:rPr>
                <w:lang w:val="en-NZ"/>
              </w:rPr>
            </w:pPr>
            <w:r w:rsidRPr="004A2A32">
              <w:t>2.4</w:t>
            </w:r>
          </w:p>
        </w:tc>
        <w:tc>
          <w:tcPr>
            <w:tcW w:w="4963" w:type="dxa"/>
            <w:tcBorders>
              <w:top w:val="nil"/>
              <w:left w:val="nil"/>
              <w:bottom w:val="nil"/>
              <w:right w:val="nil"/>
            </w:tcBorders>
            <w:tcMar>
              <w:top w:w="0" w:type="dxa"/>
              <w:left w:w="62" w:type="dxa"/>
              <w:bottom w:w="0" w:type="dxa"/>
              <w:right w:w="62" w:type="dxa"/>
            </w:tcMar>
          </w:tcPr>
          <w:p w:rsidR="00000000" w:rsidP="004A2A32">
            <w:pPr>
              <w:pStyle w:val="BodyText"/>
              <w:rPr>
                <w:lang w:val="en-NZ"/>
              </w:rPr>
            </w:pPr>
            <w:r w:rsidRPr="004A2A32">
              <w:t>Mathematical/engineering models of the undertaking of project management of substation augmentation and maintenance are used to analyse the effectiveness of the finished project as per requirements and established procedures.</w:t>
            </w:r>
          </w:p>
        </w:tc>
      </w:tr>
      <w:tr w:rsidTr="00710588">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4A2A32">
            <w:pPr>
              <w:pStyle w:val="BodyText"/>
              <w:rPr>
                <w:lang w:val="en-NZ"/>
              </w:rPr>
            </w:pPr>
            <w:r w:rsidRPr="004A2A32">
              <w:t>2.5</w:t>
            </w:r>
          </w:p>
        </w:tc>
        <w:tc>
          <w:tcPr>
            <w:tcW w:w="4963" w:type="dxa"/>
            <w:tcBorders>
              <w:top w:val="nil"/>
              <w:left w:val="nil"/>
              <w:bottom w:val="nil"/>
              <w:right w:val="nil"/>
            </w:tcBorders>
            <w:tcMar>
              <w:top w:w="0" w:type="dxa"/>
              <w:left w:w="62" w:type="dxa"/>
              <w:bottom w:w="0" w:type="dxa"/>
              <w:right w:w="62" w:type="dxa"/>
            </w:tcMar>
          </w:tcPr>
          <w:p w:rsidR="00000000" w:rsidP="004A2A32">
            <w:pPr>
              <w:pStyle w:val="BodyText"/>
              <w:rPr>
                <w:lang w:val="en-NZ"/>
              </w:rPr>
            </w:pPr>
            <w:r w:rsidRPr="004A2A32">
              <w:t>Technical advice is giv</w:t>
            </w:r>
            <w:r w:rsidRPr="004A2A32">
              <w:t>en regarding potential hazards, safety risks and control measures so that monitoring and preventative action can be undertaken and/or appropriate authorities consulted, where necessary, in accordance with requirements and established procedures.</w:t>
            </w:r>
          </w:p>
        </w:tc>
      </w:tr>
      <w:tr w:rsidTr="00710588">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4A2A32">
            <w:pPr>
              <w:pStyle w:val="BodyText"/>
              <w:rPr>
                <w:lang w:val="en-NZ"/>
              </w:rPr>
            </w:pPr>
            <w:r w:rsidRPr="004A2A32">
              <w:t>2.6</w:t>
            </w:r>
          </w:p>
        </w:tc>
        <w:tc>
          <w:tcPr>
            <w:tcW w:w="4963" w:type="dxa"/>
            <w:tcBorders>
              <w:top w:val="nil"/>
              <w:left w:val="nil"/>
              <w:bottom w:val="nil"/>
              <w:right w:val="nil"/>
            </w:tcBorders>
            <w:tcMar>
              <w:top w:w="0" w:type="dxa"/>
              <w:left w:w="62" w:type="dxa"/>
              <w:bottom w:w="0" w:type="dxa"/>
              <w:right w:w="62" w:type="dxa"/>
            </w:tcMar>
          </w:tcPr>
          <w:p w:rsidR="00000000" w:rsidP="004A2A32">
            <w:pPr>
              <w:pStyle w:val="BodyText"/>
              <w:rPr>
                <w:lang w:val="en-NZ"/>
              </w:rPr>
            </w:pPr>
            <w:r w:rsidRPr="004A2A32">
              <w:t>Essential knowledge and associated skills are applied to analyse specific data and compare it with compliance specifications to ensure completion of the project within an agreed timeframe according to requirements.</w:t>
            </w:r>
          </w:p>
        </w:tc>
      </w:tr>
      <w:tr w:rsidTr="00710588">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4A2A32">
            <w:pPr>
              <w:pStyle w:val="BodyText"/>
              <w:rPr>
                <w:lang w:val="en-NZ"/>
              </w:rPr>
            </w:pPr>
            <w:r w:rsidRPr="004A2A32">
              <w:t>2.7</w:t>
            </w:r>
          </w:p>
        </w:tc>
        <w:tc>
          <w:tcPr>
            <w:tcW w:w="4963" w:type="dxa"/>
            <w:tcBorders>
              <w:top w:val="nil"/>
              <w:left w:val="nil"/>
              <w:bottom w:val="nil"/>
              <w:right w:val="nil"/>
            </w:tcBorders>
            <w:tcMar>
              <w:top w:w="0" w:type="dxa"/>
              <w:left w:w="62" w:type="dxa"/>
              <w:bottom w:w="0" w:type="dxa"/>
              <w:right w:w="62" w:type="dxa"/>
            </w:tcMar>
          </w:tcPr>
          <w:p w:rsidR="00000000" w:rsidP="004A2A32">
            <w:pPr>
              <w:pStyle w:val="BodyText"/>
              <w:rPr>
                <w:lang w:val="en-NZ"/>
              </w:rPr>
            </w:pPr>
            <w:r w:rsidRPr="004A2A32">
              <w:t>Testing of substation augmentation</w:t>
            </w:r>
            <w:r w:rsidRPr="004A2A32">
              <w:t xml:space="preserve"> and maintenance is undertaken according to requirements and established procedures.</w:t>
            </w:r>
          </w:p>
        </w:tc>
      </w:tr>
      <w:tr w:rsidTr="00710588">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4A2A32">
            <w:pPr>
              <w:pStyle w:val="BodyText"/>
              <w:rPr>
                <w:lang w:val="en-NZ"/>
              </w:rPr>
            </w:pPr>
            <w:r w:rsidRPr="004A2A32">
              <w:t>2.8</w:t>
            </w:r>
          </w:p>
        </w:tc>
        <w:tc>
          <w:tcPr>
            <w:tcW w:w="4963" w:type="dxa"/>
            <w:tcBorders>
              <w:top w:val="nil"/>
              <w:left w:val="nil"/>
              <w:bottom w:val="nil"/>
              <w:right w:val="nil"/>
            </w:tcBorders>
            <w:tcMar>
              <w:top w:w="0" w:type="dxa"/>
              <w:left w:w="62" w:type="dxa"/>
              <w:bottom w:w="0" w:type="dxa"/>
              <w:right w:w="62" w:type="dxa"/>
            </w:tcMar>
          </w:tcPr>
          <w:p w:rsidR="00000000" w:rsidP="004A2A32">
            <w:pPr>
              <w:pStyle w:val="BodyText"/>
              <w:rPr>
                <w:lang w:val="en-NZ"/>
              </w:rPr>
            </w:pPr>
            <w:r w:rsidRPr="004A2A32">
              <w:t>Work teams/groups are arranged/coordinated/evaluated to ensure planned goals are met according to established procedures.</w:t>
            </w:r>
          </w:p>
        </w:tc>
      </w:tr>
      <w:tr w:rsidTr="00710588">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4A2A32">
            <w:pPr>
              <w:pStyle w:val="BodyText"/>
              <w:rPr>
                <w:lang w:val="en-NZ"/>
              </w:rPr>
            </w:pPr>
            <w:r w:rsidRPr="004A2A32">
              <w:t>2.9</w:t>
            </w:r>
          </w:p>
        </w:tc>
        <w:tc>
          <w:tcPr>
            <w:tcW w:w="4963" w:type="dxa"/>
            <w:tcBorders>
              <w:top w:val="nil"/>
              <w:left w:val="nil"/>
              <w:bottom w:val="nil"/>
              <w:right w:val="nil"/>
            </w:tcBorders>
            <w:tcMar>
              <w:top w:w="0" w:type="dxa"/>
              <w:left w:w="62" w:type="dxa"/>
              <w:bottom w:w="0" w:type="dxa"/>
              <w:right w:w="62" w:type="dxa"/>
            </w:tcMar>
          </w:tcPr>
          <w:p w:rsidR="00000000" w:rsidP="004A2A32">
            <w:pPr>
              <w:pStyle w:val="BodyText"/>
              <w:rPr>
                <w:lang w:val="en-NZ"/>
              </w:rPr>
            </w:pPr>
            <w:r w:rsidRPr="004A2A32">
              <w:t>Solutions to non-routine problems a</w:t>
            </w:r>
            <w:r w:rsidRPr="004A2A32">
              <w:t>re identified and actioned, using acquired essential knowledge and associated skills, according to requirements.</w:t>
            </w:r>
          </w:p>
        </w:tc>
      </w:tr>
      <w:tr w:rsidTr="00710588">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4A2A32">
            <w:pPr>
              <w:pStyle w:val="BodyText"/>
              <w:rPr>
                <w:lang w:val="en-NZ"/>
              </w:rPr>
            </w:pPr>
            <w:r w:rsidRPr="004A2A32">
              <w:t>2.10</w:t>
            </w:r>
          </w:p>
        </w:tc>
        <w:tc>
          <w:tcPr>
            <w:tcW w:w="4963" w:type="dxa"/>
            <w:tcBorders>
              <w:top w:val="nil"/>
              <w:left w:val="nil"/>
              <w:bottom w:val="nil"/>
              <w:right w:val="nil"/>
            </w:tcBorders>
            <w:tcMar>
              <w:top w:w="0" w:type="dxa"/>
              <w:left w:w="62" w:type="dxa"/>
              <w:bottom w:w="0" w:type="dxa"/>
              <w:right w:w="62" w:type="dxa"/>
            </w:tcMar>
          </w:tcPr>
          <w:p w:rsidR="00000000" w:rsidP="004A2A32">
            <w:pPr>
              <w:pStyle w:val="BodyText"/>
              <w:rPr>
                <w:lang w:val="en-NZ"/>
              </w:rPr>
            </w:pPr>
            <w:r w:rsidRPr="004A2A32">
              <w:t>Quality of work is monitored against personal performance agreement and/or established organisational and professional standards.</w:t>
            </w:r>
          </w:p>
        </w:tc>
      </w:tr>
      <w:tr w:rsidTr="00710588">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4A2A32">
            <w:pPr>
              <w:pStyle w:val="BodyText"/>
              <w:rPr>
                <w:lang w:val="en-NZ"/>
              </w:rPr>
            </w:pPr>
            <w:r w:rsidRPr="004A2A32">
              <w:t>2.11</w:t>
            </w:r>
          </w:p>
        </w:tc>
        <w:tc>
          <w:tcPr>
            <w:tcW w:w="4963" w:type="dxa"/>
            <w:tcBorders>
              <w:top w:val="nil"/>
              <w:left w:val="nil"/>
              <w:bottom w:val="nil"/>
              <w:right w:val="nil"/>
            </w:tcBorders>
            <w:tcMar>
              <w:top w:w="0" w:type="dxa"/>
              <w:left w:w="62" w:type="dxa"/>
              <w:bottom w:w="0" w:type="dxa"/>
              <w:right w:w="62" w:type="dxa"/>
            </w:tcMar>
          </w:tcPr>
          <w:p w:rsidR="00000000" w:rsidP="004A2A32">
            <w:pPr>
              <w:pStyle w:val="BodyText"/>
              <w:rPr>
                <w:lang w:val="en-NZ"/>
              </w:rPr>
            </w:pPr>
            <w:r w:rsidRPr="004A2A32">
              <w:t>Strategic plans are developed incorporating organisation initiatives as per established procedures.</w:t>
            </w:r>
          </w:p>
        </w:tc>
      </w:tr>
      <w:tr w:rsidTr="00710588">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rsidP="004A2A32">
            <w:pPr>
              <w:pStyle w:val="BodyText"/>
              <w:rPr>
                <w:lang w:val="en-NZ"/>
              </w:rPr>
            </w:pPr>
            <w:r w:rsidRPr="004A2A32">
              <w:t>3</w:t>
            </w:r>
          </w:p>
        </w:tc>
        <w:tc>
          <w:tcPr>
            <w:tcW w:w="2344" w:type="dxa"/>
            <w:vMerge w:val="restart"/>
            <w:tcBorders>
              <w:top w:val="nil"/>
              <w:left w:val="nil"/>
              <w:bottom w:val="nil"/>
              <w:right w:val="nil"/>
            </w:tcBorders>
            <w:tcMar>
              <w:top w:w="0" w:type="dxa"/>
              <w:left w:w="62" w:type="dxa"/>
              <w:bottom w:w="0" w:type="dxa"/>
              <w:right w:w="62" w:type="dxa"/>
            </w:tcMar>
          </w:tcPr>
          <w:p w:rsidR="00000000" w:rsidP="004A2A32">
            <w:pPr>
              <w:pStyle w:val="BodyText"/>
              <w:rPr>
                <w:lang w:val="en-NZ"/>
              </w:rPr>
            </w:pPr>
            <w:r w:rsidRPr="004A2A32">
              <w:t>Complete the project management of substation augmentation and maintenance</w:t>
            </w:r>
          </w:p>
        </w:tc>
        <w:tc>
          <w:tcPr>
            <w:tcW w:w="919" w:type="dxa"/>
            <w:tcBorders>
              <w:top w:val="nil"/>
              <w:left w:val="nil"/>
              <w:bottom w:val="nil"/>
              <w:right w:val="nil"/>
            </w:tcBorders>
            <w:tcMar>
              <w:top w:w="0" w:type="dxa"/>
              <w:left w:w="62" w:type="dxa"/>
              <w:bottom w:w="0" w:type="dxa"/>
              <w:right w:w="62" w:type="dxa"/>
            </w:tcMar>
          </w:tcPr>
          <w:p w:rsidR="00000000" w:rsidP="004A2A32">
            <w:pPr>
              <w:pStyle w:val="BodyText"/>
              <w:rPr>
                <w:lang w:val="en-NZ"/>
              </w:rPr>
            </w:pPr>
            <w:r w:rsidRPr="004A2A32">
              <w:t>3.1</w:t>
            </w:r>
          </w:p>
        </w:tc>
        <w:tc>
          <w:tcPr>
            <w:tcW w:w="4963" w:type="dxa"/>
            <w:tcBorders>
              <w:top w:val="nil"/>
              <w:left w:val="nil"/>
              <w:bottom w:val="nil"/>
              <w:right w:val="nil"/>
            </w:tcBorders>
            <w:tcMar>
              <w:top w:w="0" w:type="dxa"/>
              <w:left w:w="62" w:type="dxa"/>
              <w:bottom w:w="0" w:type="dxa"/>
              <w:right w:w="62" w:type="dxa"/>
            </w:tcMar>
          </w:tcPr>
          <w:p w:rsidR="00000000" w:rsidP="004A2A32">
            <w:pPr>
              <w:pStyle w:val="BodyText"/>
              <w:rPr>
                <w:lang w:val="en-NZ"/>
              </w:rPr>
            </w:pPr>
            <w:r w:rsidRPr="004A2A32">
              <w:t>Final inspections of substation augmentation and maintenance are unde</w:t>
            </w:r>
            <w:r w:rsidRPr="004A2A32">
              <w:t>rtaken to ensure they comply with all requirements and include all specifications and documentations needed to complete the project.</w:t>
            </w:r>
          </w:p>
        </w:tc>
      </w:tr>
      <w:tr w:rsidTr="00710588">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4A2A32">
            <w:pPr>
              <w:pStyle w:val="BodyText"/>
              <w:rPr>
                <w:lang w:val="en-NZ"/>
              </w:rPr>
            </w:pPr>
            <w:r w:rsidRPr="004A2A32">
              <w:t>3.2</w:t>
            </w:r>
          </w:p>
        </w:tc>
        <w:tc>
          <w:tcPr>
            <w:tcW w:w="4963" w:type="dxa"/>
            <w:tcBorders>
              <w:top w:val="nil"/>
              <w:left w:val="nil"/>
              <w:bottom w:val="nil"/>
              <w:right w:val="nil"/>
            </w:tcBorders>
            <w:tcMar>
              <w:top w:w="0" w:type="dxa"/>
              <w:left w:w="62" w:type="dxa"/>
              <w:bottom w:w="0" w:type="dxa"/>
              <w:right w:w="62" w:type="dxa"/>
            </w:tcMar>
          </w:tcPr>
          <w:p w:rsidR="00000000" w:rsidP="004A2A32">
            <w:pPr>
              <w:pStyle w:val="BodyText"/>
              <w:rPr>
                <w:lang w:val="en-NZ"/>
              </w:rPr>
            </w:pPr>
            <w:r w:rsidRPr="004A2A32">
              <w:t xml:space="preserve">Appropriate personnel are notified of completion and reports and/or completion documents are </w:t>
            </w:r>
            <w:r w:rsidRPr="004A2A32">
              <w:t>finalised/commissioned.</w:t>
            </w:r>
          </w:p>
        </w:tc>
      </w:tr>
      <w:tr w:rsidTr="00710588">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4A2A32">
            <w:pPr>
              <w:pStyle w:val="BodyText"/>
              <w:rPr>
                <w:lang w:val="en-NZ"/>
              </w:rPr>
            </w:pPr>
            <w:r w:rsidRPr="004A2A32">
              <w:t>3.3</w:t>
            </w:r>
          </w:p>
        </w:tc>
        <w:tc>
          <w:tcPr>
            <w:tcW w:w="4963" w:type="dxa"/>
            <w:tcBorders>
              <w:top w:val="nil"/>
              <w:left w:val="nil"/>
              <w:bottom w:val="nil"/>
              <w:right w:val="nil"/>
            </w:tcBorders>
            <w:tcMar>
              <w:top w:w="0" w:type="dxa"/>
              <w:left w:w="62" w:type="dxa"/>
              <w:bottom w:w="0" w:type="dxa"/>
              <w:right w:w="62" w:type="dxa"/>
            </w:tcMar>
          </w:tcPr>
          <w:p w:rsidR="00000000" w:rsidP="004A2A32">
            <w:pPr>
              <w:pStyle w:val="BodyText"/>
              <w:rPr>
                <w:lang w:val="en-NZ"/>
              </w:rPr>
            </w:pPr>
            <w:r w:rsidRPr="004A2A32">
              <w:t>Reports and/or completion documents are submitted to relevant personnel/organisations for approval and, where applicable, statutory or regulatory approval.</w:t>
            </w:r>
          </w:p>
        </w:tc>
      </w:tr>
      <w:tr w:rsidTr="00710588">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4A2A32">
            <w:pPr>
              <w:pStyle w:val="BodyText"/>
              <w:rPr>
                <w:lang w:val="en-NZ"/>
              </w:rPr>
            </w:pPr>
            <w:r w:rsidRPr="004A2A32">
              <w:t>3.4</w:t>
            </w:r>
          </w:p>
        </w:tc>
        <w:tc>
          <w:tcPr>
            <w:tcW w:w="4963" w:type="dxa"/>
            <w:tcBorders>
              <w:top w:val="nil"/>
              <w:left w:val="nil"/>
              <w:bottom w:val="nil"/>
              <w:right w:val="nil"/>
            </w:tcBorders>
            <w:tcMar>
              <w:top w:w="0" w:type="dxa"/>
              <w:left w:w="62" w:type="dxa"/>
              <w:bottom w:w="0" w:type="dxa"/>
              <w:right w:w="62" w:type="dxa"/>
            </w:tcMar>
          </w:tcPr>
          <w:p w:rsidR="00000000" w:rsidRPr="004A2A32" w:rsidP="004A2A32">
            <w:pPr>
              <w:pStyle w:val="BodyText"/>
            </w:pPr>
            <w:r w:rsidRPr="004A2A32">
              <w:t xml:space="preserve">Approved copies of the project management of substation augmentation and maintenance </w:t>
            </w:r>
            <w:r w:rsidRPr="004A2A32">
              <w:t>documents are issues and records are updated in accordance with established procedures.</w:t>
            </w:r>
          </w:p>
        </w:tc>
      </w:tr>
    </w:tbl>
    <w:p w:rsidR="00710588" w:rsidP="004A2A32">
      <w:pPr>
        <w:pStyle w:val="BodyText"/>
      </w:pPr>
    </w:p>
    <w:p w:rsidR="00710588" w:rsidP="004A2A32">
      <w:pPr>
        <w:pStyle w:val="BodyText"/>
      </w:pPr>
    </w:p>
    <w:p w:rsidR="00000000" w:rsidRPr="004A2A32" w:rsidP="004A2A32">
      <w:pPr>
        <w:pStyle w:val="Heading1"/>
      </w:pPr>
      <w:bookmarkStart w:id="9" w:name="O_264088"/>
      <w:bookmarkEnd w:id="9"/>
      <w:r w:rsidRPr="004A2A32">
        <w:t>Required Skills and Knowledge</w:t>
      </w:r>
    </w:p>
    <w:tbl>
      <w:tblPr>
        <w:tblW w:w="0" w:type="auto"/>
        <w:tblLayout w:type="fixed"/>
        <w:tblCellMar>
          <w:left w:w="62" w:type="dxa"/>
          <w:right w:w="62" w:type="dxa"/>
        </w:tblCellMar>
        <w:tblLook w:val="0000"/>
      </w:tblPr>
      <w:tblGrid>
        <w:gridCol w:w="2758"/>
        <w:gridCol w:w="1103"/>
        <w:gridCol w:w="4779"/>
      </w:tblGrid>
      <w:tr w:rsidTr="00710588">
        <w:tblPrEx>
          <w:tblW w:w="0" w:type="auto"/>
          <w:tblLayout w:type="fixed"/>
          <w:tblCellMar>
            <w:left w:w="62" w:type="dxa"/>
            <w:right w:w="62" w:type="dxa"/>
          </w:tblCellMar>
          <w:tblLook w:val="0000"/>
        </w:tblPrEx>
        <w:trPr>
          <w:tblHeader/>
        </w:trPr>
        <w:tc>
          <w:tcPr>
            <w:tcW w:w="8640" w:type="dxa"/>
            <w:gridSpan w:val="3"/>
            <w:tcBorders>
              <w:top w:val="nil"/>
              <w:left w:val="nil"/>
              <w:bottom w:val="nil"/>
              <w:right w:val="nil"/>
            </w:tcBorders>
            <w:tcMar>
              <w:top w:w="0" w:type="dxa"/>
              <w:left w:w="62" w:type="dxa"/>
              <w:bottom w:w="0" w:type="dxa"/>
              <w:right w:w="62" w:type="dxa"/>
            </w:tcMar>
          </w:tcPr>
          <w:p w:rsidR="00000000" w:rsidP="004A2A32">
            <w:pPr>
              <w:pStyle w:val="BodyText"/>
              <w:rPr>
                <w:lang w:val="en-NZ"/>
              </w:rPr>
            </w:pPr>
            <w:r w:rsidRPr="004A2A32">
              <w:rPr>
                <w:rStyle w:val="SpecialBold"/>
              </w:rPr>
              <w:t>REQUIRED SKILLS AND KNOWLEDGE</w:t>
            </w:r>
          </w:p>
        </w:tc>
      </w:tr>
      <w:tr w:rsidTr="00710588">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P="004A2A32">
            <w:pPr>
              <w:pStyle w:val="BodyText"/>
              <w:rPr>
                <w:lang w:val="en-NZ"/>
              </w:rPr>
            </w:pPr>
            <w:r w:rsidRPr="004A2A32">
              <w:rPr>
                <w:rStyle w:val="SpecialBold"/>
              </w:rPr>
              <w:t>7</w:t>
            </w:r>
            <w:r w:rsidRPr="004A2A32">
              <w:t xml:space="preserve">) </w:t>
            </w:r>
            <w:r w:rsidRPr="004A2A32">
              <w:rPr>
                <w:rStyle w:val="SpecialBold"/>
              </w:rPr>
              <w:t>Essential Knowledge and Associated Skills</w:t>
            </w:r>
            <w:r w:rsidRPr="004A2A32">
              <w:t xml:space="preserve"> (</w:t>
            </w:r>
            <w:r w:rsidRPr="004A2A32">
              <w:rPr>
                <w:rStyle w:val="SpecialBold"/>
              </w:rPr>
              <w:t>EKAS</w:t>
            </w:r>
            <w:r w:rsidRPr="004A2A32">
              <w:t>): This describes the essential skills and knowledge and their level, required for this unit.</w:t>
            </w:r>
          </w:p>
        </w:tc>
      </w:tr>
      <w:tr w:rsidTr="00710588">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RPr="004A2A32" w:rsidP="004A2A32">
            <w:pPr>
              <w:pStyle w:val="BodyText"/>
            </w:pPr>
            <w:r w:rsidRPr="004A2A32">
              <w:t>Evidence shall show that knowledge has been acquired of undertaking project management of substation augmentation and maintenance.</w:t>
            </w:r>
          </w:p>
          <w:p w:rsidR="00000000" w:rsidRPr="004A2A32" w:rsidP="004A2A32">
            <w:pPr>
              <w:pStyle w:val="BodyText"/>
            </w:pPr>
            <w:r w:rsidRPr="004A2A32">
              <w:t>All knowledge and skills det</w:t>
            </w:r>
            <w:r w:rsidRPr="004A2A32">
              <w:t>ailed in this unit should be contextualised to current industry practices and technologies.</w:t>
            </w:r>
          </w:p>
          <w:p w:rsidR="00000000" w:rsidP="004A2A32">
            <w:pPr>
              <w:pStyle w:val="BodyText"/>
              <w:rPr>
                <w:lang w:val="en-NZ"/>
              </w:rPr>
            </w:pPr>
            <w:r w:rsidRPr="004A2A32">
              <w:t>The extent of the essential knowledge and associated skills (EKAS) required is given in Volume 2 - Part 2.2 EKAS. It forms an integral part of this unit.</w:t>
            </w:r>
          </w:p>
        </w:tc>
      </w:tr>
      <w:tr w:rsidTr="00710588">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4A2A32">
            <w:pPr>
              <w:pStyle w:val="BodyText"/>
              <w:rPr>
                <w:lang w:val="en-NZ"/>
              </w:rPr>
            </w:pPr>
            <w:r w:rsidRPr="004A2A32">
              <w:t xml:space="preserve">E2.18.1 </w:t>
            </w:r>
          </w:p>
        </w:tc>
        <w:tc>
          <w:tcPr>
            <w:tcW w:w="4779" w:type="dxa"/>
            <w:tcBorders>
              <w:top w:val="nil"/>
              <w:left w:val="nil"/>
              <w:bottom w:val="nil"/>
              <w:right w:val="nil"/>
            </w:tcBorders>
            <w:tcMar>
              <w:top w:w="0" w:type="dxa"/>
              <w:left w:w="62" w:type="dxa"/>
              <w:bottom w:w="0" w:type="dxa"/>
              <w:right w:w="62" w:type="dxa"/>
            </w:tcMar>
          </w:tcPr>
          <w:p w:rsidR="00000000" w:rsidP="004A2A32">
            <w:pPr>
              <w:pStyle w:val="BodyText"/>
              <w:rPr>
                <w:lang w:val="en-NZ"/>
              </w:rPr>
            </w:pPr>
            <w:r w:rsidRPr="004A2A32">
              <w:t>Occupational Health and Safety principles</w:t>
            </w:r>
          </w:p>
        </w:tc>
      </w:tr>
      <w:tr w:rsidTr="00710588">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4A2A32">
            <w:pPr>
              <w:pStyle w:val="BodyText"/>
              <w:rPr>
                <w:lang w:val="en-NZ"/>
              </w:rPr>
            </w:pPr>
            <w:r w:rsidRPr="004A2A32">
              <w:t>E2.18.2</w:t>
            </w:r>
          </w:p>
        </w:tc>
        <w:tc>
          <w:tcPr>
            <w:tcW w:w="4779" w:type="dxa"/>
            <w:tcBorders>
              <w:top w:val="nil"/>
              <w:left w:val="nil"/>
              <w:bottom w:val="nil"/>
              <w:right w:val="nil"/>
            </w:tcBorders>
            <w:tcMar>
              <w:top w:w="0" w:type="dxa"/>
              <w:left w:w="62" w:type="dxa"/>
              <w:bottom w:w="0" w:type="dxa"/>
              <w:right w:w="62" w:type="dxa"/>
            </w:tcMar>
          </w:tcPr>
          <w:p w:rsidR="00000000" w:rsidP="004A2A32">
            <w:pPr>
              <w:pStyle w:val="BodyText"/>
              <w:rPr>
                <w:lang w:val="en-NZ"/>
              </w:rPr>
            </w:pPr>
            <w:r w:rsidRPr="004A2A32">
              <w:t>Electrical safe working practices</w:t>
            </w:r>
          </w:p>
        </w:tc>
      </w:tr>
      <w:tr w:rsidTr="00710588">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4A2A32">
            <w:pPr>
              <w:pStyle w:val="BodyText"/>
              <w:rPr>
                <w:lang w:val="en-NZ"/>
              </w:rPr>
            </w:pPr>
            <w:r w:rsidRPr="004A2A32">
              <w:t>E2.18.8.2</w:t>
            </w:r>
          </w:p>
        </w:tc>
        <w:tc>
          <w:tcPr>
            <w:tcW w:w="4779" w:type="dxa"/>
            <w:tcBorders>
              <w:top w:val="nil"/>
              <w:left w:val="nil"/>
              <w:bottom w:val="nil"/>
              <w:right w:val="nil"/>
            </w:tcBorders>
            <w:tcMar>
              <w:top w:w="0" w:type="dxa"/>
              <w:left w:w="62" w:type="dxa"/>
              <w:bottom w:w="0" w:type="dxa"/>
              <w:right w:w="62" w:type="dxa"/>
            </w:tcMar>
          </w:tcPr>
          <w:p w:rsidR="00000000" w:rsidP="004A2A32">
            <w:pPr>
              <w:pStyle w:val="BodyText"/>
              <w:rPr>
                <w:lang w:val="en-NZ"/>
              </w:rPr>
            </w:pPr>
            <w:r w:rsidRPr="004A2A32">
              <w:t>Occupational Health and Safety , enterprise responsibilities</w:t>
            </w:r>
          </w:p>
        </w:tc>
      </w:tr>
      <w:tr w:rsidTr="00710588">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4A2A32">
            <w:pPr>
              <w:pStyle w:val="BodyText"/>
              <w:rPr>
                <w:lang w:val="en-NZ"/>
              </w:rPr>
            </w:pPr>
            <w:r w:rsidRPr="004A2A32">
              <w:t>T2.3.3</w:t>
            </w:r>
          </w:p>
        </w:tc>
        <w:tc>
          <w:tcPr>
            <w:tcW w:w="4779" w:type="dxa"/>
            <w:tcBorders>
              <w:top w:val="nil"/>
              <w:left w:val="nil"/>
              <w:bottom w:val="nil"/>
              <w:right w:val="nil"/>
            </w:tcBorders>
            <w:tcMar>
              <w:top w:w="0" w:type="dxa"/>
              <w:left w:w="62" w:type="dxa"/>
              <w:bottom w:w="0" w:type="dxa"/>
              <w:right w:w="62" w:type="dxa"/>
            </w:tcMar>
          </w:tcPr>
          <w:p w:rsidR="00000000" w:rsidP="004A2A32">
            <w:pPr>
              <w:pStyle w:val="BodyText"/>
              <w:rPr>
                <w:lang w:val="en-NZ"/>
              </w:rPr>
            </w:pPr>
            <w:r w:rsidRPr="004A2A32">
              <w:t xml:space="preserve">Statutory and safety considerations </w:t>
            </w:r>
          </w:p>
        </w:tc>
      </w:tr>
      <w:tr w:rsidTr="00710588">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4A2A32">
            <w:pPr>
              <w:pStyle w:val="BodyText"/>
              <w:rPr>
                <w:lang w:val="en-NZ"/>
              </w:rPr>
            </w:pPr>
            <w:r w:rsidRPr="004A2A32">
              <w:t>T2.11.21</w:t>
            </w:r>
          </w:p>
        </w:tc>
        <w:tc>
          <w:tcPr>
            <w:tcW w:w="4779" w:type="dxa"/>
            <w:tcBorders>
              <w:top w:val="nil"/>
              <w:left w:val="nil"/>
              <w:bottom w:val="nil"/>
              <w:right w:val="nil"/>
            </w:tcBorders>
            <w:tcMar>
              <w:top w:w="0" w:type="dxa"/>
              <w:left w:w="62" w:type="dxa"/>
              <w:bottom w:w="0" w:type="dxa"/>
              <w:right w:w="62" w:type="dxa"/>
            </w:tcMar>
          </w:tcPr>
          <w:p w:rsidR="00000000" w:rsidP="004A2A32">
            <w:pPr>
              <w:pStyle w:val="BodyText"/>
              <w:rPr>
                <w:lang w:val="en-NZ"/>
              </w:rPr>
            </w:pPr>
            <w:r w:rsidRPr="004A2A32">
              <w:t>Financial impact statements</w:t>
            </w:r>
          </w:p>
        </w:tc>
      </w:tr>
      <w:tr w:rsidTr="00710588">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4A2A32">
            <w:pPr>
              <w:pStyle w:val="BodyText"/>
              <w:rPr>
                <w:lang w:val="en-NZ"/>
              </w:rPr>
            </w:pPr>
            <w:r w:rsidRPr="004A2A32">
              <w:t>T2.11.37</w:t>
            </w:r>
          </w:p>
        </w:tc>
        <w:tc>
          <w:tcPr>
            <w:tcW w:w="4779" w:type="dxa"/>
            <w:tcBorders>
              <w:top w:val="nil"/>
              <w:left w:val="nil"/>
              <w:bottom w:val="nil"/>
              <w:right w:val="nil"/>
            </w:tcBorders>
            <w:tcMar>
              <w:top w:w="0" w:type="dxa"/>
              <w:left w:w="62" w:type="dxa"/>
              <w:bottom w:w="0" w:type="dxa"/>
              <w:right w:w="62" w:type="dxa"/>
            </w:tcMar>
          </w:tcPr>
          <w:p w:rsidR="00000000" w:rsidP="004A2A32">
            <w:pPr>
              <w:pStyle w:val="BodyText"/>
              <w:rPr>
                <w:lang w:val="en-NZ"/>
              </w:rPr>
            </w:pPr>
            <w:r w:rsidRPr="004A2A32">
              <w:t>Negotiation techniques</w:t>
            </w:r>
          </w:p>
        </w:tc>
      </w:tr>
      <w:tr w:rsidTr="00710588">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4A2A32">
            <w:pPr>
              <w:pStyle w:val="BodyText"/>
              <w:rPr>
                <w:lang w:val="en-NZ"/>
              </w:rPr>
            </w:pPr>
            <w:r w:rsidRPr="004A2A32">
              <w:t>T2.11.39</w:t>
            </w:r>
          </w:p>
        </w:tc>
        <w:tc>
          <w:tcPr>
            <w:tcW w:w="4779" w:type="dxa"/>
            <w:tcBorders>
              <w:top w:val="nil"/>
              <w:left w:val="nil"/>
              <w:bottom w:val="nil"/>
              <w:right w:val="nil"/>
            </w:tcBorders>
            <w:tcMar>
              <w:top w:w="0" w:type="dxa"/>
              <w:left w:w="62" w:type="dxa"/>
              <w:bottom w:w="0" w:type="dxa"/>
              <w:right w:w="62" w:type="dxa"/>
            </w:tcMar>
          </w:tcPr>
          <w:p w:rsidR="00000000" w:rsidP="004A2A32">
            <w:pPr>
              <w:pStyle w:val="BodyText"/>
              <w:rPr>
                <w:lang w:val="en-NZ"/>
              </w:rPr>
            </w:pPr>
            <w:r w:rsidRPr="004A2A32">
              <w:t>Project management</w:t>
            </w:r>
          </w:p>
        </w:tc>
      </w:tr>
      <w:tr w:rsidTr="00710588">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4A2A32">
            <w:pPr>
              <w:pStyle w:val="BodyText"/>
              <w:rPr>
                <w:lang w:val="en-NZ"/>
              </w:rPr>
            </w:pPr>
            <w:r w:rsidRPr="004A2A32">
              <w:t>T2.11.62</w:t>
            </w:r>
          </w:p>
        </w:tc>
        <w:tc>
          <w:tcPr>
            <w:tcW w:w="4779" w:type="dxa"/>
            <w:tcBorders>
              <w:top w:val="nil"/>
              <w:left w:val="nil"/>
              <w:bottom w:val="nil"/>
              <w:right w:val="nil"/>
            </w:tcBorders>
            <w:tcMar>
              <w:top w:w="0" w:type="dxa"/>
              <w:left w:w="62" w:type="dxa"/>
              <w:bottom w:w="0" w:type="dxa"/>
              <w:right w:w="62" w:type="dxa"/>
            </w:tcMar>
          </w:tcPr>
          <w:p w:rsidR="00000000" w:rsidRPr="004A2A32" w:rsidP="004A2A32">
            <w:pPr>
              <w:pStyle w:val="BodyText"/>
            </w:pPr>
            <w:r w:rsidRPr="004A2A32">
              <w:t>Preparing policies and procedures</w:t>
            </w:r>
          </w:p>
        </w:tc>
      </w:tr>
    </w:tbl>
    <w:p w:rsidR="00710588" w:rsidP="004A2A32">
      <w:pPr>
        <w:pStyle w:val="BodyText"/>
      </w:pPr>
    </w:p>
    <w:p w:rsidR="00710588" w:rsidP="004A2A32">
      <w:pPr>
        <w:pStyle w:val="BodyText"/>
      </w:pPr>
    </w:p>
    <w:p w:rsidR="00000000" w:rsidRPr="004A2A32" w:rsidP="004A2A32">
      <w:pPr>
        <w:pStyle w:val="Heading1"/>
      </w:pPr>
      <w:bookmarkStart w:id="10" w:name="O_248280"/>
      <w:bookmarkEnd w:id="10"/>
      <w:r w:rsidRPr="004A2A32">
        <w:t>Evidence Guide</w:t>
      </w:r>
    </w:p>
    <w:tbl>
      <w:tblPr>
        <w:tblW w:w="0" w:type="auto"/>
        <w:tblLayout w:type="fixed"/>
        <w:tblCellMar>
          <w:left w:w="62" w:type="dxa"/>
          <w:right w:w="62" w:type="dxa"/>
        </w:tblCellMar>
        <w:tblLook w:val="0000"/>
      </w:tblPr>
      <w:tblGrid>
        <w:gridCol w:w="2207"/>
        <w:gridCol w:w="735"/>
        <w:gridCol w:w="919"/>
        <w:gridCol w:w="1838"/>
        <w:gridCol w:w="2941"/>
      </w:tblGrid>
      <w:tr w:rsidTr="00710588">
        <w:tblPrEx>
          <w:tblW w:w="0" w:type="auto"/>
          <w:tblLayout w:type="fixed"/>
          <w:tblCellMar>
            <w:left w:w="62" w:type="dxa"/>
            <w:right w:w="62" w:type="dxa"/>
          </w:tblCellMar>
          <w:tblLook w:val="0000"/>
        </w:tblPrEx>
        <w:trPr>
          <w:tblHeader/>
        </w:trPr>
        <w:tc>
          <w:tcPr>
            <w:tcW w:w="8640" w:type="dxa"/>
            <w:gridSpan w:val="5"/>
            <w:tcBorders>
              <w:top w:val="nil"/>
              <w:left w:val="nil"/>
              <w:bottom w:val="nil"/>
              <w:right w:val="nil"/>
            </w:tcBorders>
            <w:tcMar>
              <w:top w:w="0" w:type="dxa"/>
              <w:left w:w="62" w:type="dxa"/>
              <w:bottom w:w="0" w:type="dxa"/>
              <w:right w:w="62" w:type="dxa"/>
            </w:tcMar>
          </w:tcPr>
          <w:p w:rsidR="00000000" w:rsidP="004A2A32">
            <w:pPr>
              <w:pStyle w:val="BodyText"/>
              <w:rPr>
                <w:lang w:val="en-NZ"/>
              </w:rPr>
            </w:pPr>
            <w:r w:rsidRPr="004A2A32">
              <w:rPr>
                <w:rStyle w:val="SpecialBold"/>
              </w:rPr>
              <w:t>EVIDENCE GUIDE</w:t>
            </w:r>
          </w:p>
        </w:tc>
      </w:tr>
      <w:tr w:rsidTr="00710588">
        <w:tblPrEx>
          <w:tblW w:w="0" w:type="auto"/>
          <w:tblLayout w:type="fixed"/>
          <w:tblCellMar>
            <w:left w:w="62" w:type="dxa"/>
            <w:right w:w="62" w:type="dxa"/>
          </w:tblCellMar>
          <w:tblLook w:val="0000"/>
        </w:tblPrEx>
        <w:tc>
          <w:tcPr>
            <w:tcW w:w="8640" w:type="dxa"/>
            <w:gridSpan w:val="5"/>
            <w:tcBorders>
              <w:top w:val="nil"/>
              <w:left w:val="nil"/>
              <w:bottom w:val="nil"/>
              <w:right w:val="nil"/>
            </w:tcBorders>
            <w:tcMar>
              <w:top w:w="0" w:type="dxa"/>
              <w:left w:w="62" w:type="dxa"/>
              <w:bottom w:w="0" w:type="dxa"/>
              <w:right w:w="62" w:type="dxa"/>
            </w:tcMar>
          </w:tcPr>
          <w:p w:rsidR="00000000" w:rsidRPr="004A2A32" w:rsidP="004A2A32">
            <w:pPr>
              <w:pStyle w:val="BodyText"/>
            </w:pPr>
            <w:r w:rsidRPr="004A2A32">
              <w:rPr>
                <w:rStyle w:val="SpecialBold"/>
              </w:rPr>
              <w:t>9</w:t>
            </w:r>
            <w:r w:rsidRPr="004A2A32">
              <w:t>) This provides essential advice for assessment of the unit of competency and must be read in conjunction with the Performance Criteria and the Range Statement of the unit of competency and the Training Package Assessment Guidelines.</w:t>
            </w:r>
          </w:p>
          <w:p w:rsidR="00000000" w:rsidP="004A2A32">
            <w:pPr>
              <w:pStyle w:val="BodyText"/>
              <w:rPr>
                <w:lang w:val="en-NZ"/>
              </w:rPr>
            </w:pPr>
            <w:r w:rsidRPr="004A2A32">
              <w:t>The Evidence Guide for</w:t>
            </w:r>
            <w:r w:rsidRPr="004A2A32">
              <w:t>ms an integral part of this Competency Standard Unit and shall be used in conjunction with all component parts of this unit and, performed in accordance with the Assessment Guidelines of this Training Package.</w:t>
            </w:r>
          </w:p>
        </w:tc>
      </w:tr>
      <w:tr w:rsidTr="00710588">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RPr="004A2A32" w:rsidP="004A2A32">
            <w:pPr>
              <w:pStyle w:val="BodyText"/>
            </w:pPr>
            <w:r w:rsidRPr="004A2A32">
              <w:rPr>
                <w:rStyle w:val="SpecialBold"/>
              </w:rPr>
              <w:t>Overview of Assessment</w:t>
            </w:r>
          </w:p>
        </w:tc>
        <w:tc>
          <w:tcPr>
            <w:tcW w:w="6433" w:type="dxa"/>
            <w:gridSpan w:val="4"/>
            <w:tcBorders>
              <w:top w:val="nil"/>
              <w:left w:val="nil"/>
              <w:bottom w:val="nil"/>
              <w:right w:val="nil"/>
            </w:tcBorders>
            <w:tcMar>
              <w:top w:w="0" w:type="dxa"/>
              <w:left w:w="62" w:type="dxa"/>
              <w:bottom w:w="0" w:type="dxa"/>
              <w:right w:w="62" w:type="dxa"/>
            </w:tcMar>
          </w:tcPr>
          <w:p w:rsidR="00000000" w:rsidRPr="004A2A32" w:rsidP="004A2A32">
            <w:pPr>
              <w:pStyle w:val="BodyText"/>
            </w:pPr>
            <w:r w:rsidRPr="004A2A32">
              <w:rPr>
                <w:rStyle w:val="SpecialBold"/>
              </w:rPr>
              <w:t>9</w:t>
            </w:r>
            <w:r w:rsidRPr="004A2A32">
              <w:t>.</w:t>
            </w:r>
            <w:r w:rsidRPr="004A2A32">
              <w:rPr>
                <w:rStyle w:val="SpecialBold"/>
              </w:rPr>
              <w:t>1</w:t>
            </w:r>
            <w:r w:rsidRPr="004A2A32">
              <w:t xml:space="preserve">) </w:t>
            </w:r>
          </w:p>
          <w:p w:rsidR="00000000" w:rsidRPr="004A2A32" w:rsidP="004A2A32">
            <w:pPr>
              <w:pStyle w:val="BodyText"/>
            </w:pPr>
            <w:r w:rsidRPr="004A2A32">
              <w:t>Longitudinal competency development approaches to assessment, such as Profiling, require data to be reliably gathered in a form that can be consistently interpreted over time. This approach is best utilised in Apprenticeship programs and reduces assessment</w:t>
            </w:r>
            <w:r w:rsidRPr="004A2A32">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4A2A32">
              <w:t>tency in a realistically simulated work environment. It is recognised that, in some circumstances, assessment in part or full can occur outside the workplace. However, it must be in accord with Industry and, Regulatory policy in this regard.</w:t>
            </w:r>
          </w:p>
          <w:p w:rsidR="00000000" w:rsidRPr="004A2A32" w:rsidP="004A2A32">
            <w:pPr>
              <w:pStyle w:val="BodyText"/>
            </w:pPr>
            <w:r w:rsidRPr="004A2A32">
              <w:t>Methods chosen</w:t>
            </w:r>
            <w:r w:rsidRPr="004A2A32">
              <w:t xml:space="preserve"> for a particular assessment will be influenced by various factors. These include the extent of the assessment, the most effective locations for the assessment activities to take place, access to physical resources, additional safety measures that may be r</w:t>
            </w:r>
            <w:r w:rsidRPr="004A2A32">
              <w:t>equired and the critical nature of the competencies being assessed.</w:t>
            </w:r>
          </w:p>
          <w:p w:rsidR="00000000" w:rsidRPr="004A2A32" w:rsidP="004A2A32">
            <w:pPr>
              <w:pStyle w:val="BodyText"/>
            </w:pPr>
            <w:r w:rsidRPr="004A2A32">
              <w:t>The critical safety nature of working with electricity, electrical equipment, gas or any other hazardous substance/material carries risk in deeming a person competent. Hence, sources of ev</w:t>
            </w:r>
            <w:r w:rsidRPr="004A2A32">
              <w:t>idence need to be 'rich' in nature so as to minimise error in judgment.</w:t>
            </w:r>
          </w:p>
          <w:p w:rsidR="00000000" w:rsidP="004A2A32">
            <w:pPr>
              <w:pStyle w:val="BodyText"/>
              <w:rPr>
                <w:lang w:val="en-NZ"/>
              </w:rPr>
            </w:pPr>
            <w:r w:rsidRPr="004A2A32">
              <w:t>Activities associated with normal every day work have a bearing on the decision as to how much and how detailed the data gathered will contribute to its 'richness'. Some skills are mor</w:t>
            </w:r>
            <w:r w:rsidRPr="004A2A32">
              <w:t>e critical to safety and operational requirements while the same skills may be more or less frequently practiced. These points are raised for the assessors to consider when choosing an assessment method and developing assessment instruments. Sample assessm</w:t>
            </w:r>
            <w:r w:rsidRPr="004A2A32">
              <w:t xml:space="preserve">ent instruments are included for Assessors in the </w:t>
            </w:r>
            <w:r w:rsidRPr="004A2A32">
              <w:t>Assessment Guidelines of this Training Package.</w:t>
            </w:r>
          </w:p>
        </w:tc>
      </w:tr>
      <w:tr w:rsidTr="00710588">
        <w:tblPrEx>
          <w:tblW w:w="0" w:type="auto"/>
          <w:tblLayout w:type="fixed"/>
          <w:tblCellMar>
            <w:left w:w="62" w:type="dxa"/>
            <w:right w:w="62" w:type="dxa"/>
          </w:tblCellMar>
          <w:tblLook w:val="0000"/>
        </w:tblPrEx>
        <w:tc>
          <w:tcPr>
            <w:tcW w:w="2207" w:type="dxa"/>
            <w:vMerge w:val="restart"/>
            <w:tcBorders>
              <w:top w:val="nil"/>
              <w:left w:val="nil"/>
              <w:bottom w:val="nil"/>
              <w:right w:val="nil"/>
            </w:tcBorders>
            <w:tcMar>
              <w:top w:w="0" w:type="dxa"/>
              <w:left w:w="62" w:type="dxa"/>
              <w:bottom w:w="0" w:type="dxa"/>
              <w:right w:w="62" w:type="dxa"/>
            </w:tcMar>
          </w:tcPr>
          <w:p w:rsidR="00000000" w:rsidRPr="004A2A32" w:rsidP="004A2A32">
            <w:pPr>
              <w:pStyle w:val="BodyText"/>
            </w:pPr>
            <w:r w:rsidRPr="004A2A32">
              <w:rPr>
                <w:rStyle w:val="SpecialBold"/>
              </w:rPr>
              <w:t>Critical aspects of evidence required to demonstrate competency in this unit</w:t>
            </w:r>
          </w:p>
        </w:tc>
        <w:tc>
          <w:tcPr>
            <w:tcW w:w="6433" w:type="dxa"/>
            <w:gridSpan w:val="4"/>
            <w:tcBorders>
              <w:top w:val="nil"/>
              <w:left w:val="nil"/>
              <w:bottom w:val="nil"/>
              <w:right w:val="nil"/>
            </w:tcBorders>
            <w:tcMar>
              <w:top w:w="0" w:type="dxa"/>
              <w:left w:w="62" w:type="dxa"/>
              <w:bottom w:w="0" w:type="dxa"/>
              <w:right w:w="62" w:type="dxa"/>
            </w:tcMar>
          </w:tcPr>
          <w:p w:rsidR="00000000" w:rsidRPr="004A2A32" w:rsidP="004A2A32">
            <w:pPr>
              <w:pStyle w:val="BodyText"/>
            </w:pPr>
            <w:r w:rsidRPr="004A2A32">
              <w:rPr>
                <w:rStyle w:val="SpecialBold"/>
              </w:rPr>
              <w:t>9</w:t>
            </w:r>
            <w:r w:rsidRPr="004A2A32">
              <w:t>.</w:t>
            </w:r>
            <w:r w:rsidRPr="004A2A32">
              <w:rPr>
                <w:rStyle w:val="SpecialBold"/>
              </w:rPr>
              <w:t>2</w:t>
            </w:r>
            <w:r w:rsidRPr="004A2A32">
              <w:t xml:space="preserve">) </w:t>
            </w:r>
          </w:p>
          <w:p w:rsidR="00000000" w:rsidP="004A2A32">
            <w:pPr>
              <w:pStyle w:val="BodyText"/>
              <w:rPr>
                <w:lang w:val="en-NZ"/>
              </w:rPr>
            </w:pPr>
            <w:r w:rsidRPr="004A2A32">
              <w:t>Before the critical aspects of evidence are considered all prerequisite</w:t>
            </w:r>
            <w:r w:rsidRPr="004A2A32">
              <w:t>s shall be met.</w:t>
            </w:r>
          </w:p>
        </w:tc>
      </w:tr>
      <w:tr w:rsidTr="00710588">
        <w:tblPrEx>
          <w:tblW w:w="0" w:type="auto"/>
          <w:tblLayout w:type="fixed"/>
          <w:tblCellMar>
            <w:left w:w="62" w:type="dxa"/>
            <w:right w:w="62" w:type="dxa"/>
          </w:tblCellMar>
          <w:tblLook w:val="0000"/>
        </w:tblPrEx>
        <w:tc>
          <w:tcPr>
            <w:tcW w:w="220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RPr="004A2A32" w:rsidP="004A2A32">
            <w:pPr>
              <w:pStyle w:val="BodyText"/>
            </w:pPr>
            <w:r w:rsidRPr="004A2A32">
              <w:t xml:space="preserve">Evidence for competence in this unit shall be considered holistically. Each element and associated Performance Criteria shall be demonstrated </w:t>
            </w:r>
            <w:r w:rsidRPr="004A2A32">
              <w:t>on at least two occasions in accordance with the "Assessment Guidelines - UET09". Evidence shall also comprise:</w:t>
            </w:r>
          </w:p>
          <w:p w:rsidR="00000000" w:rsidP="004A2A32">
            <w:pPr>
              <w:pStyle w:val="ListBullet"/>
              <w:rPr>
                <w:lang w:val="en-NZ"/>
              </w:rPr>
            </w:pPr>
            <w:r w:rsidRPr="004A2A32">
              <w:t>A representative body of Performance Criteria demonstrated within the timeframes typically expected of the discipline, work function and industr</w:t>
            </w:r>
            <w:r w:rsidRPr="004A2A32">
              <w:t>ial environment. In particular this shall incorporate evidence that shows a candidate is able to:</w:t>
            </w:r>
          </w:p>
        </w:tc>
      </w:tr>
      <w:tr w:rsidTr="00710588">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P="004A2A32">
            <w:pPr>
              <w:pStyle w:val="BodyText"/>
              <w:rPr>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RPr="004A2A32" w:rsidP="004A2A32">
            <w:pPr>
              <w:pStyle w:val="ListBullet2"/>
            </w:pPr>
            <w:r w:rsidRPr="004A2A32">
              <w:t>Implement Occupational Health and Safety workplace procedures and practices including the use of risk control measures as specified in the Performance C</w:t>
            </w:r>
            <w:r w:rsidRPr="004A2A32">
              <w:t>riteria and range; and</w:t>
            </w:r>
          </w:p>
          <w:p w:rsidR="00000000" w:rsidRPr="004A2A32" w:rsidP="004A2A32">
            <w:pPr>
              <w:pStyle w:val="ListBullet2"/>
            </w:pPr>
            <w:r w:rsidRPr="004A2A32">
              <w:t>Apply sustainable energy principles and practices as specified in the Performance Criteria and range; and</w:t>
            </w:r>
          </w:p>
          <w:p w:rsidR="00000000" w:rsidRPr="004A2A32" w:rsidP="004A2A32">
            <w:pPr>
              <w:pStyle w:val="ListBullet2"/>
            </w:pPr>
            <w:r w:rsidRPr="004A2A32">
              <w:t>Demonstrate an understanding of the essential knowledge and associated skills as described in this unit to such an extent that the learner's performance outcome is reported in accordance with the preferred approach; namely a percentile graded result, where</w:t>
            </w:r>
            <w:r w:rsidRPr="004A2A32">
              <w:t xml:space="preserve"> required by the regulated environment; and</w:t>
            </w:r>
          </w:p>
          <w:p w:rsidR="00000000" w:rsidRPr="004A2A32" w:rsidP="004A2A32">
            <w:pPr>
              <w:pStyle w:val="ListBullet2"/>
            </w:pPr>
            <w:r w:rsidRPr="004A2A32">
              <w:t>Demonstrate an appropriate level of employability skills; and</w:t>
            </w:r>
          </w:p>
          <w:p w:rsidR="00000000" w:rsidP="004A2A32">
            <w:pPr>
              <w:pStyle w:val="ListBullet2"/>
              <w:rPr>
                <w:lang w:val="en-NZ"/>
              </w:rPr>
            </w:pPr>
            <w:r w:rsidRPr="004A2A32">
              <w:t>Conduct work observing the relevant Anti discrimination legislation, regulations, policies and workplace procedures; and</w:t>
            </w:r>
          </w:p>
        </w:tc>
      </w:tr>
      <w:tr w:rsidTr="00710588">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P="004A2A32">
            <w:pPr>
              <w:pStyle w:val="BodyText"/>
              <w:rPr>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P="004A2A32">
            <w:pPr>
              <w:pStyle w:val="ListBullet"/>
              <w:rPr>
                <w:lang w:val="en-NZ"/>
              </w:rPr>
            </w:pPr>
            <w:r w:rsidRPr="004A2A32">
              <w:t>Demonstrated performance</w:t>
            </w:r>
            <w:r w:rsidRPr="004A2A32">
              <w:t xml:space="preserve"> across a representative range of contexts from the prescribed items below:</w:t>
            </w:r>
          </w:p>
        </w:tc>
      </w:tr>
      <w:tr w:rsidTr="00710588">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rsidRPr="004A2A32">
            <w:pPr>
              <w:pStyle w:val="BodyText"/>
              <w:keepNext w:val="0"/>
              <w:keepLines w:val="0"/>
              <w:contextualSpacing w:val="0"/>
            </w:pPr>
          </w:p>
        </w:tc>
        <w:tc>
          <w:tcPr>
            <w:tcW w:w="5698"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A32">
            <w:pPr>
              <w:pStyle w:val="BodyText"/>
              <w:rPr>
                <w:lang w:val="en-NZ"/>
              </w:rPr>
            </w:pPr>
            <w:r w:rsidRPr="004A2A32">
              <w:rPr>
                <w:rStyle w:val="SpecialBold"/>
              </w:rPr>
              <w:t>Range of tools</w:t>
            </w:r>
            <w:r w:rsidRPr="004A2A32">
              <w:t>/</w:t>
            </w:r>
            <w:r w:rsidRPr="004A2A32">
              <w:rPr>
                <w:rStyle w:val="SpecialBold"/>
              </w:rPr>
              <w:t>equipment</w:t>
            </w:r>
            <w:r w:rsidRPr="004A2A32">
              <w:t>/</w:t>
            </w:r>
            <w:r w:rsidRPr="004A2A32">
              <w:rPr>
                <w:rStyle w:val="SpecialBold"/>
              </w:rPr>
              <w:t>materials</w:t>
            </w:r>
            <w:r w:rsidRPr="004A2A32">
              <w:t>/</w:t>
            </w:r>
            <w:r w:rsidRPr="004A2A32">
              <w:rPr>
                <w:rStyle w:val="SpecialBold"/>
              </w:rPr>
              <w:t>procedures</w:t>
            </w:r>
            <w:r w:rsidRPr="004A2A32">
              <w:t>/</w:t>
            </w:r>
            <w:r w:rsidRPr="004A2A32">
              <w:rPr>
                <w:rStyle w:val="SpecialBold"/>
              </w:rPr>
              <w:t>workplaces</w:t>
            </w:r>
            <w:r w:rsidRPr="004A2A32">
              <w:t>/</w:t>
            </w:r>
            <w:r w:rsidRPr="004A2A32">
              <w:rPr>
                <w:rStyle w:val="SpecialBold"/>
              </w:rPr>
              <w:t>other variables</w:t>
            </w:r>
          </w:p>
        </w:tc>
      </w:tr>
      <w:tr w:rsidTr="00710588">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rsidRPr="004A2A32">
            <w:pPr>
              <w:pStyle w:val="BodyText"/>
              <w:keepNext w:val="0"/>
              <w:keepLines w:val="0"/>
              <w:contextualSpacing w:val="0"/>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2A32" w:rsidP="004A2A32">
            <w:pPr>
              <w:pStyle w:val="BodyText"/>
            </w:pPr>
            <w:r w:rsidRPr="004A2A32">
              <w:rPr>
                <w:rStyle w:val="SpecialBold"/>
              </w:rPr>
              <w:t>Group No</w:t>
            </w:r>
          </w:p>
        </w:tc>
        <w:tc>
          <w:tcPr>
            <w:tcW w:w="18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2A32" w:rsidP="004A2A32">
            <w:pPr>
              <w:pStyle w:val="BodyText"/>
            </w:pPr>
            <w:r w:rsidRPr="004A2A32">
              <w:rPr>
                <w:rStyle w:val="SpecialBold"/>
              </w:rPr>
              <w:t>The minimum number of items on which skill is to be demonstrated</w:t>
            </w:r>
          </w:p>
        </w:tc>
        <w:tc>
          <w:tcPr>
            <w:tcW w:w="2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A32">
            <w:pPr>
              <w:pStyle w:val="BodyText"/>
              <w:rPr>
                <w:lang w:val="en-NZ"/>
              </w:rPr>
            </w:pPr>
            <w:r w:rsidRPr="004A2A32">
              <w:rPr>
                <w:rStyle w:val="SpecialBold"/>
              </w:rPr>
              <w:t>Item List</w:t>
            </w:r>
          </w:p>
        </w:tc>
      </w:tr>
      <w:tr w:rsidTr="00710588">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A32">
            <w:pPr>
              <w:pStyle w:val="BodyText"/>
              <w:rPr>
                <w:lang w:val="en-NZ"/>
              </w:rPr>
            </w:pPr>
            <w:r w:rsidRPr="004A2A32">
              <w:t>A</w:t>
            </w:r>
          </w:p>
        </w:tc>
        <w:tc>
          <w:tcPr>
            <w:tcW w:w="18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2A32" w:rsidP="004A2A32">
            <w:pPr>
              <w:pStyle w:val="BodyText"/>
            </w:pPr>
            <w:r w:rsidRPr="004A2A32">
              <w:t>Manage three (3) projects that encompass at least 20 identifiable tasks.</w:t>
            </w:r>
          </w:p>
          <w:p w:rsidR="00000000" w:rsidRPr="004A2A32" w:rsidP="004A2A32">
            <w:pPr>
              <w:pStyle w:val="BodyText"/>
            </w:pPr>
            <w:r w:rsidRPr="004A2A32">
              <w:t>Projects should include installation, testing and commissioning stages.</w:t>
            </w:r>
          </w:p>
          <w:p w:rsidR="00000000" w:rsidP="004A2A32">
            <w:pPr>
              <w:pStyle w:val="BodyText"/>
              <w:rPr>
                <w:lang w:val="en-NZ"/>
              </w:rPr>
            </w:pPr>
            <w:r w:rsidRPr="004A2A32">
              <w:t>The project management skills should include all of the following:</w:t>
            </w:r>
          </w:p>
        </w:tc>
        <w:tc>
          <w:tcPr>
            <w:tcW w:w="2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2A32" w:rsidP="004A2A32">
            <w:pPr>
              <w:pStyle w:val="BodyText"/>
            </w:pPr>
            <w:r w:rsidRPr="004A2A32">
              <w:t>Work planning</w:t>
            </w:r>
          </w:p>
          <w:p w:rsidR="00000000" w:rsidRPr="004A2A32" w:rsidP="004A2A32">
            <w:pPr>
              <w:pStyle w:val="BodyText"/>
            </w:pPr>
            <w:r w:rsidRPr="004A2A32">
              <w:t>Coordination of labour resources</w:t>
            </w:r>
          </w:p>
          <w:p w:rsidR="00000000" w:rsidRPr="004A2A32" w:rsidP="004A2A32">
            <w:pPr>
              <w:pStyle w:val="BodyText"/>
            </w:pPr>
            <w:r w:rsidRPr="004A2A32">
              <w:t>On site supervision</w:t>
            </w:r>
          </w:p>
          <w:p w:rsidR="00000000" w:rsidRPr="004A2A32" w:rsidP="004A2A32">
            <w:pPr>
              <w:pStyle w:val="BodyText"/>
            </w:pPr>
            <w:r w:rsidRPr="004A2A32">
              <w:t>Controlling quality</w:t>
            </w:r>
          </w:p>
          <w:p w:rsidR="00000000" w:rsidRPr="004A2A32" w:rsidP="004A2A32">
            <w:pPr>
              <w:pStyle w:val="BodyText"/>
            </w:pPr>
            <w:r w:rsidRPr="004A2A32">
              <w:t>Use of quality systems</w:t>
            </w:r>
          </w:p>
          <w:p w:rsidR="00000000" w:rsidRPr="004A2A32" w:rsidP="004A2A32">
            <w:pPr>
              <w:pStyle w:val="BodyText"/>
            </w:pPr>
            <w:r w:rsidRPr="004A2A32">
              <w:t>Planned versus actual comparisons</w:t>
            </w:r>
          </w:p>
          <w:p w:rsidR="00000000" w:rsidRPr="004A2A32" w:rsidP="004A2A32">
            <w:pPr>
              <w:pStyle w:val="BodyText"/>
            </w:pPr>
            <w:r w:rsidRPr="004A2A32">
              <w:t>Communication with designers</w:t>
            </w:r>
          </w:p>
          <w:p w:rsidR="00000000" w:rsidRPr="004A2A32" w:rsidP="004A2A32">
            <w:pPr>
              <w:pStyle w:val="BodyText"/>
            </w:pPr>
            <w:r w:rsidRPr="004A2A32">
              <w:t>Control of materials</w:t>
            </w:r>
          </w:p>
          <w:p w:rsidR="00000000" w:rsidRPr="004A2A32" w:rsidP="004A2A32">
            <w:pPr>
              <w:pStyle w:val="BodyText"/>
            </w:pPr>
            <w:r w:rsidRPr="004A2A32">
              <w:t>Substation primary plant</w:t>
            </w:r>
          </w:p>
          <w:p w:rsidR="00000000" w:rsidRPr="004A2A32" w:rsidP="004A2A32">
            <w:pPr>
              <w:pStyle w:val="BodyText"/>
            </w:pPr>
            <w:r w:rsidRPr="004A2A32">
              <w:t>Substation secondary equipment</w:t>
            </w:r>
          </w:p>
          <w:p w:rsidR="00000000" w:rsidP="004A2A32">
            <w:pPr>
              <w:pStyle w:val="BodyText"/>
              <w:rPr>
                <w:lang w:val="en-NZ"/>
              </w:rPr>
            </w:pPr>
            <w:r w:rsidRPr="004A2A32">
              <w:t>Substations civil pr</w:t>
            </w:r>
            <w:r w:rsidRPr="004A2A32">
              <w:t>ojects</w:t>
            </w:r>
          </w:p>
        </w:tc>
      </w:tr>
      <w:tr w:rsidTr="00710588">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A32">
            <w:pPr>
              <w:pStyle w:val="BodyText"/>
              <w:rPr>
                <w:lang w:val="en-NZ"/>
              </w:rPr>
            </w:pPr>
            <w:r w:rsidRPr="004A2A32">
              <w:t>B</w:t>
            </w:r>
          </w:p>
        </w:tc>
        <w:tc>
          <w:tcPr>
            <w:tcW w:w="18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A32">
            <w:pPr>
              <w:pStyle w:val="BodyText"/>
              <w:rPr>
                <w:lang w:val="en-NZ"/>
              </w:rPr>
            </w:pPr>
            <w:r w:rsidRPr="004A2A32">
              <w:t>At least one occasion</w:t>
            </w:r>
          </w:p>
        </w:tc>
        <w:tc>
          <w:tcPr>
            <w:tcW w:w="2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A32">
            <w:pPr>
              <w:pStyle w:val="BodyText"/>
              <w:rPr>
                <w:lang w:val="en-NZ"/>
              </w:rPr>
            </w:pPr>
            <w:r w:rsidRPr="004A2A32">
              <w:t>Dealing with an unplanned event by drawing on essential knowledge and associated skills to provide appropriate solutions incorporated in the holistic assessment with the above listed items.</w:t>
            </w:r>
          </w:p>
        </w:tc>
      </w:tr>
      <w:tr w:rsidTr="00710588">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RPr="004A2A32" w:rsidP="004A2A32">
            <w:pPr>
              <w:pStyle w:val="BodyText"/>
            </w:pPr>
            <w:r w:rsidRPr="004A2A32">
              <w:rPr>
                <w:rStyle w:val="SpecialBold"/>
              </w:rPr>
              <w:t>Context of and specific resources for assessment</w:t>
            </w:r>
          </w:p>
        </w:tc>
        <w:tc>
          <w:tcPr>
            <w:tcW w:w="6433" w:type="dxa"/>
            <w:gridSpan w:val="4"/>
            <w:tcBorders>
              <w:top w:val="nil"/>
              <w:left w:val="nil"/>
              <w:bottom w:val="nil"/>
              <w:right w:val="nil"/>
            </w:tcBorders>
            <w:tcMar>
              <w:top w:w="0" w:type="dxa"/>
              <w:left w:w="62" w:type="dxa"/>
              <w:bottom w:w="0" w:type="dxa"/>
              <w:right w:w="62" w:type="dxa"/>
            </w:tcMar>
          </w:tcPr>
          <w:p w:rsidR="00000000" w:rsidRPr="004A2A32" w:rsidP="004A2A32">
            <w:pPr>
              <w:pStyle w:val="BodyText"/>
            </w:pPr>
            <w:r w:rsidRPr="004A2A32">
              <w:rPr>
                <w:rStyle w:val="SpecialBold"/>
              </w:rPr>
              <w:t>9</w:t>
            </w:r>
            <w:r w:rsidRPr="004A2A32">
              <w:t>.</w:t>
            </w:r>
            <w:r w:rsidRPr="004A2A32">
              <w:rPr>
                <w:rStyle w:val="SpecialBold"/>
              </w:rPr>
              <w:t>3</w:t>
            </w:r>
            <w:r w:rsidRPr="004A2A32">
              <w:t xml:space="preserve">) </w:t>
            </w:r>
          </w:p>
          <w:p w:rsidR="00000000" w:rsidRPr="004A2A32" w:rsidP="004A2A32">
            <w:pPr>
              <w:pStyle w:val="BodyText"/>
            </w:pPr>
            <w:r w:rsidRPr="004A2A32">
              <w:t>This unit should be assessed as it relates to normal work practice using procedures, information and resources typical of a workplace. This should include:</w:t>
            </w:r>
          </w:p>
          <w:p w:rsidR="00000000" w:rsidRPr="004A2A32" w:rsidP="004A2A32">
            <w:pPr>
              <w:pStyle w:val="ListBullet"/>
            </w:pPr>
            <w:r w:rsidRPr="004A2A32">
              <w:t>OHS policy and work procedures and instructio</w:t>
            </w:r>
            <w:r w:rsidRPr="004A2A32">
              <w:t>ns.</w:t>
            </w:r>
          </w:p>
          <w:p w:rsidR="00000000" w:rsidP="004A2A32">
            <w:pPr>
              <w:pStyle w:val="ListBullet"/>
              <w:rPr>
                <w:lang w:val="en-NZ"/>
              </w:rPr>
            </w:pPr>
            <w:r w:rsidRPr="004A2A32">
              <w:t>Suitable work environment, facilities, equipment and materials to undertake actual project management of substation augmentation and maintenance.</w:t>
            </w:r>
          </w:p>
        </w:tc>
      </w:tr>
      <w:tr w:rsidTr="00710588">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P="004A2A32">
            <w:pPr>
              <w:pStyle w:val="BodyText"/>
              <w:rPr>
                <w:lang w:val="en-NZ"/>
              </w:rPr>
            </w:pPr>
            <w:r w:rsidRPr="004A2A32">
              <w:t>In addition to the resources listed above, in Context of and specific resources for assessment, evidence should show demonstrated competency working in realistic environment and a variety of conditions.</w:t>
            </w:r>
          </w:p>
        </w:tc>
      </w:tr>
      <w:tr w:rsidTr="00710588">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RPr="004A2A32" w:rsidP="004A2A32">
            <w:pPr>
              <w:pStyle w:val="BodyText"/>
            </w:pPr>
            <w:r w:rsidRPr="004A2A32">
              <w:rPr>
                <w:rStyle w:val="SpecialBold"/>
              </w:rPr>
              <w:t>Method of assessment</w:t>
            </w:r>
          </w:p>
        </w:tc>
        <w:tc>
          <w:tcPr>
            <w:tcW w:w="6433" w:type="dxa"/>
            <w:gridSpan w:val="4"/>
            <w:tcBorders>
              <w:top w:val="nil"/>
              <w:left w:val="nil"/>
              <w:bottom w:val="nil"/>
              <w:right w:val="nil"/>
            </w:tcBorders>
            <w:tcMar>
              <w:top w:w="0" w:type="dxa"/>
              <w:left w:w="62" w:type="dxa"/>
              <w:bottom w:w="0" w:type="dxa"/>
              <w:right w:w="62" w:type="dxa"/>
            </w:tcMar>
          </w:tcPr>
          <w:p w:rsidR="00000000" w:rsidRPr="004A2A32" w:rsidP="004A2A32">
            <w:pPr>
              <w:pStyle w:val="BodyText"/>
            </w:pPr>
            <w:r w:rsidRPr="004A2A32">
              <w:rPr>
                <w:rStyle w:val="SpecialBold"/>
              </w:rPr>
              <w:t>9</w:t>
            </w:r>
            <w:r w:rsidRPr="004A2A32">
              <w:t>.</w:t>
            </w:r>
            <w:r w:rsidRPr="004A2A32">
              <w:rPr>
                <w:rStyle w:val="SpecialBold"/>
              </w:rPr>
              <w:t>4</w:t>
            </w:r>
            <w:r w:rsidRPr="004A2A32">
              <w:t xml:space="preserve">) </w:t>
            </w:r>
          </w:p>
          <w:p w:rsidR="00000000" w:rsidRPr="004A2A32" w:rsidP="004A2A32">
            <w:pPr>
              <w:pStyle w:val="BodyText"/>
            </w:pPr>
            <w:r w:rsidRPr="004A2A32">
              <w:t>This Competency Standa</w:t>
            </w:r>
            <w:r w:rsidRPr="004A2A32">
              <w:t>rd Unit shall be assessed by methods given in Volume 1, Part 3 "Assessment Guidelines".</w:t>
            </w:r>
          </w:p>
          <w:p w:rsidR="00000000" w:rsidP="004A2A32">
            <w:pPr>
              <w:pStyle w:val="BodyText"/>
              <w:rPr>
                <w:lang w:val="en-NZ"/>
              </w:rPr>
            </w:pPr>
            <w:r w:rsidRPr="004A2A32">
              <w:t>Note:</w:t>
            </w:r>
            <w:r w:rsidRPr="004A2A32">
              <w:br/>
              <w:t>Competent performance with inherent safe working practices is expected in the Transmission, Distribution and Rail Traction Industry. This requires that the specif</w:t>
            </w:r>
            <w:r w:rsidRPr="004A2A32">
              <w:t>ied essential knowledge and associated skills are assessed in a structured environment which is primarily intended for learning/assessment and incorporates all necessary equipment and facilities for learners to develop and demonstrate the essential knowled</w:t>
            </w:r>
            <w:r w:rsidRPr="004A2A32">
              <w:t>ge and associated skills described in this unit.</w:t>
            </w:r>
          </w:p>
        </w:tc>
      </w:tr>
      <w:tr w:rsidTr="00710588">
        <w:tblPrEx>
          <w:tblW w:w="0" w:type="auto"/>
          <w:tblLayout w:type="fixed"/>
          <w:tblCellMar>
            <w:left w:w="62" w:type="dxa"/>
            <w:right w:w="62" w:type="dxa"/>
          </w:tblCellMar>
          <w:tblLook w:val="0000"/>
        </w:tblPrEx>
        <w:tc>
          <w:tcPr>
            <w:tcW w:w="2207" w:type="dxa"/>
            <w:vMerge w:val="restart"/>
            <w:tcBorders>
              <w:top w:val="nil"/>
              <w:left w:val="nil"/>
              <w:bottom w:val="nil"/>
              <w:right w:val="nil"/>
            </w:tcBorders>
            <w:tcMar>
              <w:top w:w="0" w:type="dxa"/>
              <w:left w:w="62" w:type="dxa"/>
              <w:bottom w:w="0" w:type="dxa"/>
              <w:right w:w="62" w:type="dxa"/>
            </w:tcMar>
          </w:tcPr>
          <w:p w:rsidR="00000000" w:rsidRPr="004A2A32" w:rsidP="004A2A32">
            <w:pPr>
              <w:pStyle w:val="BodyText"/>
            </w:pPr>
            <w:r w:rsidRPr="004A2A32">
              <w:rPr>
                <w:rStyle w:val="SpecialBold"/>
              </w:rPr>
              <w:t>Concurrent assessment and relationship with other units</w:t>
            </w:r>
          </w:p>
        </w:tc>
        <w:tc>
          <w:tcPr>
            <w:tcW w:w="6433" w:type="dxa"/>
            <w:gridSpan w:val="4"/>
            <w:tcBorders>
              <w:top w:val="nil"/>
              <w:left w:val="nil"/>
              <w:bottom w:val="nil"/>
              <w:right w:val="nil"/>
            </w:tcBorders>
            <w:tcMar>
              <w:top w:w="0" w:type="dxa"/>
              <w:left w:w="62" w:type="dxa"/>
              <w:bottom w:w="0" w:type="dxa"/>
              <w:right w:w="62" w:type="dxa"/>
            </w:tcMar>
          </w:tcPr>
          <w:p w:rsidR="00000000" w:rsidP="004A2A32">
            <w:pPr>
              <w:pStyle w:val="BodyText"/>
              <w:rPr>
                <w:lang w:val="en-NZ"/>
              </w:rPr>
            </w:pPr>
            <w:r w:rsidRPr="004A2A32">
              <w:rPr>
                <w:rStyle w:val="SpecialBold"/>
              </w:rPr>
              <w:t>9</w:t>
            </w:r>
            <w:r w:rsidRPr="004A2A32">
              <w:t>.</w:t>
            </w:r>
            <w:r w:rsidRPr="004A2A32">
              <w:rPr>
                <w:rStyle w:val="SpecialBold"/>
              </w:rPr>
              <w:t>5</w:t>
            </w:r>
            <w:r w:rsidRPr="004A2A32">
              <w:t>)</w:t>
            </w:r>
          </w:p>
        </w:tc>
      </w:tr>
      <w:tr w:rsidTr="00710588">
        <w:tblPrEx>
          <w:tblW w:w="0" w:type="auto"/>
          <w:tblLayout w:type="fixed"/>
          <w:tblCellMar>
            <w:left w:w="62" w:type="dxa"/>
            <w:right w:w="62" w:type="dxa"/>
          </w:tblCellMar>
          <w:tblLook w:val="0000"/>
        </w:tblPrEx>
        <w:tc>
          <w:tcPr>
            <w:tcW w:w="220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RPr="004A2A32" w:rsidP="004A2A32">
            <w:pPr>
              <w:pStyle w:val="BodyText"/>
            </w:pPr>
            <w:r w:rsidRPr="004A2A32">
              <w:t>There are no concurrent assessment recommendations for this unit.</w:t>
            </w:r>
          </w:p>
        </w:tc>
      </w:tr>
    </w:tbl>
    <w:p w:rsidR="00710588" w:rsidP="004A2A32">
      <w:pPr>
        <w:pStyle w:val="BodyText"/>
      </w:pPr>
    </w:p>
    <w:p w:rsidR="00710588" w:rsidP="004A2A32">
      <w:pPr>
        <w:pStyle w:val="BodyText"/>
      </w:pPr>
    </w:p>
    <w:p w:rsidR="00000000" w:rsidRPr="004A2A32" w:rsidP="004A2A32">
      <w:pPr>
        <w:pStyle w:val="Heading1"/>
      </w:pPr>
      <w:bookmarkStart w:id="11" w:name="O_256264"/>
      <w:bookmarkEnd w:id="11"/>
      <w:r w:rsidRPr="004A2A32">
        <w:t>Range Statement</w:t>
      </w:r>
    </w:p>
    <w:tbl>
      <w:tblPr>
        <w:tblW w:w="0" w:type="auto"/>
        <w:tblLayout w:type="fixed"/>
        <w:tblCellMar>
          <w:left w:w="62" w:type="dxa"/>
          <w:right w:w="62" w:type="dxa"/>
        </w:tblCellMar>
        <w:tblLook w:val="0000"/>
      </w:tblPr>
      <w:tblGrid>
        <w:gridCol w:w="2207"/>
        <w:gridCol w:w="6433"/>
      </w:tblGrid>
      <w:tr w:rsidTr="00710588">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4A2A32">
            <w:pPr>
              <w:pStyle w:val="BodyText"/>
              <w:rPr>
                <w:lang w:val="en-NZ"/>
              </w:rPr>
            </w:pPr>
            <w:r w:rsidRPr="004A2A32">
              <w:rPr>
                <w:rStyle w:val="SpecialBold"/>
              </w:rPr>
              <w:t>RANGE STATEMENT</w:t>
            </w:r>
          </w:p>
        </w:tc>
      </w:tr>
      <w:tr w:rsidTr="00710588">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4A2A32">
            <w:pPr>
              <w:pStyle w:val="BodyText"/>
              <w:rPr>
                <w:lang w:val="en-NZ"/>
              </w:rPr>
            </w:pPr>
            <w:r w:rsidRPr="004A2A32">
              <w:rPr>
                <w:rStyle w:val="SpecialBold"/>
              </w:rPr>
              <w:t>8</w:t>
            </w:r>
            <w:r w:rsidRPr="004A2A32">
              <w:t>) This relates to the unit of competency as a whole providing the range of contexts and conditions to which the Performance Criteria apply. It allows for different work environments and situations that will affect performance.</w:t>
            </w:r>
          </w:p>
        </w:tc>
      </w:tr>
      <w:tr w:rsidTr="00710588">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RPr="004A2A32" w:rsidP="004A2A32">
            <w:pPr>
              <w:pStyle w:val="BodyText"/>
            </w:pPr>
            <w:r w:rsidRPr="004A2A32">
              <w:t>This Competency Standard Un</w:t>
            </w:r>
            <w:r w:rsidRPr="004A2A32">
              <w:t>it shall/may be demonstrated in relation to undertaking project management of substation augmentation and maintenance and may include the following.</w:t>
            </w:r>
          </w:p>
          <w:p w:rsidR="00000000" w:rsidRPr="004A2A32" w:rsidP="004A2A32">
            <w:pPr>
              <w:pStyle w:val="BodyText"/>
            </w:pPr>
            <w:r w:rsidRPr="004A2A32">
              <w:t>Projects related to substation activities.</w:t>
            </w:r>
          </w:p>
          <w:p w:rsidR="00000000" w:rsidP="004A2A32">
            <w:pPr>
              <w:pStyle w:val="BodyText"/>
              <w:rPr>
                <w:lang w:val="en-NZ"/>
              </w:rPr>
            </w:pPr>
            <w:r w:rsidRPr="004A2A32">
              <w:t>The following constants and variables included in the element/Pe</w:t>
            </w:r>
            <w:r w:rsidRPr="004A2A32">
              <w:t>rformance Criteria in this unit are fully described in the Definitions Section 1 of this volume and form an integral part of the Range Statement of this unit:</w:t>
            </w:r>
          </w:p>
        </w:tc>
      </w:tr>
      <w:tr w:rsidTr="00710588">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P="004A2A32">
            <w:pPr>
              <w:pStyle w:val="BodyText"/>
              <w:rPr>
                <w:lang w:val="en-NZ"/>
              </w:rPr>
            </w:pPr>
          </w:p>
        </w:tc>
        <w:tc>
          <w:tcPr>
            <w:tcW w:w="6433" w:type="dxa"/>
            <w:tcBorders>
              <w:top w:val="nil"/>
              <w:left w:val="nil"/>
              <w:bottom w:val="nil"/>
              <w:right w:val="nil"/>
            </w:tcBorders>
            <w:tcMar>
              <w:top w:w="0" w:type="dxa"/>
              <w:left w:w="62" w:type="dxa"/>
              <w:bottom w:w="0" w:type="dxa"/>
              <w:right w:w="62" w:type="dxa"/>
            </w:tcMar>
          </w:tcPr>
          <w:p w:rsidR="00000000" w:rsidRPr="004A2A32" w:rsidP="004A2A32">
            <w:pPr>
              <w:pStyle w:val="ListBullet"/>
            </w:pPr>
            <w:r w:rsidRPr="004A2A32">
              <w:t>Appropriate and relevant persons (see Personnel)</w:t>
            </w:r>
          </w:p>
          <w:p w:rsidR="00000000" w:rsidRPr="004A2A32" w:rsidP="004A2A32">
            <w:pPr>
              <w:pStyle w:val="ListBullet"/>
            </w:pPr>
            <w:r w:rsidRPr="004A2A32">
              <w:t>Appropriate authorities</w:t>
            </w:r>
          </w:p>
          <w:p w:rsidR="00000000" w:rsidRPr="004A2A32" w:rsidP="004A2A32">
            <w:pPr>
              <w:pStyle w:val="ListBullet"/>
            </w:pPr>
            <w:r w:rsidRPr="004A2A32">
              <w:t>Appropriate work platform</w:t>
            </w:r>
          </w:p>
          <w:p w:rsidR="00000000" w:rsidRPr="004A2A32" w:rsidP="004A2A32">
            <w:pPr>
              <w:pStyle w:val="ListBullet"/>
            </w:pPr>
            <w:r w:rsidRPr="004A2A32">
              <w:t>Assessing risk</w:t>
            </w:r>
          </w:p>
          <w:p w:rsidR="00000000" w:rsidRPr="004A2A32" w:rsidP="004A2A32">
            <w:pPr>
              <w:pStyle w:val="ListBullet"/>
            </w:pPr>
            <w:r w:rsidRPr="004A2A32">
              <w:t>Assessment</w:t>
            </w:r>
          </w:p>
          <w:p w:rsidR="00000000" w:rsidRPr="004A2A32" w:rsidP="004A2A32">
            <w:pPr>
              <w:pStyle w:val="ListBullet"/>
            </w:pPr>
            <w:r w:rsidRPr="004A2A32">
              <w:t>Authorisation</w:t>
            </w:r>
          </w:p>
          <w:p w:rsidR="00000000" w:rsidRPr="004A2A32" w:rsidP="004A2A32">
            <w:pPr>
              <w:pStyle w:val="ListBullet"/>
            </w:pPr>
            <w:r w:rsidRPr="004A2A32">
              <w:t>Confined space</w:t>
            </w:r>
          </w:p>
          <w:p w:rsidR="00000000" w:rsidRPr="004A2A32" w:rsidP="004A2A32">
            <w:pPr>
              <w:pStyle w:val="ListBullet"/>
            </w:pPr>
            <w:r w:rsidRPr="004A2A32">
              <w:t>Diagnostic, testing and restoration</w:t>
            </w:r>
          </w:p>
          <w:p w:rsidR="00000000" w:rsidRPr="004A2A32" w:rsidP="004A2A32">
            <w:pPr>
              <w:pStyle w:val="ListBullet"/>
            </w:pPr>
            <w:r w:rsidRPr="004A2A32">
              <w:t>Documenting detail work events, record keeping and or storage of information</w:t>
            </w:r>
          </w:p>
          <w:p w:rsidR="00000000" w:rsidRPr="004A2A32" w:rsidP="004A2A32">
            <w:pPr>
              <w:pStyle w:val="ListBullet"/>
            </w:pPr>
            <w:r w:rsidRPr="004A2A32">
              <w:t>Drawings and specifications</w:t>
            </w:r>
          </w:p>
          <w:p w:rsidR="00000000" w:rsidRPr="004A2A32" w:rsidP="004A2A32">
            <w:pPr>
              <w:pStyle w:val="ListBullet"/>
            </w:pPr>
            <w:r w:rsidRPr="004A2A32">
              <w:t>Emergency</w:t>
            </w:r>
          </w:p>
          <w:p w:rsidR="00000000" w:rsidRPr="004A2A32" w:rsidP="004A2A32">
            <w:pPr>
              <w:pStyle w:val="ListBullet"/>
            </w:pPr>
            <w:r w:rsidRPr="004A2A32">
              <w:t>Environmental and sustai</w:t>
            </w:r>
            <w:r w:rsidRPr="004A2A32">
              <w:t>nable energy procedures</w:t>
            </w:r>
          </w:p>
          <w:p w:rsidR="00000000" w:rsidRPr="004A2A32" w:rsidP="004A2A32">
            <w:pPr>
              <w:pStyle w:val="ListBullet"/>
            </w:pPr>
            <w:r w:rsidRPr="004A2A32">
              <w:t>Environmental legislation</w:t>
            </w:r>
          </w:p>
          <w:p w:rsidR="00000000" w:rsidRPr="004A2A32" w:rsidP="004A2A32">
            <w:pPr>
              <w:pStyle w:val="ListBullet"/>
            </w:pPr>
            <w:r w:rsidRPr="004A2A32">
              <w:t>Environmental management documentation</w:t>
            </w:r>
          </w:p>
          <w:p w:rsidR="00000000" w:rsidRPr="004A2A32" w:rsidP="004A2A32">
            <w:pPr>
              <w:pStyle w:val="ListBullet"/>
            </w:pPr>
            <w:r w:rsidRPr="004A2A32">
              <w:t>Established procedures</w:t>
            </w:r>
          </w:p>
          <w:p w:rsidR="00000000" w:rsidRPr="004A2A32" w:rsidP="004A2A32">
            <w:pPr>
              <w:pStyle w:val="ListBullet"/>
            </w:pPr>
            <w:r w:rsidRPr="004A2A32">
              <w:t>Fall prevention</w:t>
            </w:r>
          </w:p>
          <w:p w:rsidR="00000000" w:rsidRPr="004A2A32" w:rsidP="004A2A32">
            <w:pPr>
              <w:pStyle w:val="ListBullet"/>
            </w:pPr>
            <w:r w:rsidRPr="004A2A32">
              <w:t>Hazards</w:t>
            </w:r>
          </w:p>
          <w:p w:rsidR="00000000" w:rsidRPr="004A2A32" w:rsidP="004A2A32">
            <w:pPr>
              <w:pStyle w:val="ListBullet"/>
            </w:pPr>
            <w:r w:rsidRPr="004A2A32">
              <w:t>Identifying hazards</w:t>
            </w:r>
          </w:p>
          <w:p w:rsidR="00000000" w:rsidRPr="004A2A32" w:rsidP="004A2A32">
            <w:pPr>
              <w:pStyle w:val="ListBullet"/>
            </w:pPr>
            <w:r w:rsidRPr="004A2A32">
              <w:t>Inspect</w:t>
            </w:r>
          </w:p>
          <w:p w:rsidR="00000000" w:rsidRPr="004A2A32" w:rsidP="004A2A32">
            <w:pPr>
              <w:pStyle w:val="ListBullet"/>
            </w:pPr>
            <w:r w:rsidRPr="004A2A32">
              <w:t>Legislation</w:t>
            </w:r>
          </w:p>
          <w:p w:rsidR="00000000" w:rsidRPr="004A2A32" w:rsidP="004A2A32">
            <w:pPr>
              <w:pStyle w:val="ListBullet"/>
            </w:pPr>
            <w:r w:rsidRPr="004A2A32">
              <w:t>MSDS</w:t>
            </w:r>
          </w:p>
          <w:p w:rsidR="00000000" w:rsidRPr="004A2A32" w:rsidP="004A2A32">
            <w:pPr>
              <w:pStyle w:val="ListBullet"/>
            </w:pPr>
            <w:r w:rsidRPr="004A2A32">
              <w:t>Notification</w:t>
            </w:r>
          </w:p>
          <w:p w:rsidR="00000000" w:rsidRPr="004A2A32" w:rsidP="004A2A32">
            <w:pPr>
              <w:pStyle w:val="ListBullet"/>
            </w:pPr>
            <w:r w:rsidRPr="004A2A32">
              <w:t>OHS practices</w:t>
            </w:r>
          </w:p>
          <w:p w:rsidR="00000000" w:rsidRPr="004A2A32" w:rsidP="004A2A32">
            <w:pPr>
              <w:pStyle w:val="ListBullet"/>
            </w:pPr>
            <w:r w:rsidRPr="004A2A32">
              <w:t>OHS issues</w:t>
            </w:r>
          </w:p>
          <w:p w:rsidR="00000000" w:rsidRPr="004A2A32" w:rsidP="004A2A32">
            <w:pPr>
              <w:pStyle w:val="ListBullet"/>
            </w:pPr>
            <w:r w:rsidRPr="004A2A32">
              <w:t>Permits and/or permits to work</w:t>
            </w:r>
          </w:p>
          <w:p w:rsidR="00000000" w:rsidRPr="004A2A32" w:rsidP="004A2A32">
            <w:pPr>
              <w:pStyle w:val="ListBullet"/>
            </w:pPr>
            <w:r w:rsidRPr="004A2A32">
              <w:t>Person</w:t>
            </w:r>
            <w:r w:rsidRPr="004A2A32">
              <w:t>nel</w:t>
            </w:r>
          </w:p>
          <w:p w:rsidR="00000000" w:rsidRPr="004A2A32" w:rsidP="004A2A32">
            <w:pPr>
              <w:pStyle w:val="ListBullet"/>
            </w:pPr>
            <w:r w:rsidRPr="004A2A32">
              <w:t>Quality assurance systems</w:t>
            </w:r>
          </w:p>
          <w:p w:rsidR="00000000" w:rsidRPr="004A2A32" w:rsidP="004A2A32">
            <w:pPr>
              <w:pStyle w:val="ListBullet"/>
            </w:pPr>
            <w:r w:rsidRPr="004A2A32">
              <w:t>Requirements</w:t>
            </w:r>
          </w:p>
          <w:p w:rsidR="00000000" w:rsidRPr="004A2A32" w:rsidP="004A2A32">
            <w:pPr>
              <w:pStyle w:val="ListBullet"/>
            </w:pPr>
            <w:r w:rsidRPr="004A2A32">
              <w:t>Testing procedures</w:t>
            </w:r>
          </w:p>
          <w:p w:rsidR="00000000" w:rsidRPr="004A2A32" w:rsidP="004A2A32">
            <w:pPr>
              <w:pStyle w:val="ListBullet"/>
            </w:pPr>
            <w:r w:rsidRPr="004A2A32">
              <w:t>Work clearance systems</w:t>
            </w:r>
          </w:p>
        </w:tc>
      </w:tr>
    </w:tbl>
    <w:p w:rsidR="00710588" w:rsidP="004A2A32">
      <w:pPr>
        <w:pStyle w:val="BodyText"/>
      </w:pPr>
    </w:p>
    <w:p w:rsidR="00710588" w:rsidP="004A2A32">
      <w:pPr>
        <w:pStyle w:val="BodyText"/>
      </w:pPr>
    </w:p>
    <w:p w:rsidR="00000000" w:rsidRPr="004A2A32" w:rsidP="004A2A32">
      <w:pPr>
        <w:pStyle w:val="Heading1"/>
      </w:pPr>
      <w:bookmarkStart w:id="12" w:name="O_297277"/>
      <w:bookmarkEnd w:id="12"/>
      <w:r w:rsidRPr="004A2A32">
        <w:t>Unit Sector(s)</w:t>
      </w:r>
    </w:p>
    <w:p w:rsidR="00000000" w:rsidRPr="004A2A32" w:rsidP="004A2A32">
      <w:pPr>
        <w:pStyle w:val="BodyText"/>
      </w:pPr>
      <w:r w:rsidRPr="004A2A32">
        <w:t>Not Applicable</w:t>
      </w:r>
    </w:p>
    <w:p w:rsidR="00000000" w:rsidRPr="004A2A32" w:rsidP="004A2A32">
      <w:pPr>
        <w:pStyle w:val="AllowPageBreak"/>
      </w:pPr>
    </w:p>
    <w:p w:rsidR="00000000" w:rsidRPr="004A2A32" w:rsidP="004A2A32">
      <w:pPr>
        <w:pStyle w:val="Heading1"/>
      </w:pPr>
      <w:bookmarkStart w:id="13" w:name="O_232232"/>
      <w:bookmarkEnd w:id="13"/>
      <w:r w:rsidRPr="004A2A32">
        <w:t>2.2) Literacy and numeracy skills</w:t>
      </w:r>
    </w:p>
    <w:tbl>
      <w:tblPr>
        <w:tblW w:w="0" w:type="auto"/>
        <w:tblLayout w:type="fixed"/>
        <w:tblCellMar>
          <w:left w:w="62" w:type="dxa"/>
          <w:right w:w="62" w:type="dxa"/>
        </w:tblCellMar>
        <w:tblLook w:val="0000"/>
      </w:tblPr>
      <w:tblGrid>
        <w:gridCol w:w="1485"/>
        <w:gridCol w:w="1207"/>
        <w:gridCol w:w="1776"/>
        <w:gridCol w:w="1207"/>
        <w:gridCol w:w="1758"/>
        <w:gridCol w:w="1207"/>
      </w:tblGrid>
      <w:tr w:rsidTr="00710588">
        <w:tblPrEx>
          <w:tblW w:w="0" w:type="auto"/>
          <w:tblLayout w:type="fixed"/>
          <w:tblCellMar>
            <w:left w:w="62" w:type="dxa"/>
            <w:right w:w="62" w:type="dxa"/>
          </w:tblCellMar>
          <w:tblLook w:val="0000"/>
        </w:tblPrEx>
        <w:trPr>
          <w:tblHeader/>
        </w:trPr>
        <w:tc>
          <w:tcPr>
            <w:tcW w:w="8640" w:type="dxa"/>
            <w:gridSpan w:val="6"/>
            <w:tcBorders>
              <w:top w:val="nil"/>
              <w:left w:val="nil"/>
              <w:bottom w:val="nil"/>
              <w:right w:val="nil"/>
            </w:tcBorders>
            <w:tcMar>
              <w:top w:w="0" w:type="dxa"/>
              <w:left w:w="62" w:type="dxa"/>
              <w:bottom w:w="0" w:type="dxa"/>
              <w:right w:w="62" w:type="dxa"/>
            </w:tcMar>
          </w:tcPr>
          <w:p w:rsidR="00000000" w:rsidRPr="004A2A32" w:rsidP="004A2A32">
            <w:pPr>
              <w:pStyle w:val="BodyText"/>
            </w:pPr>
            <w:r w:rsidRPr="004A2A32">
              <w:rPr>
                <w:rStyle w:val="SpecialBold"/>
              </w:rPr>
              <w:t>2</w:t>
            </w:r>
            <w:r w:rsidRPr="004A2A32">
              <w:t>.</w:t>
            </w:r>
            <w:r w:rsidRPr="004A2A32">
              <w:rPr>
                <w:rStyle w:val="SpecialBold"/>
              </w:rPr>
              <w:t>2</w:t>
            </w:r>
            <w:r w:rsidRPr="004A2A32">
              <w:t xml:space="preserve">) </w:t>
            </w:r>
            <w:r w:rsidRPr="004A2A32">
              <w:rPr>
                <w:rStyle w:val="SpecialBold"/>
              </w:rPr>
              <w:t>Literacy and numeracy skills</w:t>
            </w:r>
          </w:p>
          <w:p w:rsidR="00000000" w:rsidP="004A2A32">
            <w:pPr>
              <w:pStyle w:val="BodyText"/>
              <w:rPr>
                <w:lang w:val="en-NZ"/>
              </w:rPr>
            </w:pPr>
            <w:r w:rsidRPr="004A2A32">
              <w:t>Participants are best equipped to achieve this unit if they have reading, writing and numeracy skills indicated by the following scales. Description of each scale is given in Volume 2, Part 3 "Literacy and Numeracy"</w:t>
            </w:r>
          </w:p>
        </w:tc>
      </w:tr>
      <w:tr w:rsidTr="00710588">
        <w:tblPrEx>
          <w:tblW w:w="0" w:type="auto"/>
          <w:tblLayout w:type="fixed"/>
          <w:tblCellMar>
            <w:left w:w="62" w:type="dxa"/>
            <w:right w:w="62" w:type="dxa"/>
          </w:tblCellMar>
          <w:tblLook w:val="0000"/>
        </w:tblPrEx>
        <w:tc>
          <w:tcPr>
            <w:tcW w:w="1485" w:type="dxa"/>
            <w:tcBorders>
              <w:top w:val="nil"/>
              <w:left w:val="nil"/>
              <w:bottom w:val="nil"/>
              <w:right w:val="nil"/>
            </w:tcBorders>
            <w:tcMar>
              <w:top w:w="0" w:type="dxa"/>
              <w:left w:w="62" w:type="dxa"/>
              <w:bottom w:w="0" w:type="dxa"/>
              <w:right w:w="62" w:type="dxa"/>
            </w:tcMar>
          </w:tcPr>
          <w:p w:rsidR="00000000" w:rsidP="004A2A32">
            <w:pPr>
              <w:pStyle w:val="BodyText"/>
              <w:rPr>
                <w:lang w:val="en-NZ"/>
              </w:rPr>
            </w:pPr>
            <w:r w:rsidRPr="004A2A32">
              <w:t>Reading</w:t>
            </w:r>
          </w:p>
        </w:tc>
        <w:tc>
          <w:tcPr>
            <w:tcW w:w="1207" w:type="dxa"/>
            <w:tcBorders>
              <w:top w:val="nil"/>
              <w:left w:val="nil"/>
              <w:bottom w:val="nil"/>
              <w:right w:val="nil"/>
            </w:tcBorders>
            <w:tcMar>
              <w:top w:w="0" w:type="dxa"/>
              <w:left w:w="62" w:type="dxa"/>
              <w:bottom w:w="0" w:type="dxa"/>
              <w:right w:w="62" w:type="dxa"/>
            </w:tcMar>
          </w:tcPr>
          <w:p w:rsidR="00000000" w:rsidP="004A2A32">
            <w:pPr>
              <w:pStyle w:val="BodyText"/>
              <w:rPr>
                <w:lang w:val="en-NZ"/>
              </w:rPr>
            </w:pPr>
            <w:r w:rsidRPr="004A2A32">
              <w:t>5</w:t>
            </w:r>
          </w:p>
        </w:tc>
        <w:tc>
          <w:tcPr>
            <w:tcW w:w="1776" w:type="dxa"/>
            <w:tcBorders>
              <w:top w:val="nil"/>
              <w:left w:val="nil"/>
              <w:bottom w:val="nil"/>
              <w:right w:val="nil"/>
            </w:tcBorders>
            <w:tcMar>
              <w:top w:w="0" w:type="dxa"/>
              <w:left w:w="62" w:type="dxa"/>
              <w:bottom w:w="0" w:type="dxa"/>
              <w:right w:w="62" w:type="dxa"/>
            </w:tcMar>
          </w:tcPr>
          <w:p w:rsidR="00000000" w:rsidP="004A2A32">
            <w:pPr>
              <w:pStyle w:val="BodyText"/>
              <w:rPr>
                <w:lang w:val="en-NZ"/>
              </w:rPr>
            </w:pPr>
            <w:r w:rsidRPr="004A2A32">
              <w:t>Writing</w:t>
            </w:r>
          </w:p>
        </w:tc>
        <w:tc>
          <w:tcPr>
            <w:tcW w:w="1207" w:type="dxa"/>
            <w:tcBorders>
              <w:top w:val="nil"/>
              <w:left w:val="nil"/>
              <w:bottom w:val="nil"/>
              <w:right w:val="nil"/>
            </w:tcBorders>
            <w:tcMar>
              <w:top w:w="0" w:type="dxa"/>
              <w:left w:w="62" w:type="dxa"/>
              <w:bottom w:w="0" w:type="dxa"/>
              <w:right w:w="62" w:type="dxa"/>
            </w:tcMar>
          </w:tcPr>
          <w:p w:rsidR="00000000" w:rsidP="004A2A32">
            <w:pPr>
              <w:pStyle w:val="BodyText"/>
              <w:rPr>
                <w:lang w:val="en-NZ"/>
              </w:rPr>
            </w:pPr>
            <w:r w:rsidRPr="004A2A32">
              <w:t>5</w:t>
            </w:r>
          </w:p>
        </w:tc>
        <w:tc>
          <w:tcPr>
            <w:tcW w:w="1758" w:type="dxa"/>
            <w:tcBorders>
              <w:top w:val="nil"/>
              <w:left w:val="nil"/>
              <w:bottom w:val="nil"/>
              <w:right w:val="nil"/>
            </w:tcBorders>
            <w:tcMar>
              <w:top w:w="0" w:type="dxa"/>
              <w:left w:w="62" w:type="dxa"/>
              <w:bottom w:w="0" w:type="dxa"/>
              <w:right w:w="62" w:type="dxa"/>
            </w:tcMar>
          </w:tcPr>
          <w:p w:rsidR="00000000" w:rsidP="004A2A32">
            <w:pPr>
              <w:pStyle w:val="BodyText"/>
              <w:rPr>
                <w:lang w:val="en-NZ"/>
              </w:rPr>
            </w:pPr>
            <w:r w:rsidRPr="004A2A32">
              <w:t>Numeracy</w:t>
            </w:r>
          </w:p>
        </w:tc>
        <w:tc>
          <w:tcPr>
            <w:tcW w:w="1207" w:type="dxa"/>
            <w:tcBorders>
              <w:top w:val="nil"/>
              <w:left w:val="nil"/>
              <w:bottom w:val="nil"/>
              <w:right w:val="nil"/>
            </w:tcBorders>
            <w:tcMar>
              <w:top w:w="0" w:type="dxa"/>
              <w:left w:w="62" w:type="dxa"/>
              <w:bottom w:w="0" w:type="dxa"/>
              <w:right w:w="62" w:type="dxa"/>
            </w:tcMar>
          </w:tcPr>
          <w:p w:rsidR="00000000" w:rsidRPr="004A2A32" w:rsidP="004A2A32">
            <w:pPr>
              <w:pStyle w:val="BodyText"/>
            </w:pPr>
            <w:r w:rsidRPr="004A2A32">
              <w:t>5</w:t>
            </w:r>
          </w:p>
        </w:tc>
      </w:tr>
    </w:tbl>
    <w:p w:rsidR="00710588" w:rsidP="004A2A32">
      <w:pPr>
        <w:pStyle w:val="BodyText"/>
      </w:pPr>
    </w:p>
    <w:p w:rsidR="00710588" w:rsidP="004A2A32">
      <w:pPr>
        <w:pStyle w:val="BodyText"/>
      </w:pPr>
    </w:p>
    <w:p w:rsidR="00000000" w:rsidRPr="004A2A32" w:rsidP="004A2A32">
      <w:pPr>
        <w:pStyle w:val="Heading1"/>
      </w:pPr>
      <w:bookmarkStart w:id="14" w:name="O_232235"/>
      <w:bookmarkEnd w:id="14"/>
      <w:r w:rsidRPr="004A2A32">
        <w:t>Competency Field</w:t>
      </w:r>
    </w:p>
    <w:tbl>
      <w:tblPr>
        <w:tblW w:w="0" w:type="auto"/>
        <w:tblLayout w:type="fixed"/>
        <w:tblCellMar>
          <w:left w:w="62" w:type="dxa"/>
          <w:right w:w="62" w:type="dxa"/>
        </w:tblCellMar>
        <w:tblLook w:val="0000"/>
      </w:tblPr>
      <w:tblGrid>
        <w:gridCol w:w="2758"/>
        <w:gridCol w:w="5882"/>
      </w:tblGrid>
      <w:tr w:rsidTr="00710588">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4A2A32" w:rsidP="004A2A32">
            <w:pPr>
              <w:pStyle w:val="BodyText"/>
            </w:pPr>
            <w:r w:rsidRPr="004A2A32">
              <w:rPr>
                <w:rStyle w:val="SpecialBold"/>
              </w:rPr>
              <w:t>Competency Field</w:t>
            </w:r>
          </w:p>
        </w:tc>
        <w:tc>
          <w:tcPr>
            <w:tcW w:w="5882" w:type="dxa"/>
            <w:tcBorders>
              <w:top w:val="nil"/>
              <w:left w:val="nil"/>
              <w:bottom w:val="nil"/>
              <w:right w:val="nil"/>
            </w:tcBorders>
            <w:tcMar>
              <w:top w:w="0" w:type="dxa"/>
              <w:left w:w="62" w:type="dxa"/>
              <w:bottom w:w="0" w:type="dxa"/>
              <w:right w:w="62" w:type="dxa"/>
            </w:tcMar>
          </w:tcPr>
          <w:p w:rsidR="00000000" w:rsidP="004A2A32">
            <w:pPr>
              <w:pStyle w:val="BodyText"/>
              <w:rPr>
                <w:lang w:val="en-NZ"/>
              </w:rPr>
            </w:pPr>
            <w:r w:rsidRPr="004A2A32">
              <w:rPr>
                <w:rStyle w:val="SpecialBold"/>
              </w:rPr>
              <w:t>5</w:t>
            </w:r>
            <w:r w:rsidRPr="004A2A32">
              <w:t>)</w:t>
            </w:r>
          </w:p>
        </w:tc>
      </w:tr>
      <w:tr w:rsidTr="00710588">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tcBorders>
              <w:top w:val="nil"/>
              <w:left w:val="nil"/>
              <w:bottom w:val="nil"/>
              <w:right w:val="nil"/>
            </w:tcBorders>
            <w:tcMar>
              <w:top w:w="0" w:type="dxa"/>
              <w:left w:w="62" w:type="dxa"/>
              <w:bottom w:w="0" w:type="dxa"/>
              <w:right w:w="62" w:type="dxa"/>
            </w:tcMar>
          </w:tcPr>
          <w:p w:rsidR="00000000" w:rsidRPr="004A2A32" w:rsidP="004A2A32">
            <w:pPr>
              <w:pStyle w:val="BodyText"/>
            </w:pPr>
            <w:r w:rsidRPr="004A2A32">
              <w:t>Testing Units</w:t>
            </w:r>
          </w:p>
        </w:tc>
      </w:tr>
    </w:tbl>
    <w:p w:rsidR="00710588" w:rsidP="004A2A32">
      <w:pPr>
        <w:pStyle w:val="BodyText"/>
      </w:pPr>
    </w:p>
    <w:p w:rsidR="00710588" w:rsidP="004A2A32">
      <w:pPr>
        <w:pStyle w:val="BodyText"/>
      </w:pPr>
    </w:p>
    <w:p w:rsidR="00000000" w:rsidRPr="004A2A32" w:rsidP="004A2A32"/>
    <w:sectPr w:rsidSect="004A2A3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2A3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10588" w:rsidP="0071058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2A3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0588" w:rsidP="004A2A3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13</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710588" w:rsidP="004A2A3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710588" w:rsidP="004A2A3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2A3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2A32" w:rsidRPr="00710588" w:rsidP="0071058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2A3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0588" w:rsidRPr="002D2AF8" w:rsidP="004A2A32">
    <w:pPr>
      <w:pStyle w:val="Header"/>
      <w:framePr w:wrap="around"/>
    </w:pPr>
    <w:r>
      <w:fldChar w:fldCharType="begin"/>
    </w:r>
    <w:r>
      <w:instrText xml:space="preserve"> TITLE   \* MERGEFORMAT </w:instrText>
    </w:r>
    <w:r>
      <w:fldChar w:fldCharType="separate"/>
    </w:r>
    <w:r>
      <w:t>UETTDRTS13B Undertake project management of substation augmentation and maintenance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October 2012</w:t>
    </w:r>
    <w:r>
      <w:fldChar w:fldCharType="end"/>
    </w:r>
  </w:p>
  <w:p w:rsidR="00710588" w:rsidP="004A2A3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89ADB8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E8628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1584E4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2A3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A2A32"/>
    <w:pPr>
      <w:spacing w:before="360" w:after="60"/>
      <w:outlineLvl w:val="0"/>
    </w:pPr>
    <w:rPr>
      <w:sz w:val="32"/>
    </w:rPr>
  </w:style>
  <w:style w:type="paragraph" w:styleId="Heading2">
    <w:name w:val="heading 2"/>
    <w:basedOn w:val="HeadingBase"/>
    <w:next w:val="BodyText"/>
    <w:link w:val="Heading2Char"/>
    <w:qFormat/>
    <w:rsid w:val="004A2A32"/>
    <w:pPr>
      <w:keepLines/>
      <w:spacing w:before="240" w:after="120"/>
      <w:outlineLvl w:val="1"/>
    </w:pPr>
    <w:rPr>
      <w:sz w:val="28"/>
      <w:szCs w:val="40"/>
    </w:rPr>
  </w:style>
  <w:style w:type="paragraph" w:styleId="Heading3">
    <w:name w:val="heading 3"/>
    <w:basedOn w:val="HeadingBase"/>
    <w:next w:val="BodyText"/>
    <w:link w:val="Heading3Char"/>
    <w:qFormat/>
    <w:rsid w:val="004A2A32"/>
    <w:pPr>
      <w:spacing w:before="180" w:after="120"/>
      <w:outlineLvl w:val="2"/>
    </w:pPr>
    <w:rPr>
      <w:spacing w:val="-10"/>
      <w:kern w:val="32"/>
    </w:rPr>
  </w:style>
  <w:style w:type="paragraph" w:styleId="Heading4">
    <w:name w:val="heading 4"/>
    <w:basedOn w:val="HeadingBase"/>
    <w:next w:val="BodyText"/>
    <w:link w:val="Heading4Char"/>
    <w:qFormat/>
    <w:rsid w:val="004A2A32"/>
    <w:pPr>
      <w:spacing w:before="160" w:after="120"/>
      <w:outlineLvl w:val="3"/>
    </w:pPr>
    <w:rPr>
      <w:sz w:val="22"/>
    </w:rPr>
  </w:style>
  <w:style w:type="paragraph" w:styleId="Heading5">
    <w:name w:val="heading 5"/>
    <w:basedOn w:val="HeadingBase"/>
    <w:next w:val="Normal"/>
    <w:link w:val="Heading5Char"/>
    <w:qFormat/>
    <w:rsid w:val="004A2A32"/>
    <w:pPr>
      <w:spacing w:before="80"/>
      <w:outlineLvl w:val="4"/>
    </w:pPr>
    <w:rPr>
      <w:color w:val="918585"/>
      <w:sz w:val="20"/>
    </w:rPr>
  </w:style>
  <w:style w:type="paragraph" w:styleId="Heading6">
    <w:name w:val="heading 6"/>
    <w:basedOn w:val="HeadingBase"/>
    <w:next w:val="Normal"/>
    <w:link w:val="Heading6Char"/>
    <w:qFormat/>
    <w:rsid w:val="004A2A32"/>
    <w:pPr>
      <w:spacing w:before="60"/>
      <w:outlineLvl w:val="5"/>
    </w:pPr>
    <w:rPr>
      <w:color w:val="918585"/>
      <w:sz w:val="20"/>
    </w:rPr>
  </w:style>
  <w:style w:type="paragraph" w:styleId="Heading7">
    <w:name w:val="heading 7"/>
    <w:basedOn w:val="Normal"/>
    <w:next w:val="Normal"/>
    <w:link w:val="Heading7Char"/>
    <w:qFormat/>
    <w:rsid w:val="004A2A32"/>
    <w:pPr>
      <w:ind w:left="720"/>
      <w:outlineLvl w:val="6"/>
    </w:pPr>
    <w:rPr>
      <w:i/>
    </w:rPr>
  </w:style>
  <w:style w:type="paragraph" w:styleId="Heading8">
    <w:name w:val="heading 8"/>
    <w:basedOn w:val="Normal"/>
    <w:next w:val="Normal"/>
    <w:link w:val="Heading8Char"/>
    <w:qFormat/>
    <w:rsid w:val="004A2A32"/>
    <w:pPr>
      <w:ind w:left="720"/>
      <w:outlineLvl w:val="7"/>
    </w:pPr>
    <w:rPr>
      <w:i/>
    </w:rPr>
  </w:style>
  <w:style w:type="paragraph" w:styleId="Heading9">
    <w:name w:val="heading 9"/>
    <w:basedOn w:val="Normal"/>
    <w:next w:val="Normal"/>
    <w:link w:val="Heading9Char"/>
    <w:qFormat/>
    <w:rsid w:val="004A2A32"/>
    <w:pPr>
      <w:ind w:left="720"/>
      <w:outlineLvl w:val="8"/>
    </w:pPr>
    <w:rPr>
      <w:i/>
    </w:rPr>
  </w:style>
  <w:style w:type="character" w:default="1" w:styleId="DefaultParagraphFont">
    <w:name w:val="Default Paragraph Font"/>
    <w:uiPriority w:val="1"/>
    <w:unhideWhenUsed/>
    <w:rsid w:val="004A2A3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A2A32"/>
  </w:style>
  <w:style w:type="character" w:customStyle="1" w:styleId="Heading1Char">
    <w:name w:val="Heading 1 Char"/>
    <w:basedOn w:val="DefaultParagraphFont"/>
    <w:link w:val="Heading1"/>
    <w:rsid w:val="004A2A32"/>
    <w:rPr>
      <w:rFonts w:ascii="Times New Roman" w:eastAsia="Times New Roman" w:hAnsi="Times New Roman" w:cs="Times New Roman"/>
      <w:b/>
      <w:sz w:val="32"/>
      <w:szCs w:val="20"/>
      <w:lang w:eastAsia="en-US"/>
    </w:rPr>
  </w:style>
  <w:style w:type="paragraph" w:styleId="BodyText">
    <w:name w:val="Body Text"/>
    <w:basedOn w:val="Normal"/>
    <w:link w:val="BodyTextChar"/>
    <w:rsid w:val="004A2A3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A2A32"/>
    <w:rPr>
      <w:rFonts w:ascii="Times New Roman" w:eastAsia="Times New Roman" w:hAnsi="Times New Roman" w:cs="Times New Roman"/>
      <w:sz w:val="24"/>
      <w:lang w:eastAsia="en-US"/>
    </w:rPr>
  </w:style>
  <w:style w:type="paragraph" w:styleId="Footer">
    <w:name w:val="footer"/>
    <w:basedOn w:val="Normal"/>
    <w:link w:val="FooterChar"/>
    <w:rsid w:val="004A2A3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A2A32"/>
    <w:rPr>
      <w:rFonts w:ascii="Times New Roman" w:eastAsia="Times New Roman" w:hAnsi="Times New Roman" w:cs="Times New Roman"/>
      <w:sz w:val="16"/>
      <w:lang w:eastAsia="en-US"/>
    </w:rPr>
  </w:style>
  <w:style w:type="paragraph" w:styleId="ListBullet">
    <w:name w:val="List Bullet"/>
    <w:basedOn w:val="List"/>
    <w:rsid w:val="004A2A32"/>
    <w:pPr>
      <w:numPr>
        <w:numId w:val="13"/>
      </w:numPr>
      <w:tabs>
        <w:tab w:val="clear" w:pos="340"/>
      </w:tabs>
      <w:spacing w:before="40" w:after="40"/>
    </w:pPr>
  </w:style>
  <w:style w:type="character" w:customStyle="1" w:styleId="SpecialBold">
    <w:name w:val="Special Bold"/>
    <w:basedOn w:val="DefaultParagraphFont"/>
    <w:rsid w:val="004A2A32"/>
    <w:rPr>
      <w:b/>
      <w:spacing w:val="0"/>
    </w:rPr>
  </w:style>
  <w:style w:type="paragraph" w:styleId="ListBullet2">
    <w:name w:val="List Bullet 2"/>
    <w:basedOn w:val="List2"/>
    <w:rsid w:val="004A2A32"/>
    <w:pPr>
      <w:numPr>
        <w:numId w:val="14"/>
      </w:numPr>
      <w:tabs>
        <w:tab w:val="clear" w:pos="680"/>
      </w:tabs>
    </w:pPr>
  </w:style>
  <w:style w:type="paragraph" w:customStyle="1" w:styleId="SuperHeading">
    <w:name w:val="SuperHeading"/>
    <w:basedOn w:val="Normal"/>
    <w:rsid w:val="004A2A32"/>
    <w:pPr>
      <w:spacing w:before="240" w:after="120"/>
      <w:outlineLvl w:val="0"/>
    </w:pPr>
    <w:rPr>
      <w:rFonts w:ascii="Times New Roman" w:hAnsi="Times New Roman"/>
      <w:b/>
      <w:sz w:val="28"/>
    </w:rPr>
  </w:style>
  <w:style w:type="paragraph" w:customStyle="1" w:styleId="AllowPageBreak">
    <w:name w:val="AllowPageBreak"/>
    <w:rsid w:val="004A2A3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A2A3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A2A3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A2A3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A2A3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A2A3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A2A3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A2A3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A2A32"/>
    <w:rPr>
      <w:rFonts w:ascii="Courier New" w:eastAsia="Times New Roman" w:hAnsi="Courier New" w:cs="Times New Roman"/>
      <w:i/>
      <w:szCs w:val="20"/>
      <w:lang w:eastAsia="en-US"/>
    </w:rPr>
  </w:style>
  <w:style w:type="paragraph" w:customStyle="1" w:styleId="HeadingBase">
    <w:name w:val="Heading Base"/>
    <w:rsid w:val="004A2A3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A2A32"/>
    <w:pPr>
      <w:tabs>
        <w:tab w:val="right" w:leader="dot" w:pos="9072"/>
      </w:tabs>
      <w:ind w:left="567"/>
    </w:pPr>
    <w:rPr>
      <w:szCs w:val="22"/>
    </w:rPr>
  </w:style>
  <w:style w:type="paragraph" w:customStyle="1" w:styleId="TOCBase">
    <w:name w:val="TOC Base"/>
    <w:rsid w:val="004A2A3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A2A32"/>
    <w:pPr>
      <w:tabs>
        <w:tab w:val="right" w:leader="dot" w:pos="9072"/>
      </w:tabs>
      <w:spacing w:before="40" w:after="40"/>
      <w:ind w:left="284"/>
    </w:pPr>
    <w:rPr>
      <w:rFonts w:ascii="Times New Roman" w:hAnsi="Times New Roman"/>
    </w:rPr>
  </w:style>
  <w:style w:type="paragraph" w:styleId="TOC1">
    <w:name w:val="toc 1"/>
    <w:basedOn w:val="TOCBase"/>
    <w:next w:val="Normal"/>
    <w:rsid w:val="004A2A3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A2A32"/>
    <w:pPr>
      <w:spacing w:before="5040"/>
      <w:jc w:val="center"/>
    </w:pPr>
    <w:rPr>
      <w:sz w:val="48"/>
      <w:szCs w:val="72"/>
      <w:lang w:val="en-US"/>
    </w:rPr>
  </w:style>
  <w:style w:type="character" w:customStyle="1" w:styleId="TitleChar">
    <w:name w:val="Title Char"/>
    <w:basedOn w:val="DefaultParagraphFont"/>
    <w:link w:val="Title"/>
    <w:rsid w:val="004A2A3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A2A32"/>
    <w:pPr>
      <w:tabs>
        <w:tab w:val="left" w:pos="3600"/>
        <w:tab w:val="left" w:pos="3958"/>
      </w:tabs>
    </w:pPr>
  </w:style>
  <w:style w:type="paragraph" w:styleId="List">
    <w:name w:val="List"/>
    <w:basedOn w:val="BodyText"/>
    <w:next w:val="BodyText"/>
    <w:rsid w:val="004A2A32"/>
    <w:pPr>
      <w:tabs>
        <w:tab w:val="left" w:pos="340"/>
      </w:tabs>
      <w:spacing w:before="60" w:after="60"/>
      <w:ind w:left="340" w:hanging="340"/>
    </w:pPr>
  </w:style>
  <w:style w:type="paragraph" w:customStyle="1" w:styleId="Note">
    <w:name w:val="Note"/>
    <w:basedOn w:val="BodyText"/>
    <w:rsid w:val="004A2A3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A2A32"/>
    <w:pPr>
      <w:framePr w:wrap="auto" w:hAnchor="text" w:y="6049"/>
    </w:pPr>
    <w:rPr>
      <w:color w:val="000000"/>
      <w:sz w:val="40"/>
    </w:rPr>
  </w:style>
  <w:style w:type="paragraph" w:customStyle="1" w:styleId="TOCTitle">
    <w:name w:val="TOCTitle"/>
    <w:basedOn w:val="Heading1"/>
    <w:rsid w:val="004A2A32"/>
    <w:pPr>
      <w:spacing w:after="240"/>
      <w:jc w:val="center"/>
      <w:outlineLvl w:val="9"/>
    </w:pPr>
    <w:rPr>
      <w:caps/>
    </w:rPr>
  </w:style>
  <w:style w:type="paragraph" w:customStyle="1" w:styleId="Version">
    <w:name w:val="Version"/>
    <w:rsid w:val="004A2A3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A2A32"/>
    <w:pPr>
      <w:keepNext w:val="0"/>
      <w:tabs>
        <w:tab w:val="right" w:pos="4176"/>
      </w:tabs>
      <w:ind w:left="198" w:hanging="198"/>
    </w:pPr>
    <w:rPr>
      <w:rFonts w:ascii="Garamond" w:hAnsi="Garamond"/>
    </w:rPr>
  </w:style>
  <w:style w:type="paragraph" w:styleId="IndexHeading">
    <w:name w:val="index heading"/>
    <w:basedOn w:val="Normal"/>
    <w:next w:val="Index1"/>
    <w:semiHidden/>
    <w:rsid w:val="004A2A32"/>
    <w:pPr>
      <w:spacing w:before="120" w:after="120"/>
    </w:pPr>
    <w:rPr>
      <w:rFonts w:ascii="Arial" w:hAnsi="Arial"/>
      <w:b/>
      <w:color w:val="918585"/>
      <w:sz w:val="24"/>
    </w:rPr>
  </w:style>
  <w:style w:type="paragraph" w:styleId="Header">
    <w:name w:val="header"/>
    <w:basedOn w:val="Normal"/>
    <w:link w:val="HeaderChar"/>
    <w:rsid w:val="004A2A3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A2A32"/>
    <w:rPr>
      <w:rFonts w:ascii="Times New Roman" w:eastAsia="Times New Roman" w:hAnsi="Times New Roman" w:cs="Times New Roman"/>
      <w:sz w:val="16"/>
      <w:szCs w:val="20"/>
      <w:lang w:val="en-GB" w:eastAsia="en-US"/>
    </w:rPr>
  </w:style>
  <w:style w:type="paragraph" w:customStyle="1" w:styleId="Chapter">
    <w:name w:val="Chapter"/>
    <w:basedOn w:val="Normal"/>
    <w:rsid w:val="004A2A32"/>
    <w:pPr>
      <w:spacing w:before="240"/>
    </w:pPr>
    <w:rPr>
      <w:rFonts w:ascii="Times New Roman" w:hAnsi="Times New Roman"/>
      <w:smallCaps/>
      <w:spacing w:val="80"/>
      <w:sz w:val="28"/>
    </w:rPr>
  </w:style>
  <w:style w:type="paragraph" w:customStyle="1" w:styleId="InChapter">
    <w:name w:val="InChapter"/>
    <w:basedOn w:val="Heading3"/>
    <w:rsid w:val="004A2A32"/>
    <w:pPr>
      <w:spacing w:after="240"/>
      <w:outlineLvl w:val="9"/>
    </w:pPr>
    <w:rPr>
      <w:noProof/>
    </w:rPr>
  </w:style>
  <w:style w:type="paragraph" w:styleId="Index2">
    <w:name w:val="index 2"/>
    <w:basedOn w:val="Normal"/>
    <w:next w:val="Normal"/>
    <w:semiHidden/>
    <w:rsid w:val="004A2A32"/>
    <w:pPr>
      <w:tabs>
        <w:tab w:val="right" w:pos="4176"/>
      </w:tabs>
      <w:ind w:left="568" w:hanging="284"/>
    </w:pPr>
    <w:rPr>
      <w:rFonts w:ascii="Garamond" w:hAnsi="Garamond"/>
    </w:rPr>
  </w:style>
  <w:style w:type="paragraph" w:customStyle="1" w:styleId="Byline">
    <w:name w:val="Byline"/>
    <w:rsid w:val="004A2A3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A2A32"/>
    <w:pPr>
      <w:tabs>
        <w:tab w:val="clear" w:pos="3600"/>
        <w:tab w:val="clear" w:pos="3958"/>
      </w:tabs>
      <w:jc w:val="right"/>
    </w:pPr>
  </w:style>
  <w:style w:type="character" w:styleId="Emphasis">
    <w:name w:val="Emphasis"/>
    <w:basedOn w:val="DefaultParagraphFont"/>
    <w:qFormat/>
    <w:rsid w:val="004A2A32"/>
    <w:rPr>
      <w:i/>
    </w:rPr>
  </w:style>
  <w:style w:type="paragraph" w:styleId="Caption">
    <w:name w:val="caption"/>
    <w:basedOn w:val="BodyText"/>
    <w:next w:val="Normal"/>
    <w:qFormat/>
    <w:rsid w:val="004A2A32"/>
    <w:pPr>
      <w:framePr w:w="2268" w:hSpace="181" w:vSpace="181" w:wrap="around" w:vAnchor="text" w:hAnchor="page" w:x="1135" w:y="285" w:anchorLock="1"/>
    </w:pPr>
    <w:rPr>
      <w:i/>
    </w:rPr>
  </w:style>
  <w:style w:type="paragraph" w:customStyle="1" w:styleId="MiniTOCTitle">
    <w:name w:val="MiniTOCTitle"/>
    <w:basedOn w:val="Heading4"/>
    <w:rsid w:val="004A2A32"/>
    <w:pPr>
      <w:spacing w:before="240"/>
      <w:outlineLvl w:val="9"/>
    </w:pPr>
    <w:rPr>
      <w:noProof/>
      <w:sz w:val="24"/>
    </w:rPr>
  </w:style>
  <w:style w:type="paragraph" w:customStyle="1" w:styleId="MiniTOCItem">
    <w:name w:val="MiniTOCItem"/>
    <w:basedOn w:val="ListBullet"/>
    <w:rsid w:val="004A2A32"/>
    <w:pPr>
      <w:numPr>
        <w:numId w:val="0"/>
      </w:numPr>
      <w:tabs>
        <w:tab w:val="right" w:leader="dot" w:pos="6521"/>
      </w:tabs>
      <w:spacing w:before="0" w:after="0"/>
    </w:pPr>
  </w:style>
  <w:style w:type="paragraph" w:customStyle="1" w:styleId="TOFTitle">
    <w:name w:val="TOFTitle"/>
    <w:basedOn w:val="TOCTitle"/>
    <w:rsid w:val="004A2A32"/>
  </w:style>
  <w:style w:type="paragraph" w:styleId="TableofFigures">
    <w:name w:val="table of figures"/>
    <w:basedOn w:val="Normal"/>
    <w:next w:val="Normal"/>
    <w:semiHidden/>
    <w:rsid w:val="004A2A32"/>
    <w:pPr>
      <w:tabs>
        <w:tab w:val="right" w:leader="dot" w:pos="9072"/>
      </w:tabs>
      <w:ind w:left="970" w:hanging="403"/>
    </w:pPr>
    <w:rPr>
      <w:rFonts w:ascii="Times New Roman" w:hAnsi="Times New Roman"/>
      <w:b/>
    </w:rPr>
  </w:style>
  <w:style w:type="paragraph" w:styleId="ListNumber">
    <w:name w:val="List Number"/>
    <w:basedOn w:val="List"/>
    <w:rsid w:val="004A2A32"/>
    <w:pPr>
      <w:numPr>
        <w:numId w:val="11"/>
      </w:numPr>
    </w:pPr>
  </w:style>
  <w:style w:type="character" w:customStyle="1" w:styleId="WingdingSymbols">
    <w:name w:val="Wingding Symbols"/>
    <w:rsid w:val="004A2A32"/>
    <w:rPr>
      <w:rFonts w:ascii="Wingdings" w:hAnsi="Wingdings"/>
    </w:rPr>
  </w:style>
  <w:style w:type="paragraph" w:customStyle="1" w:styleId="TableHeading">
    <w:name w:val="Table Heading"/>
    <w:basedOn w:val="HeadingBase"/>
    <w:rsid w:val="004A2A32"/>
    <w:pPr>
      <w:keepLines/>
      <w:pBdr>
        <w:bottom w:val="single" w:sz="6" w:space="1" w:color="918585"/>
      </w:pBdr>
      <w:spacing w:before="240"/>
    </w:pPr>
  </w:style>
  <w:style w:type="character" w:customStyle="1" w:styleId="HotSpot">
    <w:name w:val="HotSpot"/>
    <w:rsid w:val="004A2A32"/>
    <w:rPr>
      <w:color w:val="0033CC"/>
      <w:u w:val="none"/>
    </w:rPr>
  </w:style>
  <w:style w:type="paragraph" w:customStyle="1" w:styleId="BodyTextRight">
    <w:name w:val="Body Text Right"/>
    <w:basedOn w:val="BodyText"/>
    <w:rsid w:val="004A2A32"/>
    <w:pPr>
      <w:spacing w:before="0" w:after="0"/>
      <w:jc w:val="right"/>
    </w:pPr>
  </w:style>
  <w:style w:type="paragraph" w:styleId="Index3">
    <w:name w:val="index 3"/>
    <w:basedOn w:val="ListNumber2"/>
    <w:next w:val="Normal"/>
    <w:semiHidden/>
    <w:rsid w:val="004A2A32"/>
    <w:pPr>
      <w:numPr>
        <w:numId w:val="0"/>
      </w:numPr>
      <w:tabs>
        <w:tab w:val="right" w:leader="dot" w:pos="4176"/>
      </w:tabs>
    </w:pPr>
  </w:style>
  <w:style w:type="paragraph" w:styleId="ListNumber2">
    <w:name w:val="List Number 2"/>
    <w:basedOn w:val="List2"/>
    <w:rsid w:val="004A2A32"/>
    <w:pPr>
      <w:numPr>
        <w:numId w:val="10"/>
      </w:numPr>
      <w:tabs>
        <w:tab w:val="clear" w:pos="1060"/>
      </w:tabs>
    </w:pPr>
  </w:style>
  <w:style w:type="paragraph" w:customStyle="1" w:styleId="MarginNote">
    <w:name w:val="Margin Note"/>
    <w:basedOn w:val="BodyText"/>
    <w:rsid w:val="004A2A3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A2A3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A2A3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A2A32"/>
    <w:rPr>
      <w:sz w:val="32"/>
    </w:rPr>
  </w:style>
  <w:style w:type="paragraph" w:customStyle="1" w:styleId="HeadingProcedure">
    <w:name w:val="Heading Procedure"/>
    <w:basedOn w:val="HeadingBase"/>
    <w:next w:val="Normal"/>
    <w:rsid w:val="004A2A32"/>
    <w:pPr>
      <w:tabs>
        <w:tab w:val="left" w:pos="0"/>
      </w:tabs>
      <w:spacing w:before="120" w:after="60"/>
    </w:pPr>
    <w:rPr>
      <w:i/>
      <w:color w:val="918585"/>
      <w:sz w:val="22"/>
    </w:rPr>
  </w:style>
  <w:style w:type="paragraph" w:customStyle="1" w:styleId="TableBodyText">
    <w:name w:val="Table Body Text"/>
    <w:basedOn w:val="BodyText"/>
    <w:rsid w:val="004A2A32"/>
    <w:pPr>
      <w:spacing w:before="60" w:after="60"/>
    </w:pPr>
  </w:style>
  <w:style w:type="paragraph" w:styleId="ListContinue">
    <w:name w:val="List Continue"/>
    <w:basedOn w:val="List"/>
    <w:rsid w:val="004A2A32"/>
    <w:pPr>
      <w:ind w:firstLine="0"/>
    </w:pPr>
  </w:style>
  <w:style w:type="paragraph" w:customStyle="1" w:styleId="ListNote">
    <w:name w:val="List Note"/>
    <w:basedOn w:val="List"/>
    <w:rsid w:val="004A2A32"/>
    <w:pPr>
      <w:pBdr>
        <w:top w:val="single" w:sz="6" w:space="2" w:color="918585"/>
        <w:bottom w:val="single" w:sz="6" w:space="2" w:color="918585"/>
      </w:pBdr>
      <w:tabs>
        <w:tab w:val="left" w:pos="1021"/>
      </w:tabs>
      <w:ind w:firstLine="0"/>
    </w:pPr>
  </w:style>
  <w:style w:type="paragraph" w:customStyle="1" w:styleId="Warning">
    <w:name w:val="Warning"/>
    <w:basedOn w:val="BodyText"/>
    <w:rsid w:val="004A2A32"/>
    <w:pPr>
      <w:shd w:val="clear" w:color="auto" w:fill="D9D9D9"/>
      <w:tabs>
        <w:tab w:val="left" w:pos="992"/>
      </w:tabs>
      <w:ind w:left="119" w:right="119"/>
    </w:pPr>
    <w:rPr>
      <w:sz w:val="20"/>
    </w:rPr>
  </w:style>
  <w:style w:type="paragraph" w:customStyle="1" w:styleId="MarginIcons">
    <w:name w:val="Margin Icons"/>
    <w:basedOn w:val="BodyText"/>
    <w:rsid w:val="004A2A3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A2A32"/>
    <w:rPr>
      <w:rFonts w:ascii="Courier New" w:hAnsi="Courier New"/>
    </w:rPr>
  </w:style>
  <w:style w:type="paragraph" w:customStyle="1" w:styleId="NoteBullet">
    <w:name w:val="Note Bullet"/>
    <w:basedOn w:val="Note"/>
    <w:rsid w:val="004A2A32"/>
    <w:pPr>
      <w:tabs>
        <w:tab w:val="clear" w:pos="680"/>
      </w:tabs>
      <w:spacing w:before="60" w:after="60"/>
    </w:pPr>
  </w:style>
  <w:style w:type="paragraph" w:customStyle="1" w:styleId="SubHeading2">
    <w:name w:val="SubHeading2"/>
    <w:basedOn w:val="HeadingBase"/>
    <w:rsid w:val="004A2A32"/>
    <w:pPr>
      <w:spacing w:before="240" w:after="60"/>
    </w:pPr>
    <w:rPr>
      <w:sz w:val="20"/>
    </w:rPr>
  </w:style>
  <w:style w:type="paragraph" w:customStyle="1" w:styleId="SubHeading1">
    <w:name w:val="SubHeading1"/>
    <w:basedOn w:val="HeadingBase"/>
    <w:rsid w:val="004A2A32"/>
    <w:pPr>
      <w:spacing w:before="240" w:after="60"/>
    </w:pPr>
    <w:rPr>
      <w:color w:val="918585"/>
      <w:sz w:val="22"/>
    </w:rPr>
  </w:style>
  <w:style w:type="paragraph" w:customStyle="1" w:styleId="SideHeading">
    <w:name w:val="Side Heading"/>
    <w:basedOn w:val="HeadingBase"/>
    <w:rsid w:val="004A2A3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A2A32"/>
    <w:pPr>
      <w:numPr>
        <w:numId w:val="12"/>
      </w:numPr>
    </w:pPr>
  </w:style>
  <w:style w:type="paragraph" w:styleId="PlainText">
    <w:name w:val="Plain Text"/>
    <w:basedOn w:val="Normal"/>
    <w:link w:val="PlainTextChar"/>
    <w:rsid w:val="004A2A32"/>
    <w:rPr>
      <w:sz w:val="20"/>
    </w:rPr>
  </w:style>
  <w:style w:type="character" w:customStyle="1" w:styleId="PlainTextChar">
    <w:name w:val="Plain Text Char"/>
    <w:basedOn w:val="DefaultParagraphFont"/>
    <w:link w:val="PlainText"/>
    <w:rsid w:val="004A2A32"/>
    <w:rPr>
      <w:rFonts w:ascii="Courier New" w:eastAsia="Times New Roman" w:hAnsi="Courier New" w:cs="Times New Roman"/>
      <w:sz w:val="20"/>
      <w:szCs w:val="20"/>
      <w:lang w:eastAsia="en-US"/>
    </w:rPr>
  </w:style>
  <w:style w:type="character" w:customStyle="1" w:styleId="MenuOption">
    <w:name w:val="Menu Option"/>
    <w:basedOn w:val="DefaultParagraphFont"/>
    <w:rsid w:val="004A2A32"/>
    <w:rPr>
      <w:b/>
      <w:smallCaps/>
    </w:rPr>
  </w:style>
  <w:style w:type="paragraph" w:customStyle="1" w:styleId="TableListNumber">
    <w:name w:val="Table List Number"/>
    <w:basedOn w:val="ListNumber"/>
    <w:rsid w:val="004A2A32"/>
    <w:pPr>
      <w:numPr>
        <w:numId w:val="0"/>
      </w:numPr>
    </w:pPr>
  </w:style>
  <w:style w:type="paragraph" w:styleId="TOC4">
    <w:name w:val="toc 4"/>
    <w:basedOn w:val="TOCBase"/>
    <w:next w:val="Normal"/>
    <w:semiHidden/>
    <w:rsid w:val="004A2A32"/>
    <w:pPr>
      <w:tabs>
        <w:tab w:val="right" w:leader="dot" w:pos="9071"/>
      </w:tabs>
      <w:ind w:left="1701"/>
    </w:pPr>
  </w:style>
  <w:style w:type="paragraph" w:customStyle="1" w:styleId="ListAlpha">
    <w:name w:val="List Alpha"/>
    <w:basedOn w:val="List"/>
    <w:rsid w:val="004A2A32"/>
    <w:pPr>
      <w:numPr>
        <w:numId w:val="9"/>
      </w:numPr>
    </w:pPr>
  </w:style>
  <w:style w:type="paragraph" w:customStyle="1" w:styleId="ListAlpha2">
    <w:name w:val="List Alpha 2"/>
    <w:basedOn w:val="List2"/>
    <w:rsid w:val="004A2A32"/>
    <w:pPr>
      <w:numPr>
        <w:numId w:val="8"/>
      </w:numPr>
    </w:pPr>
  </w:style>
  <w:style w:type="paragraph" w:styleId="List2">
    <w:name w:val="List 2"/>
    <w:basedOn w:val="BodyText"/>
    <w:rsid w:val="004A2A32"/>
    <w:pPr>
      <w:tabs>
        <w:tab w:val="left" w:pos="680"/>
      </w:tabs>
      <w:spacing w:before="60" w:after="60"/>
      <w:ind w:left="680" w:hanging="340"/>
    </w:pPr>
  </w:style>
  <w:style w:type="paragraph" w:styleId="List3">
    <w:name w:val="List 3"/>
    <w:basedOn w:val="BodyText"/>
    <w:rsid w:val="004A2A32"/>
    <w:pPr>
      <w:tabs>
        <w:tab w:val="left" w:pos="1021"/>
      </w:tabs>
      <w:spacing w:before="60" w:after="60"/>
      <w:ind w:left="1020" w:hanging="340"/>
    </w:pPr>
  </w:style>
  <w:style w:type="paragraph" w:styleId="List4">
    <w:name w:val="List 4"/>
    <w:basedOn w:val="BodyText"/>
    <w:rsid w:val="004A2A32"/>
    <w:pPr>
      <w:tabs>
        <w:tab w:val="left" w:pos="1361"/>
      </w:tabs>
      <w:spacing w:before="60" w:after="60"/>
      <w:ind w:left="1361" w:hanging="340"/>
    </w:pPr>
  </w:style>
  <w:style w:type="paragraph" w:styleId="List5">
    <w:name w:val="List 5"/>
    <w:basedOn w:val="BodyText"/>
    <w:rsid w:val="004A2A32"/>
    <w:pPr>
      <w:tabs>
        <w:tab w:val="left" w:pos="1701"/>
      </w:tabs>
      <w:spacing w:before="60" w:after="60"/>
      <w:ind w:left="1701" w:hanging="340"/>
    </w:pPr>
  </w:style>
  <w:style w:type="paragraph" w:styleId="ListBullet3">
    <w:name w:val="List Bullet 3"/>
    <w:basedOn w:val="List3"/>
    <w:rsid w:val="004A2A32"/>
    <w:pPr>
      <w:numPr>
        <w:numId w:val="15"/>
      </w:numPr>
      <w:tabs>
        <w:tab w:val="clear" w:pos="1021"/>
      </w:tabs>
      <w:ind w:left="1037" w:hanging="357"/>
    </w:pPr>
  </w:style>
  <w:style w:type="paragraph" w:styleId="ListBullet4">
    <w:name w:val="List Bullet 4"/>
    <w:basedOn w:val="List4"/>
    <w:rsid w:val="004A2A32"/>
    <w:pPr>
      <w:numPr>
        <w:numId w:val="3"/>
      </w:numPr>
    </w:pPr>
  </w:style>
  <w:style w:type="paragraph" w:styleId="ListBullet5">
    <w:name w:val="List Bullet 5"/>
    <w:basedOn w:val="List5"/>
    <w:rsid w:val="004A2A32"/>
    <w:pPr>
      <w:numPr>
        <w:numId w:val="4"/>
      </w:numPr>
    </w:pPr>
  </w:style>
  <w:style w:type="paragraph" w:styleId="ListContinue2">
    <w:name w:val="List Continue 2"/>
    <w:basedOn w:val="List2"/>
    <w:rsid w:val="004A2A32"/>
    <w:pPr>
      <w:ind w:firstLine="0"/>
    </w:pPr>
  </w:style>
  <w:style w:type="paragraph" w:styleId="ListContinue3">
    <w:name w:val="List Continue 3"/>
    <w:basedOn w:val="List3"/>
    <w:rsid w:val="004A2A32"/>
    <w:pPr>
      <w:ind w:left="1021" w:firstLine="0"/>
    </w:pPr>
  </w:style>
  <w:style w:type="paragraph" w:styleId="ListContinue4">
    <w:name w:val="List Continue 4"/>
    <w:basedOn w:val="List4"/>
    <w:rsid w:val="004A2A32"/>
    <w:pPr>
      <w:ind w:firstLine="0"/>
    </w:pPr>
  </w:style>
  <w:style w:type="paragraph" w:styleId="ListContinue5">
    <w:name w:val="List Continue 5"/>
    <w:basedOn w:val="List5"/>
    <w:rsid w:val="004A2A32"/>
    <w:pPr>
      <w:ind w:firstLine="0"/>
    </w:pPr>
  </w:style>
  <w:style w:type="paragraph" w:styleId="ListNumber3">
    <w:name w:val="List Number 3"/>
    <w:basedOn w:val="List3"/>
    <w:rsid w:val="004A2A32"/>
    <w:pPr>
      <w:numPr>
        <w:numId w:val="5"/>
      </w:numPr>
    </w:pPr>
  </w:style>
  <w:style w:type="paragraph" w:styleId="ListNumber4">
    <w:name w:val="List Number 4"/>
    <w:basedOn w:val="List4"/>
    <w:rsid w:val="004A2A32"/>
    <w:pPr>
      <w:numPr>
        <w:numId w:val="6"/>
      </w:numPr>
    </w:pPr>
  </w:style>
  <w:style w:type="paragraph" w:styleId="ListNumber5">
    <w:name w:val="List Number 5"/>
    <w:basedOn w:val="List5"/>
    <w:rsid w:val="004A2A32"/>
    <w:pPr>
      <w:numPr>
        <w:numId w:val="7"/>
      </w:numPr>
    </w:pPr>
  </w:style>
  <w:style w:type="paragraph" w:styleId="BlockText">
    <w:name w:val="Block Text"/>
    <w:basedOn w:val="Normal"/>
    <w:rsid w:val="004A2A32"/>
    <w:pPr>
      <w:spacing w:after="120"/>
      <w:ind w:left="1440" w:right="1440"/>
    </w:pPr>
  </w:style>
  <w:style w:type="character" w:customStyle="1" w:styleId="Subscript">
    <w:name w:val="Subscript"/>
    <w:basedOn w:val="DefaultParagraphFont"/>
    <w:rsid w:val="004A2A32"/>
    <w:rPr>
      <w:sz w:val="16"/>
      <w:vertAlign w:val="subscript"/>
    </w:rPr>
  </w:style>
  <w:style w:type="character" w:customStyle="1" w:styleId="Superscript">
    <w:name w:val="Superscript"/>
    <w:basedOn w:val="DefaultParagraphFont"/>
    <w:rsid w:val="004A2A32"/>
    <w:rPr>
      <w:sz w:val="16"/>
      <w:vertAlign w:val="superscript"/>
    </w:rPr>
  </w:style>
  <w:style w:type="character" w:customStyle="1" w:styleId="Symbols">
    <w:name w:val="Symbols"/>
    <w:basedOn w:val="DefaultParagraphFont"/>
    <w:rsid w:val="004A2A32"/>
    <w:rPr>
      <w:rFonts w:ascii="Symbol" w:hAnsi="Symbol"/>
    </w:rPr>
  </w:style>
  <w:style w:type="character" w:customStyle="1" w:styleId="MenuOptions">
    <w:name w:val="Menu Options"/>
    <w:basedOn w:val="DefaultParagraphFont"/>
    <w:rsid w:val="004A2A32"/>
    <w:rPr>
      <w:rFonts w:ascii="Arial Narrow" w:hAnsi="Arial Narrow"/>
      <w:smallCaps/>
    </w:rPr>
  </w:style>
  <w:style w:type="character" w:customStyle="1" w:styleId="Buttons">
    <w:name w:val="Buttons"/>
    <w:basedOn w:val="DefaultParagraphFont"/>
    <w:rsid w:val="004A2A32"/>
    <w:rPr>
      <w:b/>
    </w:rPr>
  </w:style>
  <w:style w:type="character" w:customStyle="1" w:styleId="Underlined">
    <w:name w:val="Underlined"/>
    <w:basedOn w:val="DefaultParagraphFont"/>
    <w:rsid w:val="004A2A32"/>
    <w:rPr>
      <w:u w:val="single"/>
    </w:rPr>
  </w:style>
  <w:style w:type="paragraph" w:customStyle="1" w:styleId="TableBodyTextRight">
    <w:name w:val="Table Body Text Right"/>
    <w:basedOn w:val="TableBodyText"/>
    <w:rsid w:val="004A2A32"/>
    <w:pPr>
      <w:widowControl w:val="0"/>
      <w:autoSpaceDE w:val="0"/>
      <w:autoSpaceDN w:val="0"/>
      <w:adjustRightInd w:val="0"/>
      <w:jc w:val="right"/>
    </w:pPr>
    <w:rPr>
      <w:rFonts w:cs="Arial"/>
      <w:szCs w:val="18"/>
    </w:rPr>
  </w:style>
  <w:style w:type="paragraph" w:customStyle="1" w:styleId="CopyrightText">
    <w:name w:val="Copyright Text"/>
    <w:basedOn w:val="BodyText"/>
    <w:rsid w:val="004A2A32"/>
    <w:rPr>
      <w:sz w:val="18"/>
    </w:rPr>
  </w:style>
  <w:style w:type="paragraph" w:customStyle="1" w:styleId="BodySmallRight">
    <w:name w:val="Body Small Right"/>
    <w:basedOn w:val="BodyTextRight"/>
    <w:rsid w:val="004A2A32"/>
    <w:rPr>
      <w:sz w:val="18"/>
      <w:szCs w:val="18"/>
    </w:rPr>
  </w:style>
  <w:style w:type="paragraph" w:customStyle="1" w:styleId="MarginEdition">
    <w:name w:val="Margin Edition"/>
    <w:basedOn w:val="MarginNote"/>
    <w:rsid w:val="004A2A32"/>
    <w:pPr>
      <w:spacing w:before="0" w:after="0"/>
    </w:pPr>
    <w:rPr>
      <w:rFonts w:ascii="Times New Roman" w:hAnsi="Times New Roman"/>
      <w:color w:val="999999"/>
    </w:rPr>
  </w:style>
  <w:style w:type="paragraph" w:customStyle="1" w:styleId="Spacer">
    <w:name w:val="Spacer"/>
    <w:basedOn w:val="Normal"/>
    <w:rsid w:val="004A2A32"/>
    <w:rPr>
      <w:sz w:val="2"/>
      <w:szCs w:val="2"/>
    </w:rPr>
  </w:style>
  <w:style w:type="character" w:customStyle="1" w:styleId="Small">
    <w:name w:val="Small"/>
    <w:basedOn w:val="DefaultParagraphFont"/>
    <w:rsid w:val="004A2A32"/>
    <w:rPr>
      <w:sz w:val="16"/>
    </w:rPr>
  </w:style>
  <w:style w:type="paragraph" w:customStyle="1" w:styleId="WideTable">
    <w:name w:val="Wide Table"/>
    <w:basedOn w:val="Normal"/>
    <w:rsid w:val="004A2A32"/>
    <w:pPr>
      <w:ind w:left="-1418"/>
    </w:pPr>
    <w:rPr>
      <w:sz w:val="2"/>
      <w:szCs w:val="2"/>
    </w:rPr>
  </w:style>
  <w:style w:type="character" w:styleId="PageNumber">
    <w:name w:val="page number"/>
    <w:basedOn w:val="DefaultParagraphFont"/>
    <w:rsid w:val="004A2A32"/>
  </w:style>
  <w:style w:type="paragraph" w:styleId="Quote">
    <w:name w:val="Quote"/>
    <w:basedOn w:val="Heading1"/>
    <w:link w:val="QuoteChar"/>
    <w:qFormat/>
    <w:rsid w:val="004A2A32"/>
    <w:rPr>
      <w:b w:val="0"/>
      <w:sz w:val="72"/>
      <w:szCs w:val="72"/>
      <w:lang w:val="en-NZ"/>
    </w:rPr>
  </w:style>
  <w:style w:type="character" w:customStyle="1" w:styleId="QuoteChar">
    <w:name w:val="Quote Char"/>
    <w:basedOn w:val="DefaultParagraphFont"/>
    <w:link w:val="Quote"/>
    <w:rsid w:val="004A2A3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A2A32"/>
    <w:pPr>
      <w:pageBreakBefore/>
    </w:pPr>
  </w:style>
  <w:style w:type="paragraph" w:customStyle="1" w:styleId="Border">
    <w:name w:val="Border"/>
    <w:basedOn w:val="Normal"/>
    <w:qFormat/>
    <w:rsid w:val="004A2A3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A2A32"/>
    <w:rPr>
      <w:b/>
      <w:bCs/>
      <w:i/>
      <w:iCs/>
      <w:color w:val="auto"/>
    </w:rPr>
  </w:style>
  <w:style w:type="paragraph" w:styleId="IntenseQuote">
    <w:name w:val="Intense Quote"/>
    <w:basedOn w:val="Normal"/>
    <w:next w:val="Normal"/>
    <w:link w:val="IntenseQuoteChar"/>
    <w:uiPriority w:val="30"/>
    <w:qFormat/>
    <w:rsid w:val="004A2A3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A2A3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A2A32"/>
    <w:rPr>
      <w:smallCaps/>
      <w:color w:val="auto"/>
      <w:u w:val="single"/>
    </w:rPr>
  </w:style>
  <w:style w:type="character" w:styleId="IntenseReference">
    <w:name w:val="Intense Reference"/>
    <w:basedOn w:val="DefaultParagraphFont"/>
    <w:uiPriority w:val="32"/>
    <w:qFormat/>
    <w:rsid w:val="004A2A32"/>
    <w:rPr>
      <w:b/>
      <w:bCs/>
      <w:smallCaps/>
      <w:color w:val="auto"/>
      <w:spacing w:val="5"/>
      <w:u w:val="single"/>
    </w:rPr>
  </w:style>
  <w:style w:type="paragraph" w:customStyle="1" w:styleId="2ColumnHeading">
    <w:name w:val="2Column Heading"/>
    <w:basedOn w:val="BodyText"/>
    <w:qFormat/>
    <w:rsid w:val="004A2A32"/>
    <w:pPr>
      <w:spacing w:after="60"/>
      <w:ind w:left="-2268"/>
    </w:pPr>
    <w:rPr>
      <w:b/>
    </w:rPr>
  </w:style>
  <w:style w:type="paragraph" w:customStyle="1" w:styleId="Heading1TOC">
    <w:name w:val="Heading1 TOC"/>
    <w:basedOn w:val="Normal"/>
    <w:qFormat/>
    <w:rsid w:val="004A2A32"/>
    <w:pPr>
      <w:spacing w:before="240" w:after="120"/>
    </w:pPr>
    <w:rPr>
      <w:rFonts w:ascii="Times New Roman" w:hAnsi="Times New Roman"/>
      <w:b/>
      <w:sz w:val="32"/>
    </w:rPr>
  </w:style>
  <w:style w:type="paragraph" w:customStyle="1" w:styleId="Heading2TOC">
    <w:name w:val="Heading2 TOC"/>
    <w:basedOn w:val="Normal"/>
    <w:qFormat/>
    <w:rsid w:val="004A2A32"/>
    <w:pPr>
      <w:spacing w:before="240" w:after="60"/>
    </w:pPr>
    <w:rPr>
      <w:rFonts w:ascii="Times New Roman" w:hAnsi="Times New Roman"/>
      <w:b/>
      <w:sz w:val="28"/>
    </w:rPr>
  </w:style>
  <w:style w:type="character" w:customStyle="1" w:styleId="Underline">
    <w:name w:val="Underline"/>
    <w:basedOn w:val="DefaultParagraphFont"/>
    <w:qFormat/>
    <w:rsid w:val="004A2A32"/>
    <w:rPr>
      <w:u w:val="single"/>
    </w:rPr>
  </w:style>
  <w:style w:type="character" w:customStyle="1" w:styleId="BoldandItalics">
    <w:name w:val="Bold and Italics"/>
    <w:qFormat/>
    <w:rsid w:val="004A2A32"/>
    <w:rPr>
      <w:b/>
      <w:i/>
      <w:u w:val="none"/>
    </w:rPr>
  </w:style>
  <w:style w:type="paragraph" w:styleId="BalloonText">
    <w:name w:val="Balloon Text"/>
    <w:basedOn w:val="Normal"/>
    <w:link w:val="BalloonTextChar"/>
    <w:rsid w:val="004A2A32"/>
    <w:rPr>
      <w:rFonts w:ascii="Tahoma" w:hAnsi="Tahoma" w:cs="Tahoma"/>
      <w:sz w:val="16"/>
      <w:szCs w:val="16"/>
    </w:rPr>
  </w:style>
  <w:style w:type="character" w:customStyle="1" w:styleId="BalloonTextChar">
    <w:name w:val="Balloon Text Char"/>
    <w:basedOn w:val="DefaultParagraphFont"/>
    <w:link w:val="BalloonText"/>
    <w:rsid w:val="004A2A3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A2A3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A2A3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A2A32"/>
    <w:rPr>
      <w:b/>
      <w:color w:val="660033"/>
      <w:spacing w:val="0"/>
    </w:rPr>
  </w:style>
  <w:style w:type="paragraph" w:customStyle="1" w:styleId="Nameditemlist">
    <w:name w:val="Named item list"/>
    <w:basedOn w:val="BodyText"/>
    <w:qFormat/>
    <w:rsid w:val="004A2A3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2224</Words>
  <Characters>14219</Characters>
  <Application>Microsoft Office Word</Application>
  <DocSecurity>0</DocSecurity>
  <Lines>618</Lines>
  <Paragraphs>269</Paragraphs>
  <ScaleCrop>false</ScaleCrop>
  <Company>Author-it Software Corporation Ltd.</Company>
  <LinksUpToDate>false</LinksUpToDate>
  <CharactersWithSpaces>16174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UETTDRTS13B Undertake project management of substation augmentation and maintenance</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2012-10-01T04:39:00Z</dcterms:created>
  <dcterms:modified xsi:type="dcterms:W3CDTF">2012-10-01T04:39:00Z</dcterms:modified>
</cp:coreProperties>
</file>