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DAD" w:rsidP="00EA7DAD">
      <w:pPr>
        <w:pStyle w:val="Title"/>
      </w:pPr>
      <w:r>
        <w:fldChar w:fldCharType="begin"/>
      </w:r>
      <w:r>
        <w:instrText xml:space="preserve"> TITLE   \* MERGEFORMAT </w:instrText>
      </w:r>
      <w:r>
        <w:fldChar w:fldCharType="separate"/>
      </w:r>
      <w:r>
        <w:t>UETTDRTS07B Perform accuracy checks on instrument transformers</w:t>
      </w:r>
      <w:r>
        <w:fldChar w:fldCharType="end"/>
      </w:r>
    </w:p>
    <w:p w:rsidR="00EA7DAD" w:rsidP="00EA7DAD">
      <w:pPr>
        <w:pStyle w:val="Version"/>
        <w:sectPr w:rsidSect="002774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428" w:rsidP="00277428">
      <w:pPr>
        <w:pStyle w:val="SuperHeading"/>
      </w:pPr>
      <w:r w:rsidRPr="00277428">
        <w:t>UETTDRTS07B Perform accuracy checks on instrument transformers</w:t>
      </w:r>
    </w:p>
    <w:p w:rsidR="00000000" w:rsidRPr="00277428" w:rsidP="00277428">
      <w:pPr>
        <w:pStyle w:val="Heading1"/>
      </w:pPr>
      <w:bookmarkStart w:id="1" w:name="O_275577"/>
      <w:bookmarkEnd w:id="1"/>
      <w:r w:rsidRPr="00277428">
        <w:t>Modification History</w:t>
      </w:r>
    </w:p>
    <w:p w:rsidR="00000000" w:rsidRPr="00277428" w:rsidP="00277428">
      <w:pPr>
        <w:pStyle w:val="BodyText"/>
      </w:pPr>
      <w:r w:rsidRPr="00277428">
        <w:t>Not Applicable</w:t>
      </w:r>
    </w:p>
    <w:p w:rsidR="00000000" w:rsidRPr="00277428" w:rsidP="00277428">
      <w:pPr>
        <w:pStyle w:val="AllowPageBreak"/>
      </w:pPr>
    </w:p>
    <w:p w:rsidR="00000000" w:rsidRPr="00277428" w:rsidP="00277428">
      <w:pPr>
        <w:pStyle w:val="Heading1"/>
      </w:pPr>
      <w:bookmarkStart w:id="2" w:name="O_232187"/>
      <w:bookmarkEnd w:id="2"/>
      <w:r w:rsidRPr="00277428">
        <w:t>Unit Descriptor</w:t>
      </w:r>
    </w:p>
    <w:tbl>
      <w:tblPr>
        <w:tblW w:w="0" w:type="auto"/>
        <w:tblLayout w:type="fixed"/>
        <w:tblCellMar>
          <w:left w:w="62" w:type="dxa"/>
          <w:right w:w="62" w:type="dxa"/>
        </w:tblCellMar>
        <w:tblLook w:val="0000"/>
      </w:tblPr>
      <w:tblGrid>
        <w:gridCol w:w="2760"/>
        <w:gridCol w:w="5880"/>
      </w:tblGrid>
      <w:tr w:rsidTr="00EA7DA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1</w:t>
            </w:r>
            <w:r w:rsidRPr="00277428">
              <w:t xml:space="preserve">) </w:t>
            </w:r>
          </w:p>
          <w:p w:rsidR="00000000" w:rsidP="00277428">
            <w:pPr>
              <w:pStyle w:val="BodyText"/>
              <w:rPr>
                <w:lang w:val="en-NZ"/>
              </w:rPr>
            </w:pPr>
            <w:r w:rsidRPr="00277428">
              <w:rPr>
                <w:rStyle w:val="SpecialBold"/>
              </w:rPr>
              <w:t>1</w:t>
            </w:r>
            <w:r w:rsidRPr="00277428">
              <w:t>.</w:t>
            </w:r>
            <w:r w:rsidRPr="00277428">
              <w:rPr>
                <w:rStyle w:val="SpecialBold"/>
              </w:rPr>
              <w:t>1</w:t>
            </w:r>
            <w:r w:rsidRPr="00277428">
              <w:t xml:space="preserve">) </w:t>
            </w:r>
            <w:r w:rsidRPr="00277428">
              <w:rPr>
                <w:rStyle w:val="SpecialBold"/>
              </w:rPr>
              <w:t>Descriptor</w:t>
            </w:r>
          </w:p>
        </w:tc>
      </w:tr>
      <w:tr w:rsidTr="00EA7D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This Competency Standard Unit covers the task of undertaking accuracy checks on instrument transformers and includes proving their functionality. It also includes both current and voltage instrument transformers having various operating principles, which a</w:t>
            </w:r>
            <w:r w:rsidRPr="00277428">
              <w:t xml:space="preserve">re designed for metering, protection, monitoring or control usage. It also encompasses tasks associated with the isolation from other secondary circuits, inspection, measurement of excitation curves, measurement of phase and ratio errors and comparison of </w:t>
            </w:r>
            <w:r w:rsidRPr="00277428">
              <w:t>results with previous historical results and/or published specifications.</w:t>
            </w:r>
          </w:p>
        </w:tc>
      </w:tr>
    </w:tbl>
    <w:p w:rsidR="00EA7DAD" w:rsidP="00277428">
      <w:pPr>
        <w:pStyle w:val="BodyText"/>
      </w:pPr>
    </w:p>
    <w:p w:rsidR="00EA7DAD" w:rsidP="00277428">
      <w:pPr>
        <w:pStyle w:val="BodyText"/>
      </w:pPr>
    </w:p>
    <w:p w:rsidR="00000000" w:rsidRPr="00277428" w:rsidP="00277428">
      <w:pPr>
        <w:pStyle w:val="Heading1"/>
      </w:pPr>
      <w:bookmarkStart w:id="3" w:name="O_232192"/>
      <w:bookmarkEnd w:id="3"/>
      <w:r w:rsidRPr="00277428">
        <w:t>Application of the Unit</w:t>
      </w:r>
    </w:p>
    <w:tbl>
      <w:tblPr>
        <w:tblW w:w="0" w:type="auto"/>
        <w:tblLayout w:type="fixed"/>
        <w:tblCellMar>
          <w:left w:w="62" w:type="dxa"/>
          <w:right w:w="62" w:type="dxa"/>
        </w:tblCellMar>
        <w:tblLook w:val="0000"/>
      </w:tblPr>
      <w:tblGrid>
        <w:gridCol w:w="2760"/>
        <w:gridCol w:w="5880"/>
      </w:tblGrid>
      <w:tr w:rsidTr="00EA7DA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Application of the Unit</w:t>
            </w:r>
          </w:p>
        </w:tc>
        <w:tc>
          <w:tcPr>
            <w:tcW w:w="588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4</w:t>
            </w:r>
            <w:r w:rsidRPr="00277428">
              <w:t>)</w:t>
            </w:r>
          </w:p>
        </w:tc>
      </w:tr>
      <w:tr w:rsidTr="00EA7D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This competency standards unit is intended to apply to any recognised development program that leads to the acquisition of a formal award at AQF level 5 or higher.</w:t>
            </w:r>
          </w:p>
        </w:tc>
      </w:tr>
    </w:tbl>
    <w:p w:rsidR="00EA7DAD" w:rsidP="00277428">
      <w:pPr>
        <w:pStyle w:val="BodyText"/>
      </w:pPr>
    </w:p>
    <w:p w:rsidR="00EA7DAD" w:rsidP="00277428">
      <w:pPr>
        <w:pStyle w:val="BodyText"/>
      </w:pPr>
    </w:p>
    <w:p w:rsidR="00000000" w:rsidRPr="00277428" w:rsidP="00277428">
      <w:pPr>
        <w:pStyle w:val="Heading1"/>
      </w:pPr>
      <w:bookmarkStart w:id="4" w:name="O_232188"/>
      <w:bookmarkEnd w:id="4"/>
      <w:r w:rsidRPr="00277428">
        <w:t>Licensing/Regulatory Information</w:t>
      </w:r>
    </w:p>
    <w:tbl>
      <w:tblPr>
        <w:tblW w:w="0" w:type="auto"/>
        <w:tblLayout w:type="fixed"/>
        <w:tblCellMar>
          <w:left w:w="62" w:type="dxa"/>
          <w:right w:w="62" w:type="dxa"/>
        </w:tblCellMar>
        <w:tblLook w:val="0000"/>
      </w:tblPr>
      <w:tblGrid>
        <w:gridCol w:w="8640"/>
      </w:tblGrid>
      <w:tr w:rsidTr="00EA7DA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1</w:t>
            </w:r>
            <w:r w:rsidRPr="00277428">
              <w:t>.</w:t>
            </w:r>
            <w:r w:rsidRPr="00277428">
              <w:rPr>
                <w:rStyle w:val="SpecialBold"/>
              </w:rPr>
              <w:t>2</w:t>
            </w:r>
            <w:r w:rsidRPr="00277428">
              <w:t xml:space="preserve">) </w:t>
            </w:r>
            <w:r w:rsidRPr="00277428">
              <w:rPr>
                <w:rStyle w:val="SpecialBold"/>
              </w:rPr>
              <w:t>License to practice</w:t>
            </w:r>
          </w:p>
        </w:tc>
      </w:tr>
      <w:tr w:rsidTr="00EA7DA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The skills and knowledge described in this unit may require a licence/registration to practice in the work place subject to regulations for undertaking of electrical work. Practice in workplace and during training is also subject to regulations directly re</w:t>
            </w:r>
            <w:r w:rsidRPr="00277428">
              <w:t>lated to Occupational Health and Safety, electricity/telecommunications/gas/water industry safety and compliance, industrial relations, environmental protection, anti discrimination and training. Commonwealth, State/Territory or Local Government legislatio</w:t>
            </w:r>
            <w:r w:rsidRPr="00277428">
              <w:t>n and regulations may exist that limits the age of operating certain equipment.</w:t>
            </w:r>
          </w:p>
        </w:tc>
      </w:tr>
    </w:tbl>
    <w:p w:rsidR="00EA7DAD" w:rsidP="00277428">
      <w:pPr>
        <w:pStyle w:val="BodyText"/>
      </w:pPr>
    </w:p>
    <w:p w:rsidR="00EA7DAD" w:rsidP="00277428">
      <w:pPr>
        <w:pStyle w:val="BodyText"/>
      </w:pPr>
    </w:p>
    <w:p w:rsidR="00000000" w:rsidRPr="00277428" w:rsidP="00277428">
      <w:pPr>
        <w:pStyle w:val="Heading1"/>
      </w:pPr>
      <w:bookmarkStart w:id="5" w:name="O_232189"/>
      <w:bookmarkEnd w:id="5"/>
      <w:r w:rsidRPr="00277428">
        <w:t>Pre-Requisites</w:t>
      </w:r>
    </w:p>
    <w:tbl>
      <w:tblPr>
        <w:tblW w:w="0" w:type="auto"/>
        <w:tblLayout w:type="fixed"/>
        <w:tblCellMar>
          <w:left w:w="62" w:type="dxa"/>
          <w:right w:w="62" w:type="dxa"/>
        </w:tblCellMar>
        <w:tblLook w:val="0000"/>
      </w:tblPr>
      <w:tblGrid>
        <w:gridCol w:w="2700"/>
        <w:gridCol w:w="60"/>
        <w:gridCol w:w="780"/>
        <w:gridCol w:w="2040"/>
        <w:gridCol w:w="3060"/>
      </w:tblGrid>
      <w:tr w:rsidTr="00EA7DAD">
        <w:tblPrEx>
          <w:tblW w:w="0" w:type="auto"/>
          <w:tblLayout w:type="fixed"/>
          <w:tblCellMar>
            <w:left w:w="62" w:type="dxa"/>
            <w:right w:w="62" w:type="dxa"/>
          </w:tblCellMar>
          <w:tblLook w:val="0000"/>
        </w:tblPrEx>
        <w:trPr>
          <w:tblHeader/>
        </w:trPr>
        <w:tc>
          <w:tcPr>
            <w:tcW w:w="2760" w:type="dxa"/>
            <w:gridSpan w:val="2"/>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Prerequisite Unit</w:t>
            </w:r>
            <w:r w:rsidRPr="00277428">
              <w:t>(</w:t>
            </w:r>
            <w:r w:rsidRPr="00277428">
              <w:rPr>
                <w:rStyle w:val="SpecialBold"/>
              </w:rPr>
              <w:t>s</w:t>
            </w:r>
            <w:r w:rsidRPr="00277428">
              <w:t>)</w:t>
            </w:r>
          </w:p>
        </w:tc>
        <w:tc>
          <w:tcPr>
            <w:tcW w:w="5880" w:type="dxa"/>
            <w:gridSpan w:val="3"/>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2</w:t>
            </w:r>
            <w:r w:rsidRPr="00277428">
              <w:t xml:space="preserve">) </w:t>
            </w:r>
          </w:p>
        </w:tc>
      </w:tr>
      <w:tr w:rsidTr="00EA7DAD">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rsidRPr="00277428">
            <w:pPr>
              <w:pStyle w:val="BodyText"/>
              <w:keepNext w:val="0"/>
              <w:keepLines w:val="0"/>
              <w:contextualSpacing w:val="0"/>
            </w:pPr>
          </w:p>
        </w:tc>
        <w:tc>
          <w:tcPr>
            <w:tcW w:w="5880" w:type="dxa"/>
            <w:gridSpan w:val="3"/>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2</w:t>
            </w:r>
            <w:r w:rsidRPr="00277428">
              <w:t>.</w:t>
            </w:r>
            <w:r w:rsidRPr="00277428">
              <w:rPr>
                <w:rStyle w:val="SpecialBold"/>
              </w:rPr>
              <w:t>1</w:t>
            </w:r>
            <w:r w:rsidRPr="00277428">
              <w:t xml:space="preserve">) </w:t>
            </w:r>
            <w:r w:rsidRPr="00277428">
              <w:rPr>
                <w:rStyle w:val="SpecialBold"/>
              </w:rPr>
              <w:t>Competencies</w:t>
            </w:r>
          </w:p>
        </w:tc>
      </w:tr>
      <w:tr w:rsidTr="00EA7DAD">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gridSpan w:val="3"/>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Granting of competency in this unit s</w:t>
            </w:r>
            <w:r w:rsidRPr="00277428">
              <w:t>hall be made only after competency in the following unit(s) has/have been confirmed:.</w:t>
            </w:r>
          </w:p>
        </w:tc>
      </w:tr>
      <w:tr w:rsidTr="00EA7DAD">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UEENEED004B</w:t>
            </w:r>
          </w:p>
        </w:tc>
        <w:tc>
          <w:tcPr>
            <w:tcW w:w="306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Use engineering application software</w:t>
            </w:r>
          </w:p>
        </w:tc>
      </w:tr>
      <w:tr w:rsidTr="00EA7DAD">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UEENEEE007B</w:t>
            </w:r>
          </w:p>
        </w:tc>
        <w:tc>
          <w:tcPr>
            <w:tcW w:w="306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Use drawings, diagrams, schedules and manuals</w:t>
            </w:r>
          </w:p>
        </w:tc>
      </w:tr>
      <w:tr w:rsidTr="00EA7DAD">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UEENEEE024B</w:t>
            </w:r>
          </w:p>
        </w:tc>
        <w:tc>
          <w:tcPr>
            <w:tcW w:w="306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 xml:space="preserve"> Compile and produce an electrotechnology report</w:t>
            </w:r>
          </w:p>
        </w:tc>
      </w:tr>
      <w:tr w:rsidTr="00EA7DAD">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UEENEEG049B</w:t>
            </w:r>
          </w:p>
        </w:tc>
        <w:tc>
          <w:tcPr>
            <w:tcW w:w="306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Solve problems in complex polyphase power circuits</w:t>
            </w:r>
          </w:p>
        </w:tc>
      </w:tr>
      <w:tr w:rsidTr="00EA7DAD">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 xml:space="preserve">UETTDRIS22B </w:t>
            </w:r>
          </w:p>
        </w:tc>
        <w:tc>
          <w:tcPr>
            <w:tcW w:w="306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Implement and monitor organisation's OHS policies, procedures and programs</w:t>
            </w:r>
          </w:p>
        </w:tc>
      </w:tr>
      <w:tr w:rsidTr="00EA7DAD">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UETTDRIS23B</w:t>
            </w:r>
          </w:p>
        </w:tc>
        <w:tc>
          <w:tcPr>
            <w:tcW w:w="306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Implement and monitor environmental and sustainable energy management policies and procedures</w:t>
            </w:r>
          </w:p>
        </w:tc>
      </w:tr>
      <w:tr w:rsidTr="00EA7D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4"/>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For the full prerequisite chain details for this unit please refer to Table 3 in Volume 1, Part 2</w:t>
            </w:r>
          </w:p>
        </w:tc>
      </w:tr>
    </w:tbl>
    <w:p w:rsidR="00EA7DAD" w:rsidP="00277428">
      <w:pPr>
        <w:pStyle w:val="BodyText"/>
      </w:pPr>
    </w:p>
    <w:p w:rsidR="00EA7DAD" w:rsidP="00277428">
      <w:pPr>
        <w:pStyle w:val="BodyText"/>
      </w:pPr>
    </w:p>
    <w:p w:rsidR="00000000" w:rsidRPr="00277428" w:rsidP="00277428">
      <w:pPr>
        <w:pStyle w:val="Heading1"/>
      </w:pPr>
      <w:bookmarkStart w:id="6" w:name="O_232191"/>
      <w:bookmarkEnd w:id="6"/>
      <w:r w:rsidRPr="00277428">
        <w:t>Employability Skills Information</w:t>
      </w:r>
    </w:p>
    <w:tbl>
      <w:tblPr>
        <w:tblW w:w="0" w:type="auto"/>
        <w:tblLayout w:type="fixed"/>
        <w:tblCellMar>
          <w:left w:w="62" w:type="dxa"/>
          <w:right w:w="62" w:type="dxa"/>
        </w:tblCellMar>
        <w:tblLook w:val="0000"/>
      </w:tblPr>
      <w:tblGrid>
        <w:gridCol w:w="2760"/>
        <w:gridCol w:w="5880"/>
      </w:tblGrid>
      <w:tr w:rsidTr="00EA7DA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Employa</w:t>
            </w:r>
            <w:r w:rsidRPr="00277428">
              <w:rPr>
                <w:rStyle w:val="SpecialBold"/>
              </w:rPr>
              <w:t>bility Skills</w:t>
            </w:r>
          </w:p>
        </w:tc>
        <w:tc>
          <w:tcPr>
            <w:tcW w:w="588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3</w:t>
            </w:r>
            <w:r w:rsidRPr="00277428">
              <w:t>)</w:t>
            </w:r>
          </w:p>
          <w:p w:rsidR="00000000" w:rsidRPr="00277428" w:rsidP="00277428">
            <w:pPr>
              <w:pStyle w:val="BodyText"/>
            </w:pPr>
            <w:r w:rsidRPr="0027742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77428">
              <w:t>requirements.</w:t>
            </w:r>
          </w:p>
        </w:tc>
      </w:tr>
    </w:tbl>
    <w:p w:rsidR="00EA7DAD" w:rsidP="00277428">
      <w:pPr>
        <w:pStyle w:val="BodyText"/>
      </w:pPr>
    </w:p>
    <w:p w:rsidR="00EA7DAD" w:rsidP="00277428">
      <w:pPr>
        <w:pStyle w:val="BodyText"/>
      </w:pPr>
    </w:p>
    <w:p w:rsidR="00000000" w:rsidRPr="00277428" w:rsidP="00277428">
      <w:pPr>
        <w:pStyle w:val="Heading1"/>
      </w:pPr>
      <w:bookmarkStart w:id="7" w:name="O_293623"/>
      <w:bookmarkEnd w:id="7"/>
      <w:r w:rsidRPr="00277428">
        <w:t>Elements and Performance Criteria Pre-Content</w:t>
      </w:r>
    </w:p>
    <w:tbl>
      <w:tblPr>
        <w:tblW w:w="0" w:type="auto"/>
        <w:tblLayout w:type="fixed"/>
        <w:tblCellMar>
          <w:left w:w="62" w:type="dxa"/>
          <w:right w:w="62" w:type="dxa"/>
        </w:tblCellMar>
        <w:tblLook w:val="0000"/>
      </w:tblPr>
      <w:tblGrid>
        <w:gridCol w:w="2758"/>
        <w:gridCol w:w="5882"/>
      </w:tblGrid>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6</w:t>
            </w:r>
            <w:r w:rsidRPr="00277428">
              <w:t xml:space="preserve">) </w:t>
            </w:r>
            <w:r w:rsidRPr="00277428">
              <w:rPr>
                <w:rStyle w:val="SpecialBold"/>
              </w:rPr>
              <w:t>Elements</w:t>
            </w:r>
            <w:r w:rsidRPr="00277428">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Performance Criteria describe the required performance needed to demonstrate achievement of the el</w:t>
            </w:r>
            <w:r w:rsidRPr="00277428">
              <w:t>ement. Assessment of performance is to be consistent with the evidence guide.</w:t>
            </w:r>
          </w:p>
        </w:tc>
      </w:tr>
    </w:tbl>
    <w:p w:rsidR="00000000" w:rsidRPr="00277428" w:rsidP="00277428">
      <w:pPr>
        <w:pStyle w:val="BodyText"/>
      </w:pPr>
    </w:p>
    <w:p w:rsidR="00000000" w:rsidRPr="00277428" w:rsidP="00277428">
      <w:pPr>
        <w:pStyle w:val="AllowPageBreak"/>
      </w:pPr>
    </w:p>
    <w:p w:rsidR="00000000" w:rsidRPr="00277428" w:rsidP="00277428">
      <w:pPr>
        <w:pStyle w:val="Heading1"/>
      </w:pPr>
      <w:bookmarkStart w:id="8" w:name="O_240291"/>
      <w:bookmarkEnd w:id="8"/>
      <w:r w:rsidRPr="00277428">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EA7DAD">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PERFORMANCE CRITERIA</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w:t>
            </w:r>
          </w:p>
        </w:tc>
        <w:tc>
          <w:tcPr>
            <w:tcW w:w="2344"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Plan for accuracy checks on instrument transformers</w:t>
            </w: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1.1</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OHS practices/procedures and environmental and sustainable energy procedures, which may influence the performance of accuracy checks on instrument transformers, are reviewed and determined.</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1.2</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Purpose of the performance of accuracy checks on instrument</w:t>
            </w:r>
            <w:r w:rsidRPr="00277428">
              <w:t xml:space="preserve"> transformers is established after data is analysed and expected outcomes of the work are confirmed with the appropriate personnel.</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1.3</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Organisational established procedures on policies and specifications for the performance of accuracy checks on instrument transformers are obtained or established with the appropriate personnel.</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1.4</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 xml:space="preserve">Testing procedures are discussed with/directed to the </w:t>
            </w:r>
            <w:r w:rsidRPr="00277428">
              <w:t>appropriate personnel in order to ascertain the project brief.</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1.5</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Testing parameters are established from organisational established procedures on policies and specifications.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1.6</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 xml:space="preserve">Equipment/tools and personal protective equipment are selected based </w:t>
            </w:r>
            <w:r w:rsidRPr="00277428">
              <w:t>on specified Performance Criteria and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1.7</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Work roles and tasks are allocated according to requirements and individuals' competencies.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1.8</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Work is prioritised and sequenced for the most efficient/effective outcome, completed within an acceptable timeframe to a quality standard and in accordance with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1.9</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Liaison and communication issues with other/authorised personne</w:t>
            </w:r>
            <w:r w:rsidRPr="00277428">
              <w:t>l, authorities, clients and land owners are resolved and activities coordinated to carry out work.</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1.10</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Risk control measures are identified, prioritised and evaluated against the work schedule.</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1.11</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Relevant work permits are secured to coordinate th</w:t>
            </w:r>
            <w:r w:rsidRPr="00277428">
              <w:t>e performance of work according to requirements and/or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w:t>
            </w:r>
          </w:p>
        </w:tc>
        <w:tc>
          <w:tcPr>
            <w:tcW w:w="2344"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Carry out accuracy checks on instrument transformers</w:t>
            </w: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2.1</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Circuit/systems modelling is used to evaluate alternative proposals as per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2.2</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OHS and sustainable energy principles, functionality and practices to reduce the incidents of accidents and minimise waste are incorporated into the project in accordance with requirements and/or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2.3</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Performance of accuracy check</w:t>
            </w:r>
            <w:r w:rsidRPr="00277428">
              <w:t>s on instrument transformer decisions are made on the basis of safety and effective outcomes according to requirements and/or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2.4</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Mathematical and/or engineering models of the performance of accuracy checks on instrument transfor</w:t>
            </w:r>
            <w:r w:rsidRPr="00277428">
              <w:t>mers are used to analyse the effectiveness of the finished project as per requirements and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2.5</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Technical advice is given regarding potential hazards, safety risks and control measures so that monitoring and preventative action</w:t>
            </w:r>
            <w:r w:rsidRPr="00277428">
              <w:t xml:space="preserve"> can be undertaken and/or appropriate authorities consulted, where necessary, in accordance with requirements and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2.6</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Essential knowledge and associated skills are applied to analyse specific data and compare it with compliance s</w:t>
            </w:r>
            <w:r w:rsidRPr="00277428">
              <w:t>pecifications to ensure completion of the project within an agreed timeframe according to requirements.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2.7</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Accuracy checks on instrument transformers are undertaken according to requirements and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2.8</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Work teams/groups are arra</w:t>
            </w:r>
            <w:r w:rsidRPr="00277428">
              <w:t>nged/coordinated/evaluated to ensure planned goals are met according to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2.9</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Solutions to non-routine problems are identified and actioned, using acquired essential knowledge and associated skills, according to requirements.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2.10</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Quality of work is monitored against personal performance agreement and/or established organisational and professional standards.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2.11</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Strategic plans are developed incorporating organisation initiatives as per established procedures.</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3</w:t>
            </w:r>
          </w:p>
        </w:tc>
        <w:tc>
          <w:tcPr>
            <w:tcW w:w="2344" w:type="dxa"/>
            <w:vMerge w:val="restart"/>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Complete t</w:t>
            </w:r>
            <w:r w:rsidRPr="00277428">
              <w:t>he performance of accuracy checks on instrument transformers</w:t>
            </w: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3.1</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Final review of test results on instrument transformers are undertaken to ensure they comply with all requirements and include all specifications and documentations needed to complete the pro</w:t>
            </w:r>
            <w:r w:rsidRPr="00277428">
              <w:t>ject.</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3.2</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Appropriate personnel are notified of completion and reports and/or completion documents are finalised/commissioned.</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3.3</w:t>
            </w:r>
          </w:p>
        </w:tc>
        <w:tc>
          <w:tcPr>
            <w:tcW w:w="496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Reports and/or completion documents are submitted to relevant personnel/organisations for approval and, where applicable, statutory or regulatory approval.</w:t>
            </w:r>
          </w:p>
        </w:tc>
      </w:tr>
      <w:tr w:rsidTr="00EA7D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3.4</w:t>
            </w:r>
          </w:p>
        </w:tc>
        <w:tc>
          <w:tcPr>
            <w:tcW w:w="4963"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Approved copies of the performance of accuracy checks on instrument transformers documents are issues and records are updated in accordance with established procedures.</w:t>
            </w:r>
          </w:p>
        </w:tc>
      </w:tr>
    </w:tbl>
    <w:p w:rsidR="00EA7DAD" w:rsidP="00277428">
      <w:pPr>
        <w:pStyle w:val="BodyText"/>
      </w:pPr>
    </w:p>
    <w:p w:rsidR="00EA7DAD" w:rsidP="00277428">
      <w:pPr>
        <w:pStyle w:val="BodyText"/>
      </w:pPr>
    </w:p>
    <w:p w:rsidR="00000000" w:rsidRPr="00277428" w:rsidP="00277428">
      <w:pPr>
        <w:pStyle w:val="Heading1"/>
      </w:pPr>
      <w:bookmarkStart w:id="9" w:name="O_264082"/>
      <w:bookmarkEnd w:id="9"/>
      <w:r w:rsidRPr="00277428">
        <w:t>Required Skills and Knowledge</w:t>
      </w:r>
    </w:p>
    <w:tbl>
      <w:tblPr>
        <w:tblW w:w="0" w:type="auto"/>
        <w:tblLayout w:type="fixed"/>
        <w:tblCellMar>
          <w:left w:w="62" w:type="dxa"/>
          <w:right w:w="62" w:type="dxa"/>
        </w:tblCellMar>
        <w:tblLook w:val="0000"/>
      </w:tblPr>
      <w:tblGrid>
        <w:gridCol w:w="2758"/>
        <w:gridCol w:w="1103"/>
        <w:gridCol w:w="4779"/>
      </w:tblGrid>
      <w:tr w:rsidTr="00EA7DA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REQUIRED SKILLS AND KNOWLEDGE</w:t>
            </w:r>
          </w:p>
        </w:tc>
      </w:tr>
      <w:tr w:rsidTr="00EA7DA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7</w:t>
            </w:r>
            <w:r w:rsidRPr="00277428">
              <w:t xml:space="preserve">) </w:t>
            </w:r>
            <w:r w:rsidRPr="00277428">
              <w:rPr>
                <w:rStyle w:val="SpecialBold"/>
              </w:rPr>
              <w:t>E</w:t>
            </w:r>
            <w:r w:rsidRPr="00277428">
              <w:rPr>
                <w:rStyle w:val="SpecialBold"/>
              </w:rPr>
              <w:t>ssential Knowledge and Associated Skills</w:t>
            </w:r>
            <w:r w:rsidRPr="00277428">
              <w:t xml:space="preserve"> (</w:t>
            </w:r>
            <w:r w:rsidRPr="00277428">
              <w:rPr>
                <w:rStyle w:val="SpecialBold"/>
              </w:rPr>
              <w:t>EKAS</w:t>
            </w:r>
            <w:r w:rsidRPr="00277428">
              <w:t>): This describes the essential skills and knowledge and their level, required for this unit.</w:t>
            </w:r>
          </w:p>
        </w:tc>
      </w:tr>
      <w:tr w:rsidTr="00EA7DA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Evidence shall show that knowledge has been acquired of performing accuracy checks on instrument transformers.</w:t>
            </w:r>
          </w:p>
          <w:p w:rsidR="00000000" w:rsidRPr="00277428" w:rsidP="00277428">
            <w:pPr>
              <w:pStyle w:val="BodyText"/>
            </w:pPr>
            <w:r w:rsidRPr="00277428">
              <w:t>All knowledge and skills detailed in this unit should be contextualised to current industry practices and technologies.</w:t>
            </w:r>
          </w:p>
          <w:p w:rsidR="00000000" w:rsidP="00277428">
            <w:pPr>
              <w:pStyle w:val="BodyText"/>
              <w:rPr>
                <w:lang w:val="en-NZ"/>
              </w:rPr>
            </w:pPr>
            <w:r w:rsidRPr="00277428">
              <w:t>The extent of the essential knowledge and associated skills (EKAS) required is given in Volume 2 - Part 2.2 EKAS. It forms an integral p</w:t>
            </w:r>
            <w:r w:rsidRPr="00277428">
              <w:t>art of this unit.</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 xml:space="preserve">E2.18.1 </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Occupational Health and Safety principles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E2.18.2</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Electrical safe working practices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E2.18.8.2</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Occupational Health and Safety , enterprise responsibilities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T2.2.1</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Generation power systems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T2.2.2</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Transmission, distribution and rail power systems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T2.2.3</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Substations, power transmission and reactors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T2.2.49</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Coordinating permit access authority procedures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T2.3.3</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Statutory and safety considerations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T2.4.8</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System switching operations and authorisation procedures - HV</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T2.4.9</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System switching operations and authorisation procedures - LV</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T2.11.22</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Instrument transformers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T2.11.53</w:t>
            </w:r>
          </w:p>
        </w:tc>
        <w:tc>
          <w:tcPr>
            <w:tcW w:w="4779"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Protection schemes</w:t>
            </w:r>
          </w:p>
        </w:tc>
      </w:tr>
      <w:tr w:rsidTr="00EA7DA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T2.11.59</w:t>
            </w:r>
          </w:p>
        </w:tc>
        <w:tc>
          <w:tcPr>
            <w:tcW w:w="4779"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Generator control systems - EHV</w:t>
            </w:r>
          </w:p>
        </w:tc>
      </w:tr>
    </w:tbl>
    <w:p w:rsidR="00EA7DAD" w:rsidP="00277428">
      <w:pPr>
        <w:pStyle w:val="BodyText"/>
      </w:pPr>
    </w:p>
    <w:p w:rsidR="00EA7DAD" w:rsidP="00277428">
      <w:pPr>
        <w:pStyle w:val="BodyText"/>
      </w:pPr>
    </w:p>
    <w:p w:rsidR="00000000" w:rsidRPr="00277428" w:rsidP="00277428">
      <w:pPr>
        <w:pStyle w:val="Heading1"/>
      </w:pPr>
      <w:bookmarkStart w:id="10" w:name="O_248274"/>
      <w:bookmarkEnd w:id="10"/>
      <w:r w:rsidRPr="00277428">
        <w:t>Evidence Guide</w:t>
      </w:r>
    </w:p>
    <w:tbl>
      <w:tblPr>
        <w:tblW w:w="0" w:type="auto"/>
        <w:tblLayout w:type="fixed"/>
        <w:tblCellMar>
          <w:left w:w="62" w:type="dxa"/>
          <w:right w:w="62" w:type="dxa"/>
        </w:tblCellMar>
        <w:tblLook w:val="0000"/>
      </w:tblPr>
      <w:tblGrid>
        <w:gridCol w:w="2207"/>
        <w:gridCol w:w="735"/>
        <w:gridCol w:w="919"/>
        <w:gridCol w:w="1654"/>
        <w:gridCol w:w="3125"/>
      </w:tblGrid>
      <w:tr w:rsidTr="00EA7DAD">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EVIDENCE GUIDE</w:t>
            </w:r>
          </w:p>
        </w:tc>
      </w:tr>
      <w:tr w:rsidTr="00EA7DA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9</w:t>
            </w:r>
            <w:r w:rsidRPr="00277428">
              <w:t>) This provides essential advice for assessment of the unit of competency and must be read in conjunction with the Performance Criteria and the Range Statement of the unit of competency and the Training Package A</w:t>
            </w:r>
            <w:r w:rsidRPr="00277428">
              <w:t>ssessment Guidelines.</w:t>
            </w:r>
          </w:p>
          <w:p w:rsidR="00000000" w:rsidP="00277428">
            <w:pPr>
              <w:pStyle w:val="BodyText"/>
              <w:rPr>
                <w:lang w:val="en-NZ"/>
              </w:rPr>
            </w:pPr>
            <w:r w:rsidRPr="00277428">
              <w:t>The Evidence Guide forms an integral part of this Competency Standard Unit and shall be used in conjunction with all component parts of this unit and, performed in accordance with the Assessment Guidelines of this Training Package.</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9</w:t>
            </w:r>
            <w:r w:rsidRPr="00277428">
              <w:t>.</w:t>
            </w:r>
            <w:r w:rsidRPr="00277428">
              <w:rPr>
                <w:rStyle w:val="SpecialBold"/>
              </w:rPr>
              <w:t>1</w:t>
            </w:r>
            <w:r w:rsidRPr="00277428">
              <w:t xml:space="preserve">) </w:t>
            </w:r>
          </w:p>
          <w:p w:rsidR="00000000" w:rsidRPr="00277428" w:rsidP="00277428">
            <w:pPr>
              <w:pStyle w:val="BodyText"/>
            </w:pPr>
            <w:r w:rsidRPr="00277428">
              <w:t>Longitudinal competency development approaches to assessment, such as Profiling, require data to be reliably gathered in a form that can be consistently interpreted over time. This approach is best utilised in Apprenticeship programs and reduces assessment</w:t>
            </w:r>
            <w:r w:rsidRPr="0027742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77428">
              <w:t>tency in a realistically simulated work environment. It is recognised that, in some circumstances, assessment in part or full can occur outside the workplace. However, it must be in accord with Industry and, Regulatory policy in this regard.</w:t>
            </w:r>
          </w:p>
          <w:p w:rsidR="00000000" w:rsidRPr="00277428" w:rsidP="00277428">
            <w:pPr>
              <w:pStyle w:val="BodyText"/>
            </w:pPr>
            <w:r w:rsidRPr="00277428">
              <w:t>Methods chosen</w:t>
            </w:r>
            <w:r w:rsidRPr="0027742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77428">
              <w:t>equired and the critical nature of the competencies being assessed.</w:t>
            </w:r>
          </w:p>
          <w:p w:rsidR="00000000" w:rsidRPr="00277428" w:rsidP="00277428">
            <w:pPr>
              <w:pStyle w:val="BodyText"/>
            </w:pPr>
            <w:r w:rsidRPr="00277428">
              <w:t>The critical safety nature of working with electricity, electrical equipment, gas or any other hazardous substance/material carries risk in deeming a person competent. Hence, sources of ev</w:t>
            </w:r>
            <w:r w:rsidRPr="00277428">
              <w:t>idence need to be 'rich' in nature so as to minimise error in judgment.</w:t>
            </w:r>
          </w:p>
          <w:p w:rsidR="00000000" w:rsidP="00277428">
            <w:pPr>
              <w:pStyle w:val="BodyText"/>
              <w:rPr>
                <w:lang w:val="en-NZ"/>
              </w:rPr>
            </w:pPr>
            <w:r w:rsidRPr="00277428">
              <w:t>Activities associated with normal every day work have a bearing on the decision as to how much and how detailed the data gathered will contribute to its 'richness'. Some skills are mor</w:t>
            </w:r>
            <w:r w:rsidRPr="00277428">
              <w:t>e critical to safety and operational requirements while the same skills may be more or less frequently practiced. These points are raised for the assessors to consider when choosing an assessment method and developing assessment instruments. Sample assessm</w:t>
            </w:r>
            <w:r w:rsidRPr="00277428">
              <w:t>ent instruments are included for Assessors in the Assessment Guidelines of this Training Package.</w:t>
            </w:r>
          </w:p>
        </w:tc>
      </w:tr>
      <w:tr w:rsidTr="00EA7DA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 xml:space="preserve">Critical aspects of evidence required to demonstrate competency </w:t>
            </w:r>
            <w:r w:rsidRPr="00277428">
              <w:rPr>
                <w:rStyle w:val="SpecialBold"/>
              </w:rPr>
              <w:t>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9</w:t>
            </w:r>
            <w:r w:rsidRPr="00277428">
              <w:t>.</w:t>
            </w:r>
            <w:r w:rsidRPr="00277428">
              <w:rPr>
                <w:rStyle w:val="SpecialBold"/>
              </w:rPr>
              <w:t>2</w:t>
            </w:r>
            <w:r w:rsidRPr="00277428">
              <w:t xml:space="preserve">) </w:t>
            </w:r>
          </w:p>
          <w:p w:rsidR="00000000" w:rsidP="00277428">
            <w:pPr>
              <w:pStyle w:val="BodyText"/>
              <w:rPr>
                <w:lang w:val="en-NZ"/>
              </w:rPr>
            </w:pPr>
            <w:r w:rsidRPr="00277428">
              <w:t>Before the critical aspects of evidence are considered all prerequisite</w:t>
            </w:r>
            <w:r w:rsidRPr="00277428">
              <w:t>s shall be met.</w:t>
            </w:r>
          </w:p>
        </w:tc>
      </w:tr>
      <w:tr w:rsidTr="00EA7DA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 xml:space="preserve">Evidence for competence in this unit shall be considered holistically. Each element and associated Performance Criteria shall be demonstrated </w:t>
            </w:r>
            <w:r w:rsidRPr="00277428">
              <w:t>on at least two occasions in accordance with the "Assessment Guidelines - UET09". Evidence shall also comprise:</w:t>
            </w:r>
          </w:p>
          <w:p w:rsidR="00000000" w:rsidP="00277428">
            <w:pPr>
              <w:pStyle w:val="ListBullet"/>
              <w:rPr>
                <w:lang w:val="en-NZ"/>
              </w:rPr>
            </w:pPr>
            <w:r w:rsidRPr="00277428">
              <w:t>A representative body of Performance Criteria demonstrated within the timeframes typically expected of the discipline, work function and indust</w:t>
            </w:r>
            <w:r w:rsidRPr="00277428">
              <w:t>rial environment. In particular this shall incorporate evidence that shows a candidate is able to:</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 xml:space="preserve">Implement Occupational Health and Safety workplace procedures and practices including the use of risk control measures as specified in the </w:t>
            </w:r>
            <w:r w:rsidRPr="00277428">
              <w:t>Performance Criteria and range; and</w:t>
            </w:r>
          </w:p>
          <w:p w:rsidR="00000000" w:rsidRPr="00277428" w:rsidP="00277428">
            <w:pPr>
              <w:pStyle w:val="BodyText"/>
            </w:pPr>
            <w:r w:rsidRPr="00277428">
              <w:t>Apply sustainable energy principles and practices as specified in the Performance Criteria and range; and</w:t>
            </w:r>
          </w:p>
          <w:p w:rsidR="00000000" w:rsidRPr="00277428" w:rsidP="00277428">
            <w:pPr>
              <w:pStyle w:val="BodyText"/>
            </w:pPr>
            <w:r w:rsidRPr="00277428">
              <w:t>Demonstrate an understanding of the essential knowledge and associated skills as described in this unit to such an</w:t>
            </w:r>
            <w:r w:rsidRPr="00277428">
              <w:t xml:space="preserve"> extent that the learner's performance outcome is reported in accordance with the preferred approach; namely a percentile graded result, where required by the regulated environment; and</w:t>
            </w:r>
          </w:p>
          <w:p w:rsidR="00000000" w:rsidRPr="00277428" w:rsidP="00277428">
            <w:pPr>
              <w:pStyle w:val="BodyText"/>
            </w:pPr>
            <w:r w:rsidRPr="00277428">
              <w:t>Demonstrate an appropriate level of employability skills; and</w:t>
            </w:r>
          </w:p>
          <w:p w:rsidR="00000000" w:rsidP="00277428">
            <w:pPr>
              <w:pStyle w:val="BodyText"/>
              <w:rPr>
                <w:lang w:val="en-NZ"/>
              </w:rPr>
            </w:pPr>
            <w:r w:rsidRPr="00277428">
              <w:t xml:space="preserve">Conduct </w:t>
            </w:r>
            <w:r w:rsidRPr="00277428">
              <w:t>work observing the relevant Anti discrimination legislation, regulations, policies and workplace procedures; and</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277428">
            <w:pPr>
              <w:pStyle w:val="ListBullet"/>
              <w:rPr>
                <w:lang w:val="en-NZ"/>
              </w:rPr>
            </w:pPr>
            <w:r w:rsidRPr="00277428">
              <w:t>Demonstrated performance across a representative range of contexts from the prescribed items below:</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77428">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428">
            <w:pPr>
              <w:pStyle w:val="BodyText"/>
              <w:rPr>
                <w:lang w:val="en-NZ"/>
              </w:rPr>
            </w:pPr>
            <w:r w:rsidRPr="00277428">
              <w:rPr>
                <w:rStyle w:val="SpecialBold"/>
              </w:rPr>
              <w:t>Range of tools</w:t>
            </w:r>
            <w:r w:rsidRPr="00277428">
              <w:t>/</w:t>
            </w:r>
            <w:r w:rsidRPr="00277428">
              <w:rPr>
                <w:rStyle w:val="SpecialBold"/>
              </w:rPr>
              <w:t>equipment</w:t>
            </w:r>
            <w:r w:rsidRPr="00277428">
              <w:t>/</w:t>
            </w:r>
            <w:r w:rsidRPr="00277428">
              <w:rPr>
                <w:rStyle w:val="SpecialBold"/>
              </w:rPr>
              <w:t>materials</w:t>
            </w:r>
            <w:r w:rsidRPr="00277428">
              <w:t>/</w:t>
            </w:r>
            <w:r w:rsidRPr="00277428">
              <w:rPr>
                <w:rStyle w:val="SpecialBold"/>
              </w:rPr>
              <w:t>procedures</w:t>
            </w:r>
            <w:r w:rsidRPr="00277428">
              <w:t>/</w:t>
            </w:r>
            <w:r w:rsidRPr="00277428">
              <w:rPr>
                <w:rStyle w:val="SpecialBold"/>
              </w:rPr>
              <w:t>workplaces</w:t>
            </w:r>
            <w:r w:rsidRPr="00277428">
              <w:t>/</w:t>
            </w:r>
            <w:r w:rsidRPr="00277428">
              <w:rPr>
                <w:rStyle w:val="SpecialBold"/>
              </w:rPr>
              <w:t>other variables</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77428">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428" w:rsidP="00277428">
            <w:pPr>
              <w:pStyle w:val="BodyText"/>
            </w:pPr>
            <w:r w:rsidRPr="00277428">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428" w:rsidP="00277428">
            <w:pPr>
              <w:pStyle w:val="BodyText"/>
            </w:pPr>
            <w:r w:rsidRPr="00277428">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428">
            <w:pPr>
              <w:pStyle w:val="BodyText"/>
              <w:rPr>
                <w:lang w:val="en-NZ"/>
              </w:rPr>
            </w:pPr>
            <w:r w:rsidRPr="00277428">
              <w:rPr>
                <w:rStyle w:val="SpecialBold"/>
              </w:rPr>
              <w:t>Item List</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428">
            <w:pPr>
              <w:pStyle w:val="BodyText"/>
              <w:rPr>
                <w:lang w:val="en-NZ"/>
              </w:rPr>
            </w:pPr>
            <w:r w:rsidRPr="00277428">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428">
            <w:pPr>
              <w:pStyle w:val="BodyText"/>
              <w:rPr>
                <w:lang w:val="en-NZ"/>
              </w:rPr>
            </w:pPr>
            <w:r w:rsidRPr="00277428">
              <w:t>Perform five (5) accuracy checks on instrument transformers and incorporate 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428" w:rsidP="00277428">
            <w:pPr>
              <w:pStyle w:val="BodyText"/>
            </w:pPr>
            <w:r w:rsidRPr="00277428">
              <w:t>Isolation from other secondary circuits</w:t>
            </w:r>
          </w:p>
          <w:p w:rsidR="00000000" w:rsidRPr="00277428" w:rsidP="00277428">
            <w:pPr>
              <w:pStyle w:val="BodyText"/>
            </w:pPr>
            <w:r w:rsidRPr="00277428">
              <w:t>Inspection</w:t>
            </w:r>
          </w:p>
          <w:p w:rsidR="00000000" w:rsidP="00277428">
            <w:pPr>
              <w:pStyle w:val="BodyText"/>
              <w:rPr>
                <w:lang w:val="en-NZ"/>
              </w:rPr>
            </w:pPr>
            <w:r w:rsidRPr="00277428">
              <w:t>Measurement of excitation curves</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428">
            <w:pPr>
              <w:pStyle w:val="BodyText"/>
              <w:rPr>
                <w:lang w:val="en-NZ"/>
              </w:rPr>
            </w:pPr>
            <w:r w:rsidRPr="00277428">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428">
            <w:pPr>
              <w:pStyle w:val="BodyText"/>
              <w:rPr>
                <w:lang w:val="en-NZ"/>
              </w:rPr>
            </w:pPr>
            <w:r w:rsidRPr="00277428">
              <w:t>Measure phase and ratio errors on 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428" w:rsidP="00277428">
            <w:pPr>
              <w:pStyle w:val="BodyText"/>
            </w:pPr>
            <w:r w:rsidRPr="00277428">
              <w:t>Current transformers</w:t>
            </w:r>
          </w:p>
          <w:p w:rsidR="00000000" w:rsidP="00277428">
            <w:pPr>
              <w:pStyle w:val="BodyText"/>
              <w:rPr>
                <w:lang w:val="en-NZ"/>
              </w:rPr>
            </w:pPr>
            <w:r w:rsidRPr="00277428">
              <w:t>Voltage transformers</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428">
            <w:pPr>
              <w:pStyle w:val="BodyText"/>
              <w:rPr>
                <w:lang w:val="en-NZ"/>
              </w:rPr>
            </w:pPr>
            <w:r w:rsidRPr="00277428">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428">
            <w:pPr>
              <w:pStyle w:val="BodyText"/>
              <w:rPr>
                <w:lang w:val="en-NZ"/>
              </w:rPr>
            </w:pPr>
            <w:r w:rsidRPr="00277428">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428">
            <w:pPr>
              <w:pStyle w:val="BodyText"/>
              <w:rPr>
                <w:lang w:val="en-NZ"/>
              </w:rPr>
            </w:pPr>
            <w:r w:rsidRPr="00277428">
              <w:t>Dealing with an unplanned event by drawing</w:t>
            </w:r>
            <w:r w:rsidRPr="00277428">
              <w:t xml:space="preserve"> on essential knowledge and associated skills to provide appropriate solutions incorporated in the holistic assessment with the above listed items.</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9</w:t>
            </w:r>
            <w:r w:rsidRPr="00277428">
              <w:t>.</w:t>
            </w:r>
            <w:r w:rsidRPr="00277428">
              <w:rPr>
                <w:rStyle w:val="SpecialBold"/>
              </w:rPr>
              <w:t>3</w:t>
            </w:r>
            <w:r w:rsidRPr="00277428">
              <w:t xml:space="preserve">) </w:t>
            </w:r>
          </w:p>
          <w:p w:rsidR="00000000" w:rsidRPr="00277428" w:rsidP="00277428">
            <w:pPr>
              <w:pStyle w:val="BodyText"/>
            </w:pPr>
            <w:r w:rsidRPr="00277428">
              <w:t>This unit should be assessed as it relates to normal work practice using procedures, information and resources typical of a workplace. This should include:</w:t>
            </w:r>
          </w:p>
          <w:p w:rsidR="00000000" w:rsidRPr="00277428" w:rsidP="00277428">
            <w:pPr>
              <w:pStyle w:val="ListBullet"/>
            </w:pPr>
            <w:r w:rsidRPr="00277428">
              <w:t>OHS policy and work procedures and instructions.</w:t>
            </w:r>
          </w:p>
          <w:p w:rsidR="00000000" w:rsidRPr="00277428" w:rsidP="00277428">
            <w:pPr>
              <w:pStyle w:val="ListBullet"/>
            </w:pPr>
            <w:r w:rsidRPr="00277428">
              <w:t>Suitable work environment, facilities, equipment a</w:t>
            </w:r>
            <w:r w:rsidRPr="00277428">
              <w:t>nd materials to undertake actual performance of accuracy checks on instrument transformers.</w:t>
            </w:r>
          </w:p>
          <w:p w:rsidR="00000000" w:rsidP="00277428">
            <w:pPr>
              <w:pStyle w:val="ListBullet"/>
              <w:rPr>
                <w:lang w:val="en-NZ"/>
              </w:rPr>
            </w:pPr>
            <w:r w:rsidRPr="00277428">
              <w:t>Operational access to relevant plant, protection or metering equipment, scheme drawings, manufacture's specifications/manuals and testing equipment.</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In additio</w:t>
            </w:r>
            <w:r w:rsidRPr="00277428">
              <w:t>n to the resources listed above, in Context of and specific resources for assessment, evidence should show demonstrated competency working in realistic environment and a variety of conditions.</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9</w:t>
            </w:r>
            <w:r w:rsidRPr="00277428">
              <w:t>.</w:t>
            </w:r>
            <w:r w:rsidRPr="00277428">
              <w:rPr>
                <w:rStyle w:val="SpecialBold"/>
              </w:rPr>
              <w:t>4</w:t>
            </w:r>
            <w:r w:rsidRPr="00277428">
              <w:t xml:space="preserve">) </w:t>
            </w:r>
          </w:p>
          <w:p w:rsidR="00000000" w:rsidRPr="00277428" w:rsidP="00277428">
            <w:pPr>
              <w:pStyle w:val="BodyText"/>
            </w:pPr>
            <w:r w:rsidRPr="00277428">
              <w:t>This Competency Standard Unit shall be assessed by methods given in Volume 1, Part 3 "Assessment Guidelines".</w:t>
            </w:r>
          </w:p>
          <w:p w:rsidR="00000000" w:rsidP="00277428">
            <w:pPr>
              <w:pStyle w:val="BodyText"/>
              <w:rPr>
                <w:lang w:val="en-NZ"/>
              </w:rPr>
            </w:pPr>
            <w:r w:rsidRPr="00277428">
              <w:t>Note:</w:t>
            </w:r>
            <w:r w:rsidRPr="00277428">
              <w:br/>
              <w:t>Competent performance with inherent safe working practices is expected in the Transmission, Distribution and Rail Traction Industry. This re</w:t>
            </w:r>
            <w:r w:rsidRPr="00277428">
              <w:t>quires that the specified essential knowledge and associated skills are assessed in a structured environment which is primarily intended for learning/assessment and incorporates all necessary equipment and facilities for learners to develop and demonstrate</w:t>
            </w:r>
            <w:r w:rsidRPr="00277428">
              <w:t xml:space="preserve"> the essential knowledge and associated skills described in this unit.</w:t>
            </w:r>
          </w:p>
        </w:tc>
      </w:tr>
      <w:tr w:rsidTr="00EA7DA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9</w:t>
            </w:r>
            <w:r w:rsidRPr="00277428">
              <w:t>.</w:t>
            </w:r>
            <w:r w:rsidRPr="00277428">
              <w:rPr>
                <w:rStyle w:val="SpecialBold"/>
              </w:rPr>
              <w:t>5</w:t>
            </w:r>
            <w:r w:rsidRPr="00277428">
              <w:t>)</w:t>
            </w:r>
          </w:p>
        </w:tc>
      </w:tr>
      <w:tr w:rsidTr="00EA7DA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There are no concurrent assessment recommendations for this unit.</w:t>
            </w:r>
          </w:p>
        </w:tc>
      </w:tr>
    </w:tbl>
    <w:p w:rsidR="00EA7DAD" w:rsidP="00277428">
      <w:pPr>
        <w:pStyle w:val="BodyText"/>
      </w:pPr>
    </w:p>
    <w:p w:rsidR="00EA7DAD" w:rsidP="00277428">
      <w:pPr>
        <w:pStyle w:val="BodyText"/>
      </w:pPr>
    </w:p>
    <w:p w:rsidR="00000000" w:rsidRPr="00277428" w:rsidP="00277428">
      <w:pPr>
        <w:pStyle w:val="Heading1"/>
      </w:pPr>
      <w:bookmarkStart w:id="11" w:name="O_256258"/>
      <w:bookmarkEnd w:id="11"/>
      <w:r w:rsidRPr="00277428">
        <w:t>Range Statement</w:t>
      </w:r>
    </w:p>
    <w:tbl>
      <w:tblPr>
        <w:tblW w:w="0" w:type="auto"/>
        <w:tblLayout w:type="fixed"/>
        <w:tblCellMar>
          <w:left w:w="62" w:type="dxa"/>
          <w:right w:w="62" w:type="dxa"/>
        </w:tblCellMar>
        <w:tblLook w:val="0000"/>
      </w:tblPr>
      <w:tblGrid>
        <w:gridCol w:w="2207"/>
        <w:gridCol w:w="6433"/>
      </w:tblGrid>
      <w:tr w:rsidTr="00EA7DA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RANGE STATEMENT</w:t>
            </w:r>
          </w:p>
        </w:tc>
      </w:tr>
      <w:tr w:rsidTr="00EA7DA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8</w:t>
            </w:r>
            <w:r w:rsidRPr="00277428">
              <w:t>) This relates to the unit of competency as a whole providing the range of contexts and conditions to which the Performance Criteria apply. It allows for different work environments and situations that will affect performance.</w:t>
            </w:r>
          </w:p>
        </w:tc>
      </w:tr>
      <w:tr w:rsidTr="00EA7DA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This Competency Standard Unit shall/may be demonstrated in relation to the task of undertaking accuracy checks on instrument transformers and includes proving their functionality and, shall/may be demonstrated using the following: current instrument transf</w:t>
            </w:r>
            <w:r w:rsidRPr="00277428">
              <w:t>ormers, voltage instrument transformers</w:t>
            </w:r>
          </w:p>
          <w:p w:rsidR="00000000" w:rsidP="00277428">
            <w:pPr>
              <w:pStyle w:val="BodyText"/>
              <w:rPr>
                <w:lang w:val="en-NZ"/>
              </w:rPr>
            </w:pPr>
            <w:r w:rsidRPr="00277428">
              <w:t>The following constants and variables included in the element/Performance Criteria in this unit are fully described in the Definitions Section 1 of this volume and form an integral part of the Range Statement of this</w:t>
            </w:r>
            <w:r w:rsidRPr="00277428">
              <w:t xml:space="preserve"> unit:</w:t>
            </w:r>
          </w:p>
        </w:tc>
      </w:tr>
      <w:tr w:rsidTr="00EA7D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277428" w:rsidP="00277428">
            <w:pPr>
              <w:pStyle w:val="ListBullet"/>
            </w:pPr>
            <w:r w:rsidRPr="00277428">
              <w:t>Appropriate and relevant persons (see Personnel)</w:t>
            </w:r>
          </w:p>
          <w:p w:rsidR="00000000" w:rsidRPr="00277428" w:rsidP="00277428">
            <w:pPr>
              <w:pStyle w:val="ListBullet"/>
            </w:pPr>
            <w:r w:rsidRPr="00277428">
              <w:t>Appropriate authorities</w:t>
            </w:r>
          </w:p>
          <w:p w:rsidR="00000000" w:rsidRPr="00277428" w:rsidP="00277428">
            <w:pPr>
              <w:pStyle w:val="ListBullet"/>
            </w:pPr>
            <w:r w:rsidRPr="00277428">
              <w:t>Appropriate work platform</w:t>
            </w:r>
          </w:p>
          <w:p w:rsidR="00000000" w:rsidRPr="00277428" w:rsidP="00277428">
            <w:pPr>
              <w:pStyle w:val="ListBullet"/>
            </w:pPr>
            <w:r w:rsidRPr="00277428">
              <w:t>Assessing risk</w:t>
            </w:r>
          </w:p>
          <w:p w:rsidR="00000000" w:rsidRPr="00277428" w:rsidP="00277428">
            <w:pPr>
              <w:pStyle w:val="ListBullet"/>
            </w:pPr>
            <w:r w:rsidRPr="00277428">
              <w:t>Assessment</w:t>
            </w:r>
          </w:p>
          <w:p w:rsidR="00000000" w:rsidRPr="00277428" w:rsidP="00277428">
            <w:pPr>
              <w:pStyle w:val="ListBullet"/>
            </w:pPr>
            <w:r w:rsidRPr="00277428">
              <w:t>Authorisation</w:t>
            </w:r>
          </w:p>
          <w:p w:rsidR="00000000" w:rsidRPr="00277428" w:rsidP="00277428">
            <w:pPr>
              <w:pStyle w:val="ListBullet"/>
            </w:pPr>
            <w:r w:rsidRPr="00277428">
              <w:t>Confined space</w:t>
            </w:r>
          </w:p>
          <w:p w:rsidR="00000000" w:rsidRPr="00277428" w:rsidP="00277428">
            <w:pPr>
              <w:pStyle w:val="ListBullet"/>
            </w:pPr>
            <w:r w:rsidRPr="00277428">
              <w:t>Diagnostic, testing and restoration</w:t>
            </w:r>
          </w:p>
          <w:p w:rsidR="00000000" w:rsidRPr="00277428" w:rsidP="00277428">
            <w:pPr>
              <w:pStyle w:val="ListBullet"/>
            </w:pPr>
            <w:r w:rsidRPr="00277428">
              <w:t>Documenting detail work events, record keeping and or storage of information</w:t>
            </w:r>
          </w:p>
          <w:p w:rsidR="00000000" w:rsidRPr="00277428" w:rsidP="00277428">
            <w:pPr>
              <w:pStyle w:val="ListBullet"/>
            </w:pPr>
            <w:r w:rsidRPr="00277428">
              <w:t>Drawings and specifications</w:t>
            </w:r>
          </w:p>
          <w:p w:rsidR="00000000" w:rsidRPr="00277428" w:rsidP="00277428">
            <w:pPr>
              <w:pStyle w:val="ListBullet"/>
            </w:pPr>
            <w:r w:rsidRPr="00277428">
              <w:t>Emergency</w:t>
            </w:r>
          </w:p>
          <w:p w:rsidR="00000000" w:rsidRPr="00277428" w:rsidP="00277428">
            <w:pPr>
              <w:pStyle w:val="ListBullet"/>
            </w:pPr>
            <w:r w:rsidRPr="00277428">
              <w:t>Environmental and sustainable energy procedures</w:t>
            </w:r>
          </w:p>
          <w:p w:rsidR="00000000" w:rsidRPr="00277428" w:rsidP="00277428">
            <w:pPr>
              <w:pStyle w:val="ListBullet"/>
            </w:pPr>
            <w:r w:rsidRPr="00277428">
              <w:t>Environmental legislation</w:t>
            </w:r>
          </w:p>
          <w:p w:rsidR="00000000" w:rsidRPr="00277428" w:rsidP="00277428">
            <w:pPr>
              <w:pStyle w:val="ListBullet"/>
            </w:pPr>
            <w:r w:rsidRPr="00277428">
              <w:t>Environmental management documentation</w:t>
            </w:r>
          </w:p>
          <w:p w:rsidR="00000000" w:rsidRPr="00277428" w:rsidP="00277428">
            <w:pPr>
              <w:pStyle w:val="ListBullet"/>
            </w:pPr>
            <w:r w:rsidRPr="00277428">
              <w:t>Established procedures</w:t>
            </w:r>
          </w:p>
          <w:p w:rsidR="00000000" w:rsidRPr="00277428" w:rsidP="00277428">
            <w:pPr>
              <w:pStyle w:val="ListBullet"/>
            </w:pPr>
            <w:r w:rsidRPr="00277428">
              <w:t xml:space="preserve">Fall </w:t>
            </w:r>
            <w:r w:rsidRPr="00277428">
              <w:t>prevention</w:t>
            </w:r>
          </w:p>
          <w:p w:rsidR="00000000" w:rsidRPr="00277428" w:rsidP="00277428">
            <w:pPr>
              <w:pStyle w:val="ListBullet"/>
            </w:pPr>
            <w:r w:rsidRPr="00277428">
              <w:t>Hazards</w:t>
            </w:r>
          </w:p>
          <w:p w:rsidR="00000000" w:rsidRPr="00277428" w:rsidP="00277428">
            <w:pPr>
              <w:pStyle w:val="ListBullet"/>
            </w:pPr>
            <w:r w:rsidRPr="00277428">
              <w:t>Identifying hazards</w:t>
            </w:r>
          </w:p>
          <w:p w:rsidR="00000000" w:rsidRPr="00277428" w:rsidP="00277428">
            <w:pPr>
              <w:pStyle w:val="ListBullet"/>
            </w:pPr>
            <w:r w:rsidRPr="00277428">
              <w:t>Inspect</w:t>
            </w:r>
          </w:p>
          <w:p w:rsidR="00000000" w:rsidRPr="00277428" w:rsidP="00277428">
            <w:pPr>
              <w:pStyle w:val="ListBullet"/>
            </w:pPr>
            <w:r w:rsidRPr="00277428">
              <w:t>Legislation</w:t>
            </w:r>
          </w:p>
          <w:p w:rsidR="00000000" w:rsidRPr="00277428" w:rsidP="00277428">
            <w:pPr>
              <w:pStyle w:val="ListBullet"/>
            </w:pPr>
            <w:r w:rsidRPr="00277428">
              <w:t>MSDS</w:t>
            </w:r>
          </w:p>
          <w:p w:rsidR="00000000" w:rsidRPr="00277428" w:rsidP="00277428">
            <w:pPr>
              <w:pStyle w:val="ListBullet"/>
            </w:pPr>
            <w:r w:rsidRPr="00277428">
              <w:t>Notification</w:t>
            </w:r>
          </w:p>
          <w:p w:rsidR="00000000" w:rsidRPr="00277428" w:rsidP="00277428">
            <w:pPr>
              <w:pStyle w:val="ListBullet"/>
            </w:pPr>
            <w:r w:rsidRPr="00277428">
              <w:t>OHS practices</w:t>
            </w:r>
          </w:p>
          <w:p w:rsidR="00000000" w:rsidRPr="00277428" w:rsidP="00277428">
            <w:pPr>
              <w:pStyle w:val="ListBullet"/>
            </w:pPr>
            <w:r w:rsidRPr="00277428">
              <w:t>OHS issues</w:t>
            </w:r>
          </w:p>
          <w:p w:rsidR="00000000" w:rsidRPr="00277428" w:rsidP="00277428">
            <w:pPr>
              <w:pStyle w:val="ListBullet"/>
            </w:pPr>
            <w:r w:rsidRPr="00277428">
              <w:t>Permits and/or permits to work</w:t>
            </w:r>
          </w:p>
          <w:p w:rsidR="00000000" w:rsidRPr="00277428" w:rsidP="00277428">
            <w:pPr>
              <w:pStyle w:val="ListBullet"/>
            </w:pPr>
            <w:r w:rsidRPr="00277428">
              <w:t>Personnel</w:t>
            </w:r>
          </w:p>
          <w:p w:rsidR="00000000" w:rsidRPr="00277428" w:rsidP="00277428">
            <w:pPr>
              <w:pStyle w:val="ListBullet"/>
            </w:pPr>
            <w:r w:rsidRPr="00277428">
              <w:t>Quality assurance systems</w:t>
            </w:r>
          </w:p>
          <w:p w:rsidR="00000000" w:rsidRPr="00277428" w:rsidP="00277428">
            <w:pPr>
              <w:pStyle w:val="ListBullet"/>
            </w:pPr>
            <w:r w:rsidRPr="00277428">
              <w:t>Requirements</w:t>
            </w:r>
          </w:p>
          <w:p w:rsidR="00000000" w:rsidRPr="00277428" w:rsidP="00277428">
            <w:pPr>
              <w:pStyle w:val="ListBullet"/>
            </w:pPr>
            <w:r w:rsidRPr="00277428">
              <w:t>Testing procedures</w:t>
            </w:r>
          </w:p>
          <w:p w:rsidR="00000000" w:rsidRPr="00277428" w:rsidP="00277428">
            <w:pPr>
              <w:pStyle w:val="ListBullet"/>
            </w:pPr>
            <w:r w:rsidRPr="00277428">
              <w:t>Work clearance systems</w:t>
            </w:r>
          </w:p>
        </w:tc>
      </w:tr>
    </w:tbl>
    <w:p w:rsidR="00EA7DAD" w:rsidP="00277428">
      <w:pPr>
        <w:pStyle w:val="BodyText"/>
      </w:pPr>
    </w:p>
    <w:p w:rsidR="00EA7DAD" w:rsidP="00277428">
      <w:pPr>
        <w:pStyle w:val="BodyText"/>
      </w:pPr>
    </w:p>
    <w:p w:rsidR="00000000" w:rsidRPr="00277428" w:rsidP="00277428">
      <w:pPr>
        <w:pStyle w:val="Heading1"/>
      </w:pPr>
      <w:bookmarkStart w:id="12" w:name="O_297271"/>
      <w:bookmarkEnd w:id="12"/>
      <w:r w:rsidRPr="00277428">
        <w:t>Unit Sector(s)</w:t>
      </w:r>
    </w:p>
    <w:p w:rsidR="00000000" w:rsidRPr="00277428" w:rsidP="00277428">
      <w:pPr>
        <w:pStyle w:val="BodyText"/>
      </w:pPr>
      <w:r w:rsidRPr="00277428">
        <w:t>Not Applicable</w:t>
      </w:r>
    </w:p>
    <w:p w:rsidR="00000000" w:rsidRPr="00277428" w:rsidP="00277428">
      <w:pPr>
        <w:pStyle w:val="AllowPageBreak"/>
      </w:pPr>
    </w:p>
    <w:p w:rsidR="00000000" w:rsidRPr="00277428" w:rsidP="00277428">
      <w:pPr>
        <w:pStyle w:val="Heading1"/>
      </w:pPr>
      <w:bookmarkStart w:id="13" w:name="O_232190"/>
      <w:bookmarkEnd w:id="13"/>
      <w:r w:rsidRPr="00277428">
        <w:t>Custom Content Section</w:t>
      </w:r>
    </w:p>
    <w:tbl>
      <w:tblPr>
        <w:tblW w:w="0" w:type="auto"/>
        <w:tblLayout w:type="fixed"/>
        <w:tblCellMar>
          <w:left w:w="62" w:type="dxa"/>
          <w:right w:w="62" w:type="dxa"/>
        </w:tblCellMar>
        <w:tblLook w:val="0000"/>
      </w:tblPr>
      <w:tblGrid>
        <w:gridCol w:w="1541"/>
        <w:gridCol w:w="1183"/>
        <w:gridCol w:w="1828"/>
        <w:gridCol w:w="1183"/>
        <w:gridCol w:w="1722"/>
        <w:gridCol w:w="1183"/>
      </w:tblGrid>
      <w:tr w:rsidTr="00EA7DA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2</w:t>
            </w:r>
            <w:r w:rsidRPr="00277428">
              <w:t>.</w:t>
            </w:r>
            <w:r w:rsidRPr="00277428">
              <w:rPr>
                <w:rStyle w:val="SpecialBold"/>
              </w:rPr>
              <w:t>2</w:t>
            </w:r>
            <w:r w:rsidRPr="00277428">
              <w:t xml:space="preserve">) </w:t>
            </w:r>
            <w:r w:rsidRPr="00277428">
              <w:rPr>
                <w:rStyle w:val="SpecialBold"/>
              </w:rPr>
              <w:t>Literacy and numeracy skills</w:t>
            </w:r>
          </w:p>
          <w:p w:rsidR="00000000" w:rsidP="00277428">
            <w:pPr>
              <w:pStyle w:val="BodyText"/>
              <w:rPr>
                <w:lang w:val="en-NZ"/>
              </w:rPr>
            </w:pPr>
            <w:r w:rsidRPr="00277428">
              <w:t>Participants are best equipped to achieve this unit if they have reading, writing and numeracy skills indicated by the following scales. Description of each scale is given in Volume 2, Part 3 "Literacy and Numeracy"</w:t>
            </w:r>
          </w:p>
        </w:tc>
      </w:tr>
      <w:tr w:rsidTr="00EA7DAD">
        <w:tblPrEx>
          <w:tblW w:w="0" w:type="auto"/>
          <w:tblLayout w:type="fixed"/>
          <w:tblCellMar>
            <w:left w:w="62" w:type="dxa"/>
            <w:right w:w="62" w:type="dxa"/>
          </w:tblCellMar>
          <w:tblLook w:val="0000"/>
        </w:tblPrEx>
        <w:tc>
          <w:tcPr>
            <w:tcW w:w="1541"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Reading</w:t>
            </w:r>
          </w:p>
        </w:tc>
        <w:tc>
          <w:tcPr>
            <w:tcW w:w="118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5</w:t>
            </w:r>
          </w:p>
        </w:tc>
        <w:tc>
          <w:tcPr>
            <w:tcW w:w="1828"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Writing</w:t>
            </w:r>
          </w:p>
        </w:tc>
        <w:tc>
          <w:tcPr>
            <w:tcW w:w="1183"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5</w:t>
            </w:r>
          </w:p>
        </w:tc>
        <w:tc>
          <w:tcPr>
            <w:tcW w:w="1722"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t>Numeracy</w:t>
            </w:r>
          </w:p>
        </w:tc>
        <w:tc>
          <w:tcPr>
            <w:tcW w:w="1183"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5</w:t>
            </w:r>
          </w:p>
        </w:tc>
      </w:tr>
    </w:tbl>
    <w:p w:rsidR="00EA7DAD" w:rsidP="00277428">
      <w:pPr>
        <w:pStyle w:val="BodyText"/>
      </w:pPr>
    </w:p>
    <w:p w:rsidR="00EA7DAD" w:rsidP="00277428">
      <w:pPr>
        <w:pStyle w:val="BodyText"/>
      </w:pPr>
    </w:p>
    <w:p w:rsidR="00000000" w:rsidRPr="00277428" w:rsidP="00277428">
      <w:pPr>
        <w:pStyle w:val="Heading1"/>
      </w:pPr>
      <w:bookmarkStart w:id="14" w:name="O_232193"/>
      <w:bookmarkEnd w:id="14"/>
      <w:r w:rsidRPr="00277428">
        <w:t>Competency Field</w:t>
      </w:r>
    </w:p>
    <w:tbl>
      <w:tblPr>
        <w:tblW w:w="0" w:type="auto"/>
        <w:tblLayout w:type="fixed"/>
        <w:tblCellMar>
          <w:left w:w="62" w:type="dxa"/>
          <w:right w:w="62" w:type="dxa"/>
        </w:tblCellMar>
        <w:tblLook w:val="0000"/>
      </w:tblPr>
      <w:tblGrid>
        <w:gridCol w:w="2760"/>
        <w:gridCol w:w="5880"/>
      </w:tblGrid>
      <w:tr w:rsidTr="00EA7DA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rPr>
                <w:rStyle w:val="SpecialBold"/>
              </w:rPr>
              <w:t>Competency Field</w:t>
            </w:r>
          </w:p>
        </w:tc>
        <w:tc>
          <w:tcPr>
            <w:tcW w:w="5880" w:type="dxa"/>
            <w:tcBorders>
              <w:top w:val="nil"/>
              <w:left w:val="nil"/>
              <w:bottom w:val="nil"/>
              <w:right w:val="nil"/>
            </w:tcBorders>
            <w:tcMar>
              <w:top w:w="0" w:type="dxa"/>
              <w:left w:w="62" w:type="dxa"/>
              <w:bottom w:w="0" w:type="dxa"/>
              <w:right w:w="62" w:type="dxa"/>
            </w:tcMar>
          </w:tcPr>
          <w:p w:rsidR="00000000" w:rsidP="00277428">
            <w:pPr>
              <w:pStyle w:val="BodyText"/>
              <w:rPr>
                <w:lang w:val="en-NZ"/>
              </w:rPr>
            </w:pPr>
            <w:r w:rsidRPr="00277428">
              <w:rPr>
                <w:rStyle w:val="SpecialBold"/>
              </w:rPr>
              <w:t>5</w:t>
            </w:r>
            <w:r w:rsidRPr="00277428">
              <w:t>)</w:t>
            </w:r>
          </w:p>
        </w:tc>
      </w:tr>
      <w:tr w:rsidTr="00EA7D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277428" w:rsidP="00277428">
            <w:pPr>
              <w:pStyle w:val="BodyText"/>
            </w:pPr>
            <w:r w:rsidRPr="00277428">
              <w:t>Testing Units</w:t>
            </w:r>
          </w:p>
        </w:tc>
      </w:tr>
    </w:tbl>
    <w:p w:rsidR="00EA7DAD" w:rsidP="00277428">
      <w:pPr>
        <w:pStyle w:val="BodyText"/>
      </w:pPr>
    </w:p>
    <w:p w:rsidR="00EA7DAD" w:rsidP="00277428">
      <w:pPr>
        <w:pStyle w:val="BodyText"/>
      </w:pPr>
    </w:p>
    <w:p w:rsidR="00000000" w:rsidRPr="00277428" w:rsidP="00277428"/>
    <w:sectPr w:rsidSect="002774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DAD" w:rsidP="00EA7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AD" w:rsidP="002774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A7DAD" w:rsidP="002774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A7DAD" w:rsidP="002774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DAD" w:rsidP="00EA7D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AD" w:rsidP="00277428">
    <w:pPr>
      <w:pStyle w:val="Header"/>
      <w:framePr w:wrap="around"/>
    </w:pPr>
    <w:r>
      <w:fldChar w:fldCharType="begin"/>
    </w:r>
    <w:r>
      <w:instrText xml:space="preserve"> TITLE   \* MERGEFORMAT </w:instrText>
    </w:r>
    <w:r>
      <w:fldChar w:fldCharType="separate"/>
    </w:r>
    <w:r>
      <w:t>UETTDRTS07B Perform accuracy checks on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7DAD" w:rsidP="002774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7AD2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080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4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7428"/>
    <w:pPr>
      <w:spacing w:before="360" w:after="60"/>
      <w:outlineLvl w:val="0"/>
    </w:pPr>
    <w:rPr>
      <w:sz w:val="32"/>
    </w:rPr>
  </w:style>
  <w:style w:type="paragraph" w:styleId="Heading2">
    <w:name w:val="heading 2"/>
    <w:basedOn w:val="HeadingBase"/>
    <w:next w:val="BodyText"/>
    <w:link w:val="Heading2Char"/>
    <w:qFormat/>
    <w:rsid w:val="00277428"/>
    <w:pPr>
      <w:keepLines/>
      <w:spacing w:before="240" w:after="120"/>
      <w:outlineLvl w:val="1"/>
    </w:pPr>
    <w:rPr>
      <w:sz w:val="28"/>
      <w:szCs w:val="40"/>
    </w:rPr>
  </w:style>
  <w:style w:type="paragraph" w:styleId="Heading3">
    <w:name w:val="heading 3"/>
    <w:basedOn w:val="HeadingBase"/>
    <w:next w:val="BodyText"/>
    <w:link w:val="Heading3Char"/>
    <w:qFormat/>
    <w:rsid w:val="00277428"/>
    <w:pPr>
      <w:spacing w:before="180" w:after="120"/>
      <w:outlineLvl w:val="2"/>
    </w:pPr>
    <w:rPr>
      <w:spacing w:val="-10"/>
      <w:kern w:val="32"/>
    </w:rPr>
  </w:style>
  <w:style w:type="paragraph" w:styleId="Heading4">
    <w:name w:val="heading 4"/>
    <w:basedOn w:val="HeadingBase"/>
    <w:next w:val="BodyText"/>
    <w:link w:val="Heading4Char"/>
    <w:qFormat/>
    <w:rsid w:val="00277428"/>
    <w:pPr>
      <w:spacing w:before="160" w:after="120"/>
      <w:outlineLvl w:val="3"/>
    </w:pPr>
    <w:rPr>
      <w:sz w:val="22"/>
    </w:rPr>
  </w:style>
  <w:style w:type="paragraph" w:styleId="Heading5">
    <w:name w:val="heading 5"/>
    <w:basedOn w:val="HeadingBase"/>
    <w:next w:val="Normal"/>
    <w:link w:val="Heading5Char"/>
    <w:qFormat/>
    <w:rsid w:val="00277428"/>
    <w:pPr>
      <w:spacing w:before="80"/>
      <w:outlineLvl w:val="4"/>
    </w:pPr>
    <w:rPr>
      <w:color w:val="918585"/>
      <w:sz w:val="20"/>
    </w:rPr>
  </w:style>
  <w:style w:type="paragraph" w:styleId="Heading6">
    <w:name w:val="heading 6"/>
    <w:basedOn w:val="HeadingBase"/>
    <w:next w:val="Normal"/>
    <w:link w:val="Heading6Char"/>
    <w:qFormat/>
    <w:rsid w:val="00277428"/>
    <w:pPr>
      <w:spacing w:before="60"/>
      <w:outlineLvl w:val="5"/>
    </w:pPr>
    <w:rPr>
      <w:color w:val="918585"/>
      <w:sz w:val="20"/>
    </w:rPr>
  </w:style>
  <w:style w:type="paragraph" w:styleId="Heading7">
    <w:name w:val="heading 7"/>
    <w:basedOn w:val="Normal"/>
    <w:next w:val="Normal"/>
    <w:link w:val="Heading7Char"/>
    <w:qFormat/>
    <w:rsid w:val="00277428"/>
    <w:pPr>
      <w:ind w:left="720"/>
      <w:outlineLvl w:val="6"/>
    </w:pPr>
    <w:rPr>
      <w:i/>
    </w:rPr>
  </w:style>
  <w:style w:type="paragraph" w:styleId="Heading8">
    <w:name w:val="heading 8"/>
    <w:basedOn w:val="Normal"/>
    <w:next w:val="Normal"/>
    <w:link w:val="Heading8Char"/>
    <w:qFormat/>
    <w:rsid w:val="00277428"/>
    <w:pPr>
      <w:ind w:left="720"/>
      <w:outlineLvl w:val="7"/>
    </w:pPr>
    <w:rPr>
      <w:i/>
    </w:rPr>
  </w:style>
  <w:style w:type="paragraph" w:styleId="Heading9">
    <w:name w:val="heading 9"/>
    <w:basedOn w:val="Normal"/>
    <w:next w:val="Normal"/>
    <w:link w:val="Heading9Char"/>
    <w:qFormat/>
    <w:rsid w:val="00277428"/>
    <w:pPr>
      <w:ind w:left="720"/>
      <w:outlineLvl w:val="8"/>
    </w:pPr>
    <w:rPr>
      <w:i/>
    </w:rPr>
  </w:style>
  <w:style w:type="character" w:default="1" w:styleId="DefaultParagraphFont">
    <w:name w:val="Default Paragraph Font"/>
    <w:uiPriority w:val="1"/>
    <w:unhideWhenUsed/>
    <w:rsid w:val="002774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428"/>
  </w:style>
  <w:style w:type="character" w:customStyle="1" w:styleId="Heading1Char">
    <w:name w:val="Heading 1 Char"/>
    <w:basedOn w:val="DefaultParagraphFont"/>
    <w:link w:val="Heading1"/>
    <w:rsid w:val="00277428"/>
    <w:rPr>
      <w:rFonts w:ascii="Times New Roman" w:eastAsia="Times New Roman" w:hAnsi="Times New Roman" w:cs="Times New Roman"/>
      <w:b/>
      <w:sz w:val="32"/>
      <w:szCs w:val="20"/>
      <w:lang w:eastAsia="en-US"/>
    </w:rPr>
  </w:style>
  <w:style w:type="paragraph" w:styleId="BodyText">
    <w:name w:val="Body Text"/>
    <w:basedOn w:val="Normal"/>
    <w:link w:val="BodyTextChar"/>
    <w:rsid w:val="002774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428"/>
    <w:rPr>
      <w:rFonts w:ascii="Times New Roman" w:eastAsia="Times New Roman" w:hAnsi="Times New Roman" w:cs="Times New Roman"/>
      <w:sz w:val="24"/>
      <w:lang w:val="en-US" w:eastAsia="en-US"/>
    </w:rPr>
  </w:style>
  <w:style w:type="paragraph" w:styleId="Footer">
    <w:name w:val="footer"/>
    <w:basedOn w:val="Normal"/>
    <w:link w:val="FooterChar"/>
    <w:rsid w:val="002774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428"/>
    <w:rPr>
      <w:rFonts w:ascii="Times New Roman" w:eastAsia="Times New Roman" w:hAnsi="Times New Roman" w:cs="Times New Roman"/>
      <w:sz w:val="16"/>
      <w:lang w:val="en-US" w:eastAsia="en-US"/>
    </w:rPr>
  </w:style>
  <w:style w:type="paragraph" w:styleId="ListBullet">
    <w:name w:val="List Bullet"/>
    <w:basedOn w:val="List"/>
    <w:rsid w:val="00277428"/>
    <w:pPr>
      <w:numPr>
        <w:numId w:val="12"/>
      </w:numPr>
      <w:tabs>
        <w:tab w:val="clear" w:pos="340"/>
      </w:tabs>
      <w:spacing w:before="40" w:after="40"/>
    </w:pPr>
  </w:style>
  <w:style w:type="character" w:customStyle="1" w:styleId="SpecialBold">
    <w:name w:val="Special Bold"/>
    <w:basedOn w:val="DefaultParagraphFont"/>
    <w:rsid w:val="00277428"/>
    <w:rPr>
      <w:b/>
      <w:spacing w:val="0"/>
    </w:rPr>
  </w:style>
  <w:style w:type="paragraph" w:styleId="Header">
    <w:name w:val="header"/>
    <w:basedOn w:val="Normal"/>
    <w:link w:val="HeaderChar"/>
    <w:rsid w:val="002774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4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7428"/>
    <w:pPr>
      <w:spacing w:before="240" w:after="120"/>
      <w:outlineLvl w:val="0"/>
    </w:pPr>
    <w:rPr>
      <w:rFonts w:ascii="Times New Roman" w:hAnsi="Times New Roman"/>
      <w:b/>
      <w:sz w:val="28"/>
    </w:rPr>
  </w:style>
  <w:style w:type="paragraph" w:customStyle="1" w:styleId="AllowPageBreak">
    <w:name w:val="AllowPageBreak"/>
    <w:rsid w:val="002774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4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4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4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4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4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4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74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7428"/>
    <w:rPr>
      <w:rFonts w:ascii="Courier New" w:eastAsia="Times New Roman" w:hAnsi="Courier New" w:cs="Times New Roman"/>
      <w:i/>
      <w:szCs w:val="20"/>
      <w:lang w:val="en-US" w:eastAsia="en-US"/>
    </w:rPr>
  </w:style>
  <w:style w:type="paragraph" w:customStyle="1" w:styleId="HeadingBase">
    <w:name w:val="Heading Base"/>
    <w:rsid w:val="002774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428"/>
    <w:pPr>
      <w:tabs>
        <w:tab w:val="right" w:leader="dot" w:pos="9072"/>
      </w:tabs>
      <w:ind w:left="567"/>
    </w:pPr>
    <w:rPr>
      <w:szCs w:val="22"/>
    </w:rPr>
  </w:style>
  <w:style w:type="paragraph" w:customStyle="1" w:styleId="TOCBase">
    <w:name w:val="TOC Base"/>
    <w:rsid w:val="002774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428"/>
    <w:pPr>
      <w:tabs>
        <w:tab w:val="right" w:leader="dot" w:pos="9072"/>
      </w:tabs>
      <w:spacing w:before="40" w:after="40"/>
      <w:ind w:left="284"/>
    </w:pPr>
    <w:rPr>
      <w:rFonts w:ascii="Times New Roman" w:hAnsi="Times New Roman"/>
    </w:rPr>
  </w:style>
  <w:style w:type="paragraph" w:styleId="TOC1">
    <w:name w:val="toc 1"/>
    <w:basedOn w:val="TOCBase"/>
    <w:next w:val="Normal"/>
    <w:rsid w:val="002774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428"/>
    <w:pPr>
      <w:spacing w:before="5040"/>
      <w:jc w:val="center"/>
    </w:pPr>
    <w:rPr>
      <w:sz w:val="48"/>
      <w:szCs w:val="72"/>
      <w:lang w:val="en-US"/>
    </w:rPr>
  </w:style>
  <w:style w:type="character" w:customStyle="1" w:styleId="TitleChar">
    <w:name w:val="Title Char"/>
    <w:basedOn w:val="DefaultParagraphFont"/>
    <w:link w:val="Title"/>
    <w:rsid w:val="002774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428"/>
    <w:pPr>
      <w:tabs>
        <w:tab w:val="left" w:pos="3600"/>
        <w:tab w:val="left" w:pos="3958"/>
      </w:tabs>
    </w:pPr>
  </w:style>
  <w:style w:type="paragraph" w:styleId="List">
    <w:name w:val="List"/>
    <w:basedOn w:val="BodyText"/>
    <w:next w:val="BodyText"/>
    <w:rsid w:val="00277428"/>
    <w:pPr>
      <w:tabs>
        <w:tab w:val="left" w:pos="340"/>
      </w:tabs>
      <w:spacing w:before="60" w:after="60"/>
      <w:ind w:left="340" w:hanging="340"/>
    </w:pPr>
  </w:style>
  <w:style w:type="paragraph" w:customStyle="1" w:styleId="Note">
    <w:name w:val="Note"/>
    <w:basedOn w:val="BodyText"/>
    <w:rsid w:val="002774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428"/>
    <w:pPr>
      <w:framePr w:wrap="auto" w:hAnchor="text" w:y="6049"/>
    </w:pPr>
    <w:rPr>
      <w:color w:val="000000"/>
      <w:sz w:val="40"/>
    </w:rPr>
  </w:style>
  <w:style w:type="paragraph" w:customStyle="1" w:styleId="TOCTitle">
    <w:name w:val="TOCTitle"/>
    <w:basedOn w:val="Heading1"/>
    <w:rsid w:val="00277428"/>
    <w:pPr>
      <w:spacing w:after="240"/>
      <w:jc w:val="center"/>
      <w:outlineLvl w:val="9"/>
    </w:pPr>
    <w:rPr>
      <w:caps/>
    </w:rPr>
  </w:style>
  <w:style w:type="paragraph" w:customStyle="1" w:styleId="Version">
    <w:name w:val="Version"/>
    <w:rsid w:val="002774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428"/>
    <w:pPr>
      <w:numPr>
        <w:numId w:val="13"/>
      </w:numPr>
      <w:tabs>
        <w:tab w:val="clear" w:pos="680"/>
      </w:tabs>
    </w:pPr>
  </w:style>
  <w:style w:type="paragraph" w:styleId="Index1">
    <w:name w:val="index 1"/>
    <w:basedOn w:val="Normal"/>
    <w:next w:val="Normal"/>
    <w:semiHidden/>
    <w:rsid w:val="00277428"/>
    <w:pPr>
      <w:keepNext w:val="0"/>
      <w:tabs>
        <w:tab w:val="right" w:pos="4176"/>
      </w:tabs>
      <w:ind w:left="198" w:hanging="198"/>
    </w:pPr>
    <w:rPr>
      <w:rFonts w:ascii="Garamond" w:hAnsi="Garamond"/>
    </w:rPr>
  </w:style>
  <w:style w:type="paragraph" w:styleId="IndexHeading">
    <w:name w:val="index heading"/>
    <w:basedOn w:val="Normal"/>
    <w:next w:val="Index1"/>
    <w:semiHidden/>
    <w:rsid w:val="00277428"/>
    <w:pPr>
      <w:spacing w:before="120" w:after="120"/>
    </w:pPr>
    <w:rPr>
      <w:rFonts w:ascii="Arial" w:hAnsi="Arial"/>
      <w:b/>
      <w:color w:val="918585"/>
      <w:sz w:val="24"/>
    </w:rPr>
  </w:style>
  <w:style w:type="paragraph" w:customStyle="1" w:styleId="Chapter">
    <w:name w:val="Chapter"/>
    <w:basedOn w:val="Normal"/>
    <w:rsid w:val="00277428"/>
    <w:pPr>
      <w:spacing w:before="240"/>
    </w:pPr>
    <w:rPr>
      <w:rFonts w:ascii="Times New Roman" w:hAnsi="Times New Roman"/>
      <w:smallCaps/>
      <w:spacing w:val="80"/>
      <w:sz w:val="28"/>
    </w:rPr>
  </w:style>
  <w:style w:type="paragraph" w:customStyle="1" w:styleId="InChapter">
    <w:name w:val="InChapter"/>
    <w:basedOn w:val="Heading3"/>
    <w:rsid w:val="00277428"/>
    <w:pPr>
      <w:spacing w:after="240"/>
      <w:outlineLvl w:val="9"/>
    </w:pPr>
    <w:rPr>
      <w:noProof/>
    </w:rPr>
  </w:style>
  <w:style w:type="paragraph" w:styleId="Index2">
    <w:name w:val="index 2"/>
    <w:basedOn w:val="Normal"/>
    <w:next w:val="Normal"/>
    <w:semiHidden/>
    <w:rsid w:val="00277428"/>
    <w:pPr>
      <w:tabs>
        <w:tab w:val="right" w:pos="4176"/>
      </w:tabs>
      <w:ind w:left="568" w:hanging="284"/>
    </w:pPr>
    <w:rPr>
      <w:rFonts w:ascii="Garamond" w:hAnsi="Garamond"/>
    </w:rPr>
  </w:style>
  <w:style w:type="paragraph" w:customStyle="1" w:styleId="Byline">
    <w:name w:val="Byline"/>
    <w:rsid w:val="002774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428"/>
    <w:pPr>
      <w:tabs>
        <w:tab w:val="clear" w:pos="3600"/>
        <w:tab w:val="clear" w:pos="3958"/>
      </w:tabs>
      <w:jc w:val="right"/>
    </w:pPr>
  </w:style>
  <w:style w:type="character" w:styleId="Emphasis">
    <w:name w:val="Emphasis"/>
    <w:basedOn w:val="DefaultParagraphFont"/>
    <w:qFormat/>
    <w:rsid w:val="00277428"/>
    <w:rPr>
      <w:i/>
    </w:rPr>
  </w:style>
  <w:style w:type="paragraph" w:styleId="Caption">
    <w:name w:val="caption"/>
    <w:basedOn w:val="BodyText"/>
    <w:next w:val="Normal"/>
    <w:qFormat/>
    <w:rsid w:val="00277428"/>
    <w:pPr>
      <w:framePr w:w="2268" w:hSpace="181" w:vSpace="181" w:wrap="around" w:vAnchor="text" w:hAnchor="page" w:x="1135" w:y="285" w:anchorLock="1"/>
    </w:pPr>
    <w:rPr>
      <w:i/>
    </w:rPr>
  </w:style>
  <w:style w:type="paragraph" w:customStyle="1" w:styleId="MiniTOCTitle">
    <w:name w:val="MiniTOCTitle"/>
    <w:basedOn w:val="Heading4"/>
    <w:rsid w:val="00277428"/>
    <w:pPr>
      <w:spacing w:before="240"/>
      <w:outlineLvl w:val="9"/>
    </w:pPr>
    <w:rPr>
      <w:noProof/>
      <w:sz w:val="24"/>
    </w:rPr>
  </w:style>
  <w:style w:type="paragraph" w:customStyle="1" w:styleId="MiniTOCItem">
    <w:name w:val="MiniTOCItem"/>
    <w:basedOn w:val="ListBullet"/>
    <w:rsid w:val="00277428"/>
    <w:pPr>
      <w:numPr>
        <w:numId w:val="0"/>
      </w:numPr>
      <w:tabs>
        <w:tab w:val="right" w:leader="dot" w:pos="6521"/>
      </w:tabs>
      <w:spacing w:before="0" w:after="0"/>
    </w:pPr>
  </w:style>
  <w:style w:type="paragraph" w:customStyle="1" w:styleId="TOFTitle">
    <w:name w:val="TOFTitle"/>
    <w:basedOn w:val="TOCTitle"/>
    <w:rsid w:val="00277428"/>
  </w:style>
  <w:style w:type="paragraph" w:styleId="TableofFigures">
    <w:name w:val="table of figures"/>
    <w:basedOn w:val="Normal"/>
    <w:next w:val="Normal"/>
    <w:semiHidden/>
    <w:rsid w:val="00277428"/>
    <w:pPr>
      <w:tabs>
        <w:tab w:val="right" w:leader="dot" w:pos="9072"/>
      </w:tabs>
      <w:ind w:left="970" w:hanging="403"/>
    </w:pPr>
    <w:rPr>
      <w:rFonts w:ascii="Times New Roman" w:hAnsi="Times New Roman"/>
      <w:b/>
    </w:rPr>
  </w:style>
  <w:style w:type="paragraph" w:styleId="ListNumber">
    <w:name w:val="List Number"/>
    <w:basedOn w:val="List"/>
    <w:rsid w:val="00277428"/>
    <w:pPr>
      <w:numPr>
        <w:numId w:val="10"/>
      </w:numPr>
    </w:pPr>
  </w:style>
  <w:style w:type="character" w:customStyle="1" w:styleId="WingdingSymbols">
    <w:name w:val="Wingding Symbols"/>
    <w:rsid w:val="00277428"/>
    <w:rPr>
      <w:rFonts w:ascii="Wingdings" w:hAnsi="Wingdings"/>
    </w:rPr>
  </w:style>
  <w:style w:type="paragraph" w:customStyle="1" w:styleId="TableHeading">
    <w:name w:val="Table Heading"/>
    <w:basedOn w:val="HeadingBase"/>
    <w:rsid w:val="00277428"/>
    <w:pPr>
      <w:keepLines/>
      <w:pBdr>
        <w:bottom w:val="single" w:sz="6" w:space="1" w:color="918585"/>
      </w:pBdr>
      <w:spacing w:before="240"/>
    </w:pPr>
  </w:style>
  <w:style w:type="character" w:customStyle="1" w:styleId="HotSpot">
    <w:name w:val="HotSpot"/>
    <w:rsid w:val="00277428"/>
    <w:rPr>
      <w:color w:val="0033CC"/>
      <w:u w:val="none"/>
    </w:rPr>
  </w:style>
  <w:style w:type="paragraph" w:customStyle="1" w:styleId="BodyTextRight">
    <w:name w:val="Body Text Right"/>
    <w:basedOn w:val="BodyText"/>
    <w:rsid w:val="00277428"/>
    <w:pPr>
      <w:spacing w:before="0" w:after="0"/>
      <w:jc w:val="right"/>
    </w:pPr>
  </w:style>
  <w:style w:type="paragraph" w:styleId="Index3">
    <w:name w:val="index 3"/>
    <w:basedOn w:val="ListNumber2"/>
    <w:next w:val="Normal"/>
    <w:semiHidden/>
    <w:rsid w:val="00277428"/>
    <w:pPr>
      <w:numPr>
        <w:numId w:val="0"/>
      </w:numPr>
      <w:tabs>
        <w:tab w:val="right" w:leader="dot" w:pos="4176"/>
      </w:tabs>
    </w:pPr>
  </w:style>
  <w:style w:type="paragraph" w:styleId="ListNumber2">
    <w:name w:val="List Number 2"/>
    <w:basedOn w:val="List2"/>
    <w:rsid w:val="00277428"/>
    <w:pPr>
      <w:numPr>
        <w:numId w:val="9"/>
      </w:numPr>
      <w:tabs>
        <w:tab w:val="clear" w:pos="1060"/>
      </w:tabs>
    </w:pPr>
  </w:style>
  <w:style w:type="paragraph" w:customStyle="1" w:styleId="MarginNote">
    <w:name w:val="Margin Note"/>
    <w:basedOn w:val="BodyText"/>
    <w:rsid w:val="002774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4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4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7428"/>
    <w:rPr>
      <w:sz w:val="32"/>
    </w:rPr>
  </w:style>
  <w:style w:type="paragraph" w:customStyle="1" w:styleId="HeadingProcedure">
    <w:name w:val="Heading Procedure"/>
    <w:basedOn w:val="HeadingBase"/>
    <w:next w:val="Normal"/>
    <w:rsid w:val="00277428"/>
    <w:pPr>
      <w:tabs>
        <w:tab w:val="left" w:pos="0"/>
      </w:tabs>
      <w:spacing w:before="120" w:after="60"/>
    </w:pPr>
    <w:rPr>
      <w:i/>
      <w:color w:val="918585"/>
      <w:sz w:val="22"/>
    </w:rPr>
  </w:style>
  <w:style w:type="paragraph" w:customStyle="1" w:styleId="TableBodyText">
    <w:name w:val="Table Body Text"/>
    <w:basedOn w:val="BodyText"/>
    <w:rsid w:val="00277428"/>
    <w:pPr>
      <w:spacing w:before="60" w:after="60"/>
    </w:pPr>
  </w:style>
  <w:style w:type="paragraph" w:styleId="ListContinue">
    <w:name w:val="List Continue"/>
    <w:basedOn w:val="List"/>
    <w:rsid w:val="00277428"/>
    <w:pPr>
      <w:ind w:firstLine="0"/>
    </w:pPr>
  </w:style>
  <w:style w:type="paragraph" w:customStyle="1" w:styleId="ListNote">
    <w:name w:val="List Note"/>
    <w:basedOn w:val="List"/>
    <w:rsid w:val="00277428"/>
    <w:pPr>
      <w:pBdr>
        <w:top w:val="single" w:sz="6" w:space="2" w:color="918585"/>
        <w:bottom w:val="single" w:sz="6" w:space="2" w:color="918585"/>
      </w:pBdr>
      <w:tabs>
        <w:tab w:val="left" w:pos="1021"/>
      </w:tabs>
      <w:ind w:firstLine="0"/>
    </w:pPr>
  </w:style>
  <w:style w:type="paragraph" w:customStyle="1" w:styleId="Warning">
    <w:name w:val="Warning"/>
    <w:basedOn w:val="BodyText"/>
    <w:rsid w:val="00277428"/>
    <w:pPr>
      <w:shd w:val="clear" w:color="auto" w:fill="D9D9D9"/>
      <w:tabs>
        <w:tab w:val="left" w:pos="992"/>
      </w:tabs>
      <w:ind w:left="119" w:right="119"/>
    </w:pPr>
    <w:rPr>
      <w:sz w:val="20"/>
    </w:rPr>
  </w:style>
  <w:style w:type="paragraph" w:customStyle="1" w:styleId="MarginIcons">
    <w:name w:val="Margin Icons"/>
    <w:basedOn w:val="BodyText"/>
    <w:rsid w:val="002774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428"/>
    <w:rPr>
      <w:rFonts w:ascii="Courier New" w:hAnsi="Courier New"/>
    </w:rPr>
  </w:style>
  <w:style w:type="paragraph" w:customStyle="1" w:styleId="NoteBullet">
    <w:name w:val="Note Bullet"/>
    <w:basedOn w:val="Note"/>
    <w:rsid w:val="00277428"/>
    <w:pPr>
      <w:tabs>
        <w:tab w:val="clear" w:pos="680"/>
      </w:tabs>
      <w:spacing w:before="60" w:after="60"/>
    </w:pPr>
  </w:style>
  <w:style w:type="paragraph" w:customStyle="1" w:styleId="SubHeading2">
    <w:name w:val="SubHeading2"/>
    <w:basedOn w:val="HeadingBase"/>
    <w:rsid w:val="00277428"/>
    <w:pPr>
      <w:spacing w:before="240" w:after="60"/>
    </w:pPr>
    <w:rPr>
      <w:sz w:val="20"/>
    </w:rPr>
  </w:style>
  <w:style w:type="paragraph" w:customStyle="1" w:styleId="SubHeading1">
    <w:name w:val="SubHeading1"/>
    <w:basedOn w:val="HeadingBase"/>
    <w:rsid w:val="00277428"/>
    <w:pPr>
      <w:spacing w:before="240" w:after="60"/>
    </w:pPr>
    <w:rPr>
      <w:color w:val="918585"/>
      <w:sz w:val="22"/>
    </w:rPr>
  </w:style>
  <w:style w:type="paragraph" w:customStyle="1" w:styleId="SideHeading">
    <w:name w:val="Side Heading"/>
    <w:basedOn w:val="HeadingBase"/>
    <w:rsid w:val="002774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428"/>
    <w:pPr>
      <w:tabs>
        <w:tab w:val="num" w:pos="360"/>
      </w:tabs>
    </w:pPr>
  </w:style>
  <w:style w:type="paragraph" w:styleId="PlainText">
    <w:name w:val="Plain Text"/>
    <w:basedOn w:val="Normal"/>
    <w:link w:val="PlainTextChar"/>
    <w:rsid w:val="00277428"/>
    <w:rPr>
      <w:sz w:val="20"/>
    </w:rPr>
  </w:style>
  <w:style w:type="character" w:customStyle="1" w:styleId="PlainTextChar">
    <w:name w:val="Plain Text Char"/>
    <w:basedOn w:val="DefaultParagraphFont"/>
    <w:link w:val="PlainText"/>
    <w:rsid w:val="002774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7428"/>
    <w:rPr>
      <w:b/>
      <w:smallCaps/>
    </w:rPr>
  </w:style>
  <w:style w:type="paragraph" w:customStyle="1" w:styleId="TableListNumber">
    <w:name w:val="Table List Number"/>
    <w:basedOn w:val="ListNumber"/>
    <w:rsid w:val="00277428"/>
    <w:pPr>
      <w:numPr>
        <w:numId w:val="0"/>
      </w:numPr>
    </w:pPr>
  </w:style>
  <w:style w:type="paragraph" w:styleId="TOC4">
    <w:name w:val="toc 4"/>
    <w:basedOn w:val="TOCBase"/>
    <w:next w:val="Normal"/>
    <w:semiHidden/>
    <w:rsid w:val="00277428"/>
    <w:pPr>
      <w:tabs>
        <w:tab w:val="right" w:leader="dot" w:pos="9071"/>
      </w:tabs>
      <w:ind w:left="1701"/>
    </w:pPr>
  </w:style>
  <w:style w:type="paragraph" w:customStyle="1" w:styleId="ListAlpha">
    <w:name w:val="List Alpha"/>
    <w:basedOn w:val="List"/>
    <w:rsid w:val="00277428"/>
    <w:pPr>
      <w:numPr>
        <w:numId w:val="8"/>
      </w:numPr>
    </w:pPr>
  </w:style>
  <w:style w:type="paragraph" w:customStyle="1" w:styleId="ListAlpha2">
    <w:name w:val="List Alpha 2"/>
    <w:basedOn w:val="List2"/>
    <w:rsid w:val="00277428"/>
    <w:pPr>
      <w:numPr>
        <w:numId w:val="7"/>
      </w:numPr>
    </w:pPr>
  </w:style>
  <w:style w:type="paragraph" w:styleId="List2">
    <w:name w:val="List 2"/>
    <w:basedOn w:val="BodyText"/>
    <w:rsid w:val="00277428"/>
    <w:pPr>
      <w:tabs>
        <w:tab w:val="left" w:pos="680"/>
      </w:tabs>
      <w:spacing w:before="60" w:after="60"/>
      <w:ind w:left="680" w:hanging="340"/>
    </w:pPr>
  </w:style>
  <w:style w:type="paragraph" w:styleId="List3">
    <w:name w:val="List 3"/>
    <w:basedOn w:val="BodyText"/>
    <w:rsid w:val="00277428"/>
    <w:pPr>
      <w:tabs>
        <w:tab w:val="left" w:pos="1021"/>
      </w:tabs>
      <w:spacing w:before="60" w:after="60"/>
      <w:ind w:left="1020" w:hanging="340"/>
    </w:pPr>
  </w:style>
  <w:style w:type="paragraph" w:styleId="List4">
    <w:name w:val="List 4"/>
    <w:basedOn w:val="BodyText"/>
    <w:rsid w:val="00277428"/>
    <w:pPr>
      <w:tabs>
        <w:tab w:val="left" w:pos="1361"/>
      </w:tabs>
      <w:spacing w:before="60" w:after="60"/>
      <w:ind w:left="1361" w:hanging="340"/>
    </w:pPr>
  </w:style>
  <w:style w:type="paragraph" w:styleId="List5">
    <w:name w:val="List 5"/>
    <w:basedOn w:val="BodyText"/>
    <w:rsid w:val="00277428"/>
    <w:pPr>
      <w:tabs>
        <w:tab w:val="left" w:pos="1701"/>
      </w:tabs>
      <w:spacing w:before="60" w:after="60"/>
      <w:ind w:left="1701" w:hanging="340"/>
    </w:pPr>
  </w:style>
  <w:style w:type="paragraph" w:styleId="ListBullet3">
    <w:name w:val="List Bullet 3"/>
    <w:basedOn w:val="List3"/>
    <w:rsid w:val="00277428"/>
    <w:pPr>
      <w:numPr>
        <w:numId w:val="14"/>
      </w:numPr>
      <w:tabs>
        <w:tab w:val="clear" w:pos="1021"/>
      </w:tabs>
      <w:ind w:left="1037" w:hanging="357"/>
    </w:pPr>
  </w:style>
  <w:style w:type="paragraph" w:styleId="ListBullet4">
    <w:name w:val="List Bullet 4"/>
    <w:basedOn w:val="List4"/>
    <w:rsid w:val="00277428"/>
    <w:pPr>
      <w:numPr>
        <w:numId w:val="2"/>
      </w:numPr>
    </w:pPr>
  </w:style>
  <w:style w:type="paragraph" w:styleId="ListBullet5">
    <w:name w:val="List Bullet 5"/>
    <w:basedOn w:val="List5"/>
    <w:rsid w:val="00277428"/>
    <w:pPr>
      <w:numPr>
        <w:numId w:val="3"/>
      </w:numPr>
    </w:pPr>
  </w:style>
  <w:style w:type="paragraph" w:styleId="ListContinue2">
    <w:name w:val="List Continue 2"/>
    <w:basedOn w:val="List2"/>
    <w:rsid w:val="00277428"/>
    <w:pPr>
      <w:ind w:firstLine="0"/>
    </w:pPr>
  </w:style>
  <w:style w:type="paragraph" w:styleId="ListContinue3">
    <w:name w:val="List Continue 3"/>
    <w:basedOn w:val="List3"/>
    <w:rsid w:val="00277428"/>
    <w:pPr>
      <w:ind w:left="1021" w:firstLine="0"/>
    </w:pPr>
  </w:style>
  <w:style w:type="paragraph" w:styleId="ListContinue4">
    <w:name w:val="List Continue 4"/>
    <w:basedOn w:val="List4"/>
    <w:rsid w:val="00277428"/>
    <w:pPr>
      <w:ind w:firstLine="0"/>
    </w:pPr>
  </w:style>
  <w:style w:type="paragraph" w:styleId="ListContinue5">
    <w:name w:val="List Continue 5"/>
    <w:basedOn w:val="List5"/>
    <w:rsid w:val="00277428"/>
    <w:pPr>
      <w:ind w:firstLine="0"/>
    </w:pPr>
  </w:style>
  <w:style w:type="paragraph" w:styleId="ListNumber3">
    <w:name w:val="List Number 3"/>
    <w:basedOn w:val="List3"/>
    <w:rsid w:val="00277428"/>
    <w:pPr>
      <w:numPr>
        <w:numId w:val="4"/>
      </w:numPr>
    </w:pPr>
  </w:style>
  <w:style w:type="paragraph" w:styleId="ListNumber4">
    <w:name w:val="List Number 4"/>
    <w:basedOn w:val="List4"/>
    <w:rsid w:val="00277428"/>
    <w:pPr>
      <w:numPr>
        <w:numId w:val="5"/>
      </w:numPr>
    </w:pPr>
  </w:style>
  <w:style w:type="paragraph" w:styleId="ListNumber5">
    <w:name w:val="List Number 5"/>
    <w:basedOn w:val="List5"/>
    <w:rsid w:val="00277428"/>
    <w:pPr>
      <w:numPr>
        <w:numId w:val="6"/>
      </w:numPr>
    </w:pPr>
  </w:style>
  <w:style w:type="paragraph" w:styleId="BlockText">
    <w:name w:val="Block Text"/>
    <w:basedOn w:val="Normal"/>
    <w:rsid w:val="00277428"/>
    <w:pPr>
      <w:spacing w:after="120"/>
      <w:ind w:left="1440" w:right="1440"/>
    </w:pPr>
  </w:style>
  <w:style w:type="character" w:customStyle="1" w:styleId="Subscript">
    <w:name w:val="Subscript"/>
    <w:basedOn w:val="DefaultParagraphFont"/>
    <w:rsid w:val="00277428"/>
    <w:rPr>
      <w:sz w:val="16"/>
      <w:vertAlign w:val="subscript"/>
    </w:rPr>
  </w:style>
  <w:style w:type="character" w:customStyle="1" w:styleId="Superscript">
    <w:name w:val="Superscript"/>
    <w:basedOn w:val="DefaultParagraphFont"/>
    <w:rsid w:val="00277428"/>
    <w:rPr>
      <w:sz w:val="16"/>
      <w:vertAlign w:val="superscript"/>
    </w:rPr>
  </w:style>
  <w:style w:type="character" w:customStyle="1" w:styleId="Symbols">
    <w:name w:val="Symbols"/>
    <w:basedOn w:val="DefaultParagraphFont"/>
    <w:rsid w:val="00277428"/>
    <w:rPr>
      <w:rFonts w:ascii="Symbol" w:hAnsi="Symbol"/>
    </w:rPr>
  </w:style>
  <w:style w:type="character" w:customStyle="1" w:styleId="MenuOptions">
    <w:name w:val="Menu Options"/>
    <w:basedOn w:val="DefaultParagraphFont"/>
    <w:rsid w:val="00277428"/>
    <w:rPr>
      <w:rFonts w:ascii="Arial Narrow" w:hAnsi="Arial Narrow"/>
      <w:smallCaps/>
    </w:rPr>
  </w:style>
  <w:style w:type="character" w:customStyle="1" w:styleId="Buttons">
    <w:name w:val="Buttons"/>
    <w:basedOn w:val="DefaultParagraphFont"/>
    <w:rsid w:val="00277428"/>
    <w:rPr>
      <w:b/>
    </w:rPr>
  </w:style>
  <w:style w:type="character" w:customStyle="1" w:styleId="Underlined">
    <w:name w:val="Underlined"/>
    <w:basedOn w:val="DefaultParagraphFont"/>
    <w:rsid w:val="00277428"/>
    <w:rPr>
      <w:u w:val="single"/>
    </w:rPr>
  </w:style>
  <w:style w:type="paragraph" w:customStyle="1" w:styleId="TableBodyTextRight">
    <w:name w:val="Table Body Text Right"/>
    <w:basedOn w:val="TableBodyText"/>
    <w:rsid w:val="00277428"/>
    <w:pPr>
      <w:widowControl w:val="0"/>
      <w:autoSpaceDE w:val="0"/>
      <w:autoSpaceDN w:val="0"/>
      <w:adjustRightInd w:val="0"/>
      <w:jc w:val="right"/>
    </w:pPr>
    <w:rPr>
      <w:rFonts w:cs="Arial"/>
      <w:szCs w:val="18"/>
    </w:rPr>
  </w:style>
  <w:style w:type="paragraph" w:customStyle="1" w:styleId="CopyrightText">
    <w:name w:val="Copyright Text"/>
    <w:basedOn w:val="BodyText"/>
    <w:rsid w:val="00277428"/>
    <w:rPr>
      <w:sz w:val="18"/>
    </w:rPr>
  </w:style>
  <w:style w:type="paragraph" w:customStyle="1" w:styleId="BodySmallRight">
    <w:name w:val="Body Small Right"/>
    <w:basedOn w:val="BodyTextRight"/>
    <w:rsid w:val="00277428"/>
    <w:rPr>
      <w:sz w:val="18"/>
      <w:szCs w:val="18"/>
    </w:rPr>
  </w:style>
  <w:style w:type="paragraph" w:customStyle="1" w:styleId="MarginEdition">
    <w:name w:val="Margin Edition"/>
    <w:basedOn w:val="MarginNote"/>
    <w:rsid w:val="00277428"/>
    <w:pPr>
      <w:spacing w:before="0" w:after="0"/>
    </w:pPr>
    <w:rPr>
      <w:rFonts w:ascii="Times New Roman" w:hAnsi="Times New Roman"/>
      <w:color w:val="999999"/>
    </w:rPr>
  </w:style>
  <w:style w:type="paragraph" w:customStyle="1" w:styleId="Spacer">
    <w:name w:val="Spacer"/>
    <w:basedOn w:val="Normal"/>
    <w:rsid w:val="00277428"/>
    <w:rPr>
      <w:sz w:val="2"/>
      <w:szCs w:val="2"/>
    </w:rPr>
  </w:style>
  <w:style w:type="character" w:customStyle="1" w:styleId="Small">
    <w:name w:val="Small"/>
    <w:basedOn w:val="DefaultParagraphFont"/>
    <w:rsid w:val="00277428"/>
    <w:rPr>
      <w:sz w:val="16"/>
    </w:rPr>
  </w:style>
  <w:style w:type="paragraph" w:customStyle="1" w:styleId="WideTable">
    <w:name w:val="Wide Table"/>
    <w:basedOn w:val="Normal"/>
    <w:rsid w:val="00277428"/>
    <w:pPr>
      <w:ind w:left="-1418"/>
    </w:pPr>
    <w:rPr>
      <w:sz w:val="2"/>
      <w:szCs w:val="2"/>
    </w:rPr>
  </w:style>
  <w:style w:type="character" w:styleId="PageNumber">
    <w:name w:val="page number"/>
    <w:basedOn w:val="DefaultParagraphFont"/>
    <w:rsid w:val="00277428"/>
  </w:style>
  <w:style w:type="paragraph" w:styleId="Quote">
    <w:name w:val="Quote"/>
    <w:basedOn w:val="Heading1"/>
    <w:link w:val="QuoteChar"/>
    <w:qFormat/>
    <w:rsid w:val="00277428"/>
    <w:rPr>
      <w:b w:val="0"/>
      <w:sz w:val="72"/>
      <w:szCs w:val="72"/>
      <w:lang w:val="en-NZ"/>
    </w:rPr>
  </w:style>
  <w:style w:type="character" w:customStyle="1" w:styleId="QuoteChar">
    <w:name w:val="Quote Char"/>
    <w:basedOn w:val="DefaultParagraphFont"/>
    <w:link w:val="Quote"/>
    <w:rsid w:val="002774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428"/>
    <w:pPr>
      <w:pageBreakBefore/>
    </w:pPr>
  </w:style>
  <w:style w:type="paragraph" w:customStyle="1" w:styleId="Border">
    <w:name w:val="Border"/>
    <w:basedOn w:val="Normal"/>
    <w:qFormat/>
    <w:rsid w:val="002774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428"/>
    <w:rPr>
      <w:b/>
      <w:bCs/>
      <w:i/>
      <w:iCs/>
      <w:color w:val="auto"/>
    </w:rPr>
  </w:style>
  <w:style w:type="paragraph" w:styleId="IntenseQuote">
    <w:name w:val="Intense Quote"/>
    <w:basedOn w:val="Normal"/>
    <w:next w:val="Normal"/>
    <w:link w:val="IntenseQuoteChar"/>
    <w:uiPriority w:val="30"/>
    <w:qFormat/>
    <w:rsid w:val="002774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4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7428"/>
    <w:rPr>
      <w:smallCaps/>
      <w:color w:val="auto"/>
      <w:u w:val="single"/>
    </w:rPr>
  </w:style>
  <w:style w:type="character" w:styleId="IntenseReference">
    <w:name w:val="Intense Reference"/>
    <w:basedOn w:val="DefaultParagraphFont"/>
    <w:uiPriority w:val="32"/>
    <w:qFormat/>
    <w:rsid w:val="00277428"/>
    <w:rPr>
      <w:b/>
      <w:bCs/>
      <w:smallCaps/>
      <w:color w:val="auto"/>
      <w:spacing w:val="5"/>
      <w:u w:val="single"/>
    </w:rPr>
  </w:style>
  <w:style w:type="paragraph" w:customStyle="1" w:styleId="2ColumnHeading">
    <w:name w:val="2Column Heading"/>
    <w:basedOn w:val="BodyText"/>
    <w:qFormat/>
    <w:rsid w:val="00277428"/>
    <w:pPr>
      <w:spacing w:after="60"/>
      <w:ind w:left="-2268"/>
    </w:pPr>
    <w:rPr>
      <w:b/>
    </w:rPr>
  </w:style>
  <w:style w:type="paragraph" w:customStyle="1" w:styleId="Heading1TOC">
    <w:name w:val="Heading1 TOC"/>
    <w:basedOn w:val="Normal"/>
    <w:qFormat/>
    <w:rsid w:val="00277428"/>
    <w:pPr>
      <w:spacing w:before="240" w:after="120"/>
    </w:pPr>
    <w:rPr>
      <w:rFonts w:ascii="Times New Roman" w:hAnsi="Times New Roman"/>
      <w:b/>
      <w:sz w:val="32"/>
    </w:rPr>
  </w:style>
  <w:style w:type="paragraph" w:customStyle="1" w:styleId="Heading2TOC">
    <w:name w:val="Heading2 TOC"/>
    <w:basedOn w:val="Normal"/>
    <w:qFormat/>
    <w:rsid w:val="00277428"/>
    <w:pPr>
      <w:spacing w:before="240" w:after="60"/>
    </w:pPr>
    <w:rPr>
      <w:rFonts w:ascii="Times New Roman" w:hAnsi="Times New Roman"/>
      <w:b/>
      <w:sz w:val="28"/>
    </w:rPr>
  </w:style>
  <w:style w:type="character" w:customStyle="1" w:styleId="Underline">
    <w:name w:val="Underline"/>
    <w:basedOn w:val="DefaultParagraphFont"/>
    <w:qFormat/>
    <w:rsid w:val="00277428"/>
    <w:rPr>
      <w:u w:val="single"/>
    </w:rPr>
  </w:style>
  <w:style w:type="character" w:customStyle="1" w:styleId="BoldandItalics">
    <w:name w:val="Bold and Italics"/>
    <w:qFormat/>
    <w:rsid w:val="00277428"/>
    <w:rPr>
      <w:b/>
      <w:i/>
      <w:u w:val="none"/>
    </w:rPr>
  </w:style>
  <w:style w:type="paragraph" w:styleId="BalloonText">
    <w:name w:val="Balloon Text"/>
    <w:basedOn w:val="Normal"/>
    <w:link w:val="BalloonTextChar"/>
    <w:rsid w:val="00277428"/>
    <w:rPr>
      <w:rFonts w:ascii="Tahoma" w:hAnsi="Tahoma" w:cs="Tahoma"/>
      <w:sz w:val="16"/>
      <w:szCs w:val="16"/>
    </w:rPr>
  </w:style>
  <w:style w:type="character" w:customStyle="1" w:styleId="BalloonTextChar">
    <w:name w:val="Balloon Text Char"/>
    <w:basedOn w:val="DefaultParagraphFont"/>
    <w:link w:val="BalloonText"/>
    <w:rsid w:val="002774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74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4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2262</Words>
  <Characters>14324</Characters>
  <Application>Microsoft Office Word</Application>
  <DocSecurity>0</DocSecurity>
  <Lines>602</Lines>
  <Paragraphs>236</Paragraphs>
  <ScaleCrop>false</ScaleCrop>
  <Company>Author-it Software Corporation Ltd.</Company>
  <LinksUpToDate>false</LinksUpToDate>
  <CharactersWithSpaces>16393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UETTDRTS07B Perform accuracy checks on instrument transformers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2012-05-26T12:25:00Z</dcterms:created>
  <dcterms:modified xsi:type="dcterms:W3CDTF">2012-05-26T12:25:00Z</dcterms:modified>
</cp:coreProperties>
</file>