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985" w:rsidP="00361985">
      <w:pPr>
        <w:pStyle w:val="Title"/>
      </w:pPr>
      <w:r>
        <w:fldChar w:fldCharType="begin"/>
      </w:r>
      <w:r>
        <w:instrText xml:space="preserve"> TITLE   \* MERGEFORMAT </w:instrText>
      </w:r>
      <w:r>
        <w:fldChar w:fldCharType="separate"/>
      </w:r>
      <w:r>
        <w:t>UETTDRTP03B Erect transmission towers</w:t>
      </w:r>
      <w:r>
        <w:fldChar w:fldCharType="end"/>
      </w:r>
    </w:p>
    <w:p w:rsidR="00361985" w:rsidP="00361985">
      <w:pPr>
        <w:pStyle w:val="Version"/>
        <w:sectPr w:rsidSect="003213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39B" w:rsidP="0032139B">
      <w:pPr>
        <w:pStyle w:val="SuperHeading"/>
      </w:pPr>
      <w:r w:rsidRPr="0032139B">
        <w:t>UETTDRTP03B Erect transmission towers</w:t>
      </w:r>
    </w:p>
    <w:p w:rsidR="00000000" w:rsidRPr="0032139B" w:rsidP="0032139B">
      <w:pPr>
        <w:pStyle w:val="Heading1"/>
      </w:pPr>
      <w:bookmarkStart w:id="1" w:name="O_275558"/>
      <w:bookmarkEnd w:id="1"/>
      <w:r w:rsidRPr="0032139B">
        <w:t>Modification History</w:t>
      </w:r>
    </w:p>
    <w:p w:rsidR="00000000" w:rsidRPr="0032139B" w:rsidP="0032139B">
      <w:pPr>
        <w:pStyle w:val="BodyText"/>
      </w:pPr>
      <w:r w:rsidRPr="0032139B">
        <w:t>Not Applicable</w:t>
      </w:r>
    </w:p>
    <w:p w:rsidR="00000000" w:rsidRPr="0032139B" w:rsidP="0032139B">
      <w:pPr>
        <w:pStyle w:val="AllowPageBreak"/>
      </w:pPr>
    </w:p>
    <w:p w:rsidR="00000000" w:rsidRPr="0032139B" w:rsidP="0032139B">
      <w:pPr>
        <w:pStyle w:val="Heading1"/>
      </w:pPr>
      <w:bookmarkStart w:id="2" w:name="O_232054"/>
      <w:bookmarkEnd w:id="2"/>
      <w:r w:rsidRPr="0032139B">
        <w:t>Unit Descriptor</w:t>
      </w:r>
    </w:p>
    <w:tbl>
      <w:tblPr>
        <w:tblW w:w="0" w:type="auto"/>
        <w:tblLayout w:type="fixed"/>
        <w:tblCellMar>
          <w:left w:w="62" w:type="dxa"/>
          <w:right w:w="62" w:type="dxa"/>
        </w:tblCellMar>
        <w:tblLook w:val="0000"/>
      </w:tblPr>
      <w:tblGrid>
        <w:gridCol w:w="2740"/>
        <w:gridCol w:w="5907"/>
      </w:tblGrid>
      <w:tr w:rsidTr="00361985">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Unit Descriptor</w:t>
            </w:r>
          </w:p>
        </w:tc>
        <w:tc>
          <w:tcPr>
            <w:tcW w:w="5907"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1</w:t>
            </w:r>
            <w:r w:rsidRPr="0032139B">
              <w:t xml:space="preserve">) </w:t>
            </w:r>
          </w:p>
          <w:p w:rsidR="00000000" w:rsidP="0032139B">
            <w:pPr>
              <w:pStyle w:val="BodyText"/>
              <w:rPr>
                <w:lang w:val="en-NZ"/>
              </w:rPr>
            </w:pPr>
            <w:r w:rsidRPr="0032139B">
              <w:rPr>
                <w:rStyle w:val="SpecialBold"/>
              </w:rPr>
              <w:t>1</w:t>
            </w:r>
            <w:r w:rsidRPr="0032139B">
              <w:t>.</w:t>
            </w:r>
            <w:r w:rsidRPr="0032139B">
              <w:rPr>
                <w:rStyle w:val="SpecialBold"/>
              </w:rPr>
              <w:t>1</w:t>
            </w:r>
            <w:r w:rsidRPr="0032139B">
              <w:t xml:space="preserve">) </w:t>
            </w:r>
            <w:r w:rsidRPr="0032139B">
              <w:rPr>
                <w:rStyle w:val="SpecialBold"/>
              </w:rPr>
              <w:t>Descriptor</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7"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This Competency Standard Unit covers the erection of towers in sections or in parts, in accordance with construction plans and specifications. It includes the correct positioning of road signs, barriers and or warning devices, the inspection and confirmati</w:t>
            </w:r>
            <w:r w:rsidRPr="0032139B">
              <w:t>on that excavation/foundation construction is in accordance with the works order and the identification of potential hazards and safety risks with recommendations for preventative action being referred to appropriate authorities.</w:t>
            </w:r>
          </w:p>
        </w:tc>
      </w:tr>
    </w:tbl>
    <w:p w:rsidR="00361985" w:rsidP="0032139B">
      <w:pPr>
        <w:pStyle w:val="BodyText"/>
      </w:pPr>
    </w:p>
    <w:p w:rsidR="00361985" w:rsidP="0032139B">
      <w:pPr>
        <w:pStyle w:val="BodyText"/>
      </w:pPr>
    </w:p>
    <w:p w:rsidR="00000000" w:rsidRPr="0032139B" w:rsidP="0032139B">
      <w:pPr>
        <w:pStyle w:val="Heading1"/>
      </w:pPr>
      <w:bookmarkStart w:id="3" w:name="O_232059"/>
      <w:bookmarkEnd w:id="3"/>
      <w:r w:rsidRPr="0032139B">
        <w:t>Applic</w:t>
      </w:r>
      <w:r w:rsidRPr="0032139B">
        <w:t>ation of the Unit</w:t>
      </w:r>
    </w:p>
    <w:tbl>
      <w:tblPr>
        <w:tblW w:w="0" w:type="auto"/>
        <w:tblLayout w:type="fixed"/>
        <w:tblCellMar>
          <w:left w:w="62" w:type="dxa"/>
          <w:right w:w="62" w:type="dxa"/>
        </w:tblCellMar>
        <w:tblLook w:val="0000"/>
      </w:tblPr>
      <w:tblGrid>
        <w:gridCol w:w="2740"/>
        <w:gridCol w:w="5907"/>
      </w:tblGrid>
      <w:tr w:rsidTr="00361985">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Application of the Unit</w:t>
            </w:r>
          </w:p>
        </w:tc>
        <w:tc>
          <w:tcPr>
            <w:tcW w:w="590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4</w:t>
            </w:r>
            <w:r w:rsidRPr="0032139B">
              <w:t>)</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7"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This Competency Standard Unit is intended to augment formally acquired competencies. It is suitable for employment-based programs under an approved contract of training.</w:t>
            </w:r>
          </w:p>
        </w:tc>
      </w:tr>
    </w:tbl>
    <w:p w:rsidR="00361985" w:rsidP="0032139B">
      <w:pPr>
        <w:pStyle w:val="BodyText"/>
      </w:pPr>
    </w:p>
    <w:p w:rsidR="00361985" w:rsidP="0032139B">
      <w:pPr>
        <w:pStyle w:val="BodyText"/>
      </w:pPr>
    </w:p>
    <w:p w:rsidR="00000000" w:rsidRPr="0032139B" w:rsidP="0032139B">
      <w:pPr>
        <w:pStyle w:val="Heading1"/>
      </w:pPr>
      <w:bookmarkStart w:id="4" w:name="O_232055"/>
      <w:bookmarkEnd w:id="4"/>
      <w:r w:rsidRPr="0032139B">
        <w:t>Licensing/Regulatory Information</w:t>
      </w:r>
    </w:p>
    <w:tbl>
      <w:tblPr>
        <w:tblW w:w="0" w:type="auto"/>
        <w:tblLayout w:type="fixed"/>
        <w:tblCellMar>
          <w:left w:w="62" w:type="dxa"/>
          <w:right w:w="62" w:type="dxa"/>
        </w:tblCellMar>
        <w:tblLook w:val="0000"/>
      </w:tblPr>
      <w:tblGrid>
        <w:gridCol w:w="8647"/>
      </w:tblGrid>
      <w:tr w:rsidTr="00361985">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1</w:t>
            </w:r>
            <w:r w:rsidRPr="0032139B">
              <w:t>.</w:t>
            </w:r>
            <w:r w:rsidRPr="0032139B">
              <w:rPr>
                <w:rStyle w:val="SpecialBold"/>
              </w:rPr>
              <w:t>2</w:t>
            </w:r>
            <w:r w:rsidRPr="0032139B">
              <w:t xml:space="preserve">) </w:t>
            </w:r>
            <w:r w:rsidRPr="0032139B">
              <w:rPr>
                <w:rStyle w:val="SpecialBold"/>
              </w:rPr>
              <w:t>License to practice</w:t>
            </w:r>
          </w:p>
        </w:tc>
      </w:tr>
      <w:tr w:rsidTr="00361985">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The skills and knowledge described in this unit may require a licence/registration to practice in the work place subject to regulations for undertaking of electrical work. Practice in workplace and</w:t>
            </w:r>
            <w:r w:rsidRPr="0032139B">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32139B">
              <w:t>ommonwealth, State/Territory or Local Government legislation and regulations may exist that limits the age of operating certain equipment.</w:t>
            </w:r>
          </w:p>
        </w:tc>
      </w:tr>
    </w:tbl>
    <w:p w:rsidR="00361985" w:rsidP="0032139B">
      <w:pPr>
        <w:pStyle w:val="BodyText"/>
      </w:pPr>
    </w:p>
    <w:p w:rsidR="00361985" w:rsidP="0032139B">
      <w:pPr>
        <w:pStyle w:val="BodyText"/>
      </w:pPr>
    </w:p>
    <w:p w:rsidR="00000000" w:rsidRPr="0032139B" w:rsidP="0032139B">
      <w:pPr>
        <w:pStyle w:val="Heading1"/>
      </w:pPr>
      <w:bookmarkStart w:id="5" w:name="O_232056"/>
      <w:bookmarkEnd w:id="5"/>
      <w:r w:rsidRPr="0032139B">
        <w:t>Pre-Requisites</w:t>
      </w:r>
    </w:p>
    <w:tbl>
      <w:tblPr>
        <w:tblW w:w="0" w:type="auto"/>
        <w:tblLayout w:type="fixed"/>
        <w:tblCellMar>
          <w:left w:w="62" w:type="dxa"/>
          <w:right w:w="62" w:type="dxa"/>
        </w:tblCellMar>
        <w:tblLook w:val="0000"/>
      </w:tblPr>
      <w:tblGrid>
        <w:gridCol w:w="2740"/>
        <w:gridCol w:w="732"/>
        <w:gridCol w:w="2010"/>
        <w:gridCol w:w="3165"/>
      </w:tblGrid>
      <w:tr w:rsidTr="00361985">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Prerequisite Unit</w:t>
            </w:r>
            <w:r w:rsidRPr="0032139B">
              <w:t>(</w:t>
            </w:r>
            <w:r w:rsidRPr="0032139B">
              <w:rPr>
                <w:rStyle w:val="SpecialBold"/>
              </w:rPr>
              <w:t>s</w:t>
            </w:r>
            <w:r w:rsidRPr="0032139B">
              <w:t>)</w:t>
            </w:r>
          </w:p>
        </w:tc>
        <w:tc>
          <w:tcPr>
            <w:tcW w:w="5907" w:type="dxa"/>
            <w:gridSpan w:val="3"/>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2</w:t>
            </w:r>
            <w:r w:rsidRPr="0032139B">
              <w:t xml:space="preserve">) </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rsidRPr="0032139B">
            <w:pPr>
              <w:pStyle w:val="BodyText"/>
              <w:keepNext w:val="0"/>
              <w:keepLines w:val="0"/>
              <w:contextualSpacing w:val="0"/>
            </w:pPr>
          </w:p>
        </w:tc>
        <w:tc>
          <w:tcPr>
            <w:tcW w:w="5907" w:type="dxa"/>
            <w:gridSpan w:val="3"/>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2</w:t>
            </w:r>
            <w:r w:rsidRPr="0032139B">
              <w:t>.</w:t>
            </w:r>
            <w:r w:rsidRPr="0032139B">
              <w:rPr>
                <w:rStyle w:val="SpecialBold"/>
              </w:rPr>
              <w:t>1</w:t>
            </w:r>
            <w:r w:rsidRPr="0032139B">
              <w:t xml:space="preserve">) </w:t>
            </w:r>
            <w:r w:rsidRPr="0032139B">
              <w:rPr>
                <w:rStyle w:val="SpecialBold"/>
              </w:rPr>
              <w:t>Competencies</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7" w:type="dxa"/>
            <w:gridSpan w:val="3"/>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Granting of competency in this unit shall be made only after competency in the following unit(s) has/have been confirmed:.</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UEENEEE001B</w:t>
            </w:r>
          </w:p>
        </w:tc>
        <w:tc>
          <w:tcPr>
            <w:tcW w:w="316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Apply OHS practices in the workplace</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UETTDREL03B</w:t>
            </w:r>
          </w:p>
        </w:tc>
        <w:tc>
          <w:tcPr>
            <w:tcW w:w="316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Comply with environmental and incident response procedures</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7" w:type="dxa"/>
            <w:gridSpan w:val="3"/>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For the full prerequisite chain details for this unit please refer to Table 3 in Volume 1, Part 2</w:t>
            </w:r>
          </w:p>
        </w:tc>
      </w:tr>
    </w:tbl>
    <w:p w:rsidR="00361985" w:rsidP="0032139B">
      <w:pPr>
        <w:pStyle w:val="BodyText"/>
      </w:pPr>
    </w:p>
    <w:p w:rsidR="00361985" w:rsidP="0032139B">
      <w:pPr>
        <w:pStyle w:val="BodyText"/>
      </w:pPr>
    </w:p>
    <w:p w:rsidR="00000000" w:rsidRPr="0032139B" w:rsidP="0032139B">
      <w:pPr>
        <w:pStyle w:val="Heading1"/>
      </w:pPr>
      <w:bookmarkStart w:id="6" w:name="O_232058"/>
      <w:bookmarkEnd w:id="6"/>
      <w:r w:rsidRPr="0032139B">
        <w:t>Employability Skills Information</w:t>
      </w:r>
    </w:p>
    <w:tbl>
      <w:tblPr>
        <w:tblW w:w="0" w:type="auto"/>
        <w:tblLayout w:type="fixed"/>
        <w:tblCellMar>
          <w:left w:w="62" w:type="dxa"/>
          <w:right w:w="62" w:type="dxa"/>
        </w:tblCellMar>
        <w:tblLook w:val="0000"/>
      </w:tblPr>
      <w:tblGrid>
        <w:gridCol w:w="2740"/>
        <w:gridCol w:w="5907"/>
      </w:tblGrid>
      <w:tr w:rsidTr="00361985">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Employability Skills</w:t>
            </w:r>
          </w:p>
        </w:tc>
        <w:tc>
          <w:tcPr>
            <w:tcW w:w="5907"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3</w:t>
            </w:r>
            <w:r w:rsidRPr="0032139B">
              <w:t>)</w:t>
            </w:r>
          </w:p>
          <w:p w:rsidR="00000000" w:rsidRPr="0032139B" w:rsidP="0032139B">
            <w:pPr>
              <w:pStyle w:val="BodyText"/>
            </w:pPr>
            <w:r w:rsidRPr="0032139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2139B">
              <w:t>requirements.</w:t>
            </w:r>
          </w:p>
        </w:tc>
      </w:tr>
    </w:tbl>
    <w:p w:rsidR="00361985" w:rsidP="0032139B">
      <w:pPr>
        <w:pStyle w:val="BodyText"/>
      </w:pPr>
    </w:p>
    <w:p w:rsidR="00361985" w:rsidP="0032139B">
      <w:pPr>
        <w:pStyle w:val="BodyText"/>
      </w:pPr>
    </w:p>
    <w:p w:rsidR="00000000" w:rsidRPr="0032139B" w:rsidP="0032139B">
      <w:pPr>
        <w:pStyle w:val="Heading1"/>
      </w:pPr>
      <w:bookmarkStart w:id="7" w:name="O_293604"/>
      <w:bookmarkEnd w:id="7"/>
      <w:r w:rsidRPr="0032139B">
        <w:t>Elements and Performance Criteria Pre-Content</w:t>
      </w:r>
    </w:p>
    <w:tbl>
      <w:tblPr>
        <w:tblW w:w="0" w:type="auto"/>
        <w:tblLayout w:type="fixed"/>
        <w:tblCellMar>
          <w:left w:w="62" w:type="dxa"/>
          <w:right w:w="62" w:type="dxa"/>
        </w:tblCellMar>
        <w:tblLook w:val="0000"/>
      </w:tblPr>
      <w:tblGrid>
        <w:gridCol w:w="2740"/>
        <w:gridCol w:w="5907"/>
      </w:tblGrid>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6</w:t>
            </w:r>
            <w:r w:rsidRPr="0032139B">
              <w:t xml:space="preserve">) </w:t>
            </w:r>
            <w:r w:rsidRPr="0032139B">
              <w:rPr>
                <w:rStyle w:val="SpecialBold"/>
              </w:rPr>
              <w:t>Elements</w:t>
            </w:r>
            <w:r w:rsidRPr="0032139B">
              <w:t>: Elements describe the essential outcomes of a unit of competency</w:t>
            </w:r>
          </w:p>
        </w:tc>
        <w:tc>
          <w:tcPr>
            <w:tcW w:w="5907"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Performance Criteria describe the required performance needed to demonstrate achievement of the el</w:t>
            </w:r>
            <w:r w:rsidRPr="0032139B">
              <w:t>ement. Assessment of performance is to be consistent with the Evidence Guide.</w:t>
            </w:r>
          </w:p>
        </w:tc>
      </w:tr>
    </w:tbl>
    <w:p w:rsidR="00000000" w:rsidRPr="0032139B" w:rsidP="0032139B">
      <w:pPr>
        <w:pStyle w:val="BodyText"/>
      </w:pPr>
    </w:p>
    <w:p w:rsidR="00000000" w:rsidRPr="0032139B" w:rsidP="0032139B">
      <w:pPr>
        <w:pStyle w:val="AllowPageBreak"/>
      </w:pPr>
    </w:p>
    <w:p w:rsidR="00000000" w:rsidRPr="0032139B" w:rsidP="0032139B">
      <w:pPr>
        <w:pStyle w:val="Heading1"/>
      </w:pPr>
      <w:bookmarkStart w:id="8" w:name="O_240272"/>
      <w:bookmarkEnd w:id="8"/>
      <w:r w:rsidRPr="0032139B">
        <w:t>Elements and Performance Criteria</w:t>
      </w:r>
    </w:p>
    <w:tbl>
      <w:tblPr>
        <w:tblW w:w="0" w:type="auto"/>
        <w:tblLayout w:type="fixed"/>
        <w:tblCellMar>
          <w:left w:w="62" w:type="dxa"/>
          <w:right w:w="62" w:type="dxa"/>
        </w:tblCellMar>
        <w:tblLook w:val="0000"/>
      </w:tblPr>
      <w:tblGrid>
        <w:gridCol w:w="408"/>
        <w:gridCol w:w="2332"/>
        <w:gridCol w:w="915"/>
        <w:gridCol w:w="4992"/>
      </w:tblGrid>
      <w:tr w:rsidTr="00361985">
        <w:tblPrEx>
          <w:tblW w:w="0" w:type="auto"/>
          <w:tblLayout w:type="fixed"/>
          <w:tblCellMar>
            <w:left w:w="62" w:type="dxa"/>
            <w:right w:w="62" w:type="dxa"/>
          </w:tblCellMar>
          <w:tblLook w:val="0000"/>
        </w:tblPrEx>
        <w:trPr>
          <w:tblHeader/>
        </w:trPr>
        <w:tc>
          <w:tcPr>
            <w:tcW w:w="2740" w:type="dxa"/>
            <w:gridSpan w:val="2"/>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ELEMENT</w:t>
            </w:r>
          </w:p>
        </w:tc>
        <w:tc>
          <w:tcPr>
            <w:tcW w:w="5907" w:type="dxa"/>
            <w:gridSpan w:val="2"/>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PERFORMANCE CRITERIA</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w:t>
            </w:r>
          </w:p>
        </w:tc>
        <w:tc>
          <w:tcPr>
            <w:tcW w:w="2332" w:type="dxa"/>
            <w:vMerge w:val="restart"/>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Prepare to erect transmission towers</w:t>
            </w: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1.1</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Work instructions are received and confirmed.</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1.2</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Relevant requirements and established procedures to be followed for the work to be preformed are discussed with all personnel to establish and confirm the work schedule.</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1.3</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OHS policies and procedures to be followed for the work to be performed are received and confirmed.</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1.4</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Suggestions to assist in meeting erection of towers outcomes are made to others involved in the work.</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1.5</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Hazards are identified, OHS risks assess</w:t>
            </w:r>
            <w:r w:rsidRPr="0032139B">
              <w:t>ed and emergency exits kept clear according to given instructions and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1.6</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 xml:space="preserve">Scope of responsibility under the relevant work permit are received and confirmed according to requirements and established procedures with </w:t>
            </w:r>
            <w:r w:rsidRPr="0032139B">
              <w:t>relevant personnel.</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1.7</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Resources including, equipment, tools and personnel protective equipment required for the job are obtained and, in working order according to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1.8</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Relevant responsibility associated with First Aid, Tower</w:t>
            </w:r>
            <w:r w:rsidRPr="0032139B">
              <w:t>/Pole Top Rescue and/or other related work safety procedures at the work site are confirmed in accordance with requirements and established procedures to ensure safety measures are followed in the instance of an incident.</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1.9</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 xml:space="preserve">Client issues are referred </w:t>
            </w:r>
            <w:r w:rsidRPr="0032139B">
              <w:t>to appropriate personnel in accordance with industry/acceptable /community standards.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1.10</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 xml:space="preserve">Site is prepared according to given instructions and the work schedule for a quality outcome and to minimise risk and damage to property, commerce, </w:t>
            </w:r>
            <w:r w:rsidRPr="0032139B">
              <w:t>and individuals in accordance and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1.11</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Road signs, barriers and warning devices are positioned in accordance with given instructions and requirements.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w:t>
            </w:r>
          </w:p>
        </w:tc>
        <w:tc>
          <w:tcPr>
            <w:tcW w:w="233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Carry out the erection of transmission towers.</w:t>
            </w: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2.1</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OHS and sustainable ener</w:t>
            </w:r>
            <w:r w:rsidRPr="0032139B">
              <w:t>gy principles and practices to reduce the incidents of accidents and minimise waste are followed in accordance with given instructions, requirements and/or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2.2</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Lifting, climbing, working aloft, and use of power tools/equipment, t</w:t>
            </w:r>
            <w:r w:rsidRPr="0032139B">
              <w:t>echniques and practices are safely followed in accordance with given instructions and, according to requirements confirmed to eliminate the prospects of incidents.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2.3</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Operational knowledge for the operation of support plant and equipment used for the erection of towers to be applied to the work is confirmed to ensure completion in an agreed timeframe and, to quality standards with a minimum of waste according to require</w:t>
            </w:r>
            <w:r w:rsidRPr="0032139B">
              <w:t>ments and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2.4</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Operation of support plant and equipment used for the erection of towers is carried out in accordance with given instructions and established routines/procedures.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2.5</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Hazard warnings and safety signs are recognis</w:t>
            </w:r>
            <w:r w:rsidRPr="0032139B">
              <w:t>ed and hazards and assessed OHS risks are reported to the immediate authorised persons for directions according to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2.6</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 xml:space="preserve">Non-routine events are referred to the immediate authorised personnel for directions according to established </w:t>
            </w:r>
            <w:r w:rsidRPr="0032139B">
              <w:t>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2.7</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Problems associated with operation of support plant and equipment used for the erection of towers are dealt with using acquired known solutions and skills related to routine procedures to ensure work instructions and established procedur</w:t>
            </w:r>
            <w:r w:rsidRPr="0032139B">
              <w:t>es are met.</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2.8</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On going checks of quality of the work are undertaken in accordance with given instructions and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w:t>
            </w:r>
          </w:p>
        </w:tc>
        <w:tc>
          <w:tcPr>
            <w:tcW w:w="233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Complete the erection of transmission towers</w:t>
            </w: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3.1</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Work undertaken is checked against work schedule and anomalies reported to Authorised personnel in accordance with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3.2</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Accidents and/or incidents are actioned and reported to authorised personnel in accordance with established pr</w:t>
            </w:r>
            <w:r w:rsidRPr="0032139B">
              <w:t>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3.3</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Work site is rehabilitated, cleaned up and made safe in accordance with given instructions and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3.4</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Tools, equipment and any surplus resources and materials are, where appropriate, cleaned, checked and returned to storage in accordance with established procedures.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3.5</w:t>
            </w:r>
          </w:p>
        </w:tc>
        <w:tc>
          <w:tcPr>
            <w:tcW w:w="499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Appropriate personnel are notified of work completion according to established proce</w:t>
            </w:r>
            <w:r w:rsidRPr="0032139B">
              <w:t>dures.</w:t>
            </w:r>
          </w:p>
        </w:tc>
      </w:tr>
      <w:tr w:rsidTr="00361985">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5"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3.6</w:t>
            </w:r>
          </w:p>
        </w:tc>
        <w:tc>
          <w:tcPr>
            <w:tcW w:w="4992"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Works completion records, report forms/data sheets are completed accurately in accordance with given instructions and established procedures.</w:t>
            </w:r>
          </w:p>
        </w:tc>
      </w:tr>
    </w:tbl>
    <w:p w:rsidR="00361985" w:rsidP="0032139B">
      <w:pPr>
        <w:pStyle w:val="BodyText"/>
      </w:pPr>
    </w:p>
    <w:p w:rsidR="00361985" w:rsidP="0032139B">
      <w:pPr>
        <w:pStyle w:val="BodyText"/>
      </w:pPr>
    </w:p>
    <w:p w:rsidR="00000000" w:rsidRPr="0032139B" w:rsidP="0032139B">
      <w:pPr>
        <w:pStyle w:val="Heading1"/>
      </w:pPr>
      <w:bookmarkStart w:id="9" w:name="O_264063"/>
      <w:bookmarkEnd w:id="9"/>
      <w:r w:rsidRPr="0032139B">
        <w:t>Required Skills and Knowledge</w:t>
      </w:r>
    </w:p>
    <w:tbl>
      <w:tblPr>
        <w:tblW w:w="0" w:type="auto"/>
        <w:tblLayout w:type="fixed"/>
        <w:tblCellMar>
          <w:left w:w="62" w:type="dxa"/>
          <w:right w:w="62" w:type="dxa"/>
        </w:tblCellMar>
        <w:tblLook w:val="0000"/>
      </w:tblPr>
      <w:tblGrid>
        <w:gridCol w:w="2740"/>
        <w:gridCol w:w="1097"/>
        <w:gridCol w:w="4810"/>
      </w:tblGrid>
      <w:tr w:rsidTr="00361985">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REQUIRED SKILLS AND KNOWLEDGE</w:t>
            </w:r>
          </w:p>
        </w:tc>
      </w:tr>
      <w:tr w:rsidTr="00361985">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7</w:t>
            </w:r>
            <w:r w:rsidRPr="0032139B">
              <w:t xml:space="preserve">) </w:t>
            </w:r>
            <w:r w:rsidRPr="0032139B">
              <w:rPr>
                <w:rStyle w:val="SpecialBold"/>
              </w:rPr>
              <w:t>Essential Knowledge and Associated Skills</w:t>
            </w:r>
            <w:r w:rsidRPr="0032139B">
              <w:t xml:space="preserve"> (</w:t>
            </w:r>
            <w:r w:rsidRPr="0032139B">
              <w:rPr>
                <w:rStyle w:val="SpecialBold"/>
              </w:rPr>
              <w:t>EKAS</w:t>
            </w:r>
            <w:r w:rsidRPr="0032139B">
              <w:t>): This describes the essential skills and knowledge and their level, required for this unit.</w:t>
            </w:r>
          </w:p>
        </w:tc>
      </w:tr>
      <w:tr w:rsidTr="00361985">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 xml:space="preserve">Evidence shall show that knowledge has been acquired of erecting transmission towers. </w:t>
            </w:r>
          </w:p>
          <w:p w:rsidR="00000000" w:rsidRPr="0032139B" w:rsidP="0032139B">
            <w:pPr>
              <w:pStyle w:val="BodyText"/>
            </w:pPr>
            <w:r w:rsidRPr="0032139B">
              <w:t xml:space="preserve">All knowledge and skills </w:t>
            </w:r>
            <w:r w:rsidRPr="0032139B">
              <w:t>detailed in this unit should be contextualised to current industry practices and technologies.</w:t>
            </w:r>
          </w:p>
          <w:p w:rsidR="00000000" w:rsidP="0032139B">
            <w:pPr>
              <w:pStyle w:val="BodyText"/>
              <w:rPr>
                <w:lang w:val="en-NZ"/>
              </w:rPr>
            </w:pPr>
            <w:r w:rsidRPr="0032139B">
              <w:t>The extent of the essential knowledge and associated skills (EKAS) required is given in Volume 2 - Part 2.2 EKAS. It forms an integral part of this unit.</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E2.</w:t>
            </w:r>
            <w:r w:rsidRPr="0032139B">
              <w:t>18.1</w:t>
            </w:r>
          </w:p>
        </w:tc>
        <w:tc>
          <w:tcPr>
            <w:tcW w:w="481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Occupational Health and Safety principles</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E2.18.2</w:t>
            </w:r>
          </w:p>
        </w:tc>
        <w:tc>
          <w:tcPr>
            <w:tcW w:w="481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Electrical safe working practices</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E2.11.1</w:t>
            </w:r>
          </w:p>
        </w:tc>
        <w:tc>
          <w:tcPr>
            <w:tcW w:w="481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Hand tools</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E2.11.2.1</w:t>
            </w:r>
          </w:p>
        </w:tc>
        <w:tc>
          <w:tcPr>
            <w:tcW w:w="481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Power tools</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 xml:space="preserve">T2.1.3. </w:t>
            </w:r>
          </w:p>
        </w:tc>
        <w:tc>
          <w:tcPr>
            <w:tcW w:w="481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Engineering applications of material properties</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T2.2.10</w:t>
            </w:r>
          </w:p>
        </w:tc>
        <w:tc>
          <w:tcPr>
            <w:tcW w:w="4810"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Transmission structures and hardware</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 xml:space="preserve">T2.8.3 </w:t>
            </w:r>
          </w:p>
        </w:tc>
        <w:tc>
          <w:tcPr>
            <w:tcW w:w="4810"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Enterprise specific - technical drawings and documents</w:t>
            </w:r>
          </w:p>
        </w:tc>
      </w:tr>
    </w:tbl>
    <w:p w:rsidR="00361985" w:rsidP="0032139B">
      <w:pPr>
        <w:pStyle w:val="BodyText"/>
      </w:pPr>
    </w:p>
    <w:p w:rsidR="00361985" w:rsidP="0032139B">
      <w:pPr>
        <w:pStyle w:val="BodyText"/>
      </w:pPr>
    </w:p>
    <w:p w:rsidR="00000000" w:rsidRPr="0032139B" w:rsidP="0032139B">
      <w:pPr>
        <w:pStyle w:val="Heading1"/>
      </w:pPr>
      <w:bookmarkStart w:id="10" w:name="O_248255"/>
      <w:bookmarkEnd w:id="10"/>
      <w:r w:rsidRPr="0032139B">
        <w:t>Evidence Guide</w:t>
      </w:r>
    </w:p>
    <w:tbl>
      <w:tblPr>
        <w:tblW w:w="0" w:type="auto"/>
        <w:tblLayout w:type="fixed"/>
        <w:tblCellMar>
          <w:left w:w="62" w:type="dxa"/>
          <w:right w:w="62" w:type="dxa"/>
        </w:tblCellMar>
        <w:tblLook w:val="0000"/>
      </w:tblPr>
      <w:tblGrid>
        <w:gridCol w:w="2191"/>
        <w:gridCol w:w="732"/>
        <w:gridCol w:w="966"/>
        <w:gridCol w:w="131"/>
        <w:gridCol w:w="1884"/>
        <w:gridCol w:w="2736"/>
        <w:gridCol w:w="7"/>
      </w:tblGrid>
      <w:tr w:rsidTr="00361985">
        <w:tblPrEx>
          <w:tblW w:w="0" w:type="auto"/>
          <w:tblLayout w:type="fixed"/>
          <w:tblCellMar>
            <w:left w:w="62" w:type="dxa"/>
            <w:right w:w="62" w:type="dxa"/>
          </w:tblCellMar>
          <w:tblLook w:val="0000"/>
        </w:tblPrEx>
        <w:trPr>
          <w:tblHeader/>
        </w:trPr>
        <w:tc>
          <w:tcPr>
            <w:tcW w:w="8647" w:type="dxa"/>
            <w:gridSpan w:val="7"/>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EVIDENCE GUIDE</w:t>
            </w:r>
          </w:p>
        </w:tc>
      </w:tr>
      <w:tr w:rsidTr="00361985">
        <w:tblPrEx>
          <w:tblW w:w="0" w:type="auto"/>
          <w:tblLayout w:type="fixed"/>
          <w:tblCellMar>
            <w:left w:w="62" w:type="dxa"/>
            <w:right w:w="62" w:type="dxa"/>
          </w:tblCellMar>
          <w:tblLook w:val="0000"/>
        </w:tblPrEx>
        <w:tc>
          <w:tcPr>
            <w:tcW w:w="8647" w:type="dxa"/>
            <w:gridSpan w:val="7"/>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9</w:t>
            </w:r>
            <w:r w:rsidRPr="0032139B">
              <w:t xml:space="preserve">) This provides essential advice for assessment of the unit of competency and must be read in conjunction </w:t>
            </w:r>
            <w:r w:rsidRPr="0032139B">
              <w:t>with the Performance Criteria and the Range Statement of the unit of competency and the Training Package Assessment Guidelines.</w:t>
            </w:r>
          </w:p>
          <w:p w:rsidR="00000000" w:rsidP="0032139B">
            <w:pPr>
              <w:pStyle w:val="BodyText"/>
              <w:rPr>
                <w:lang w:val="en-NZ"/>
              </w:rPr>
            </w:pPr>
            <w:r w:rsidRPr="0032139B">
              <w:t>The Evidence Guide forms an integral part of this Competency Standard Unit and shall be used in conjunction with all component p</w:t>
            </w:r>
            <w:r w:rsidRPr="0032139B">
              <w:t>arts of this unit and, performed in accordance with the Assessment Guidelines of this Training Package.</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Overview of Assessment</w:t>
            </w:r>
          </w:p>
        </w:tc>
        <w:tc>
          <w:tcPr>
            <w:tcW w:w="6456" w:type="dxa"/>
            <w:gridSpan w:val="6"/>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9</w:t>
            </w:r>
            <w:r w:rsidRPr="0032139B">
              <w:t>.</w:t>
            </w:r>
            <w:r w:rsidRPr="0032139B">
              <w:rPr>
                <w:rStyle w:val="SpecialBold"/>
              </w:rPr>
              <w:t>1</w:t>
            </w:r>
            <w:r w:rsidRPr="0032139B">
              <w:t xml:space="preserve">) </w:t>
            </w:r>
          </w:p>
          <w:p w:rsidR="00000000" w:rsidRPr="0032139B" w:rsidP="0032139B">
            <w:pPr>
              <w:pStyle w:val="BodyText"/>
            </w:pPr>
            <w:r w:rsidRPr="0032139B">
              <w:t>Longitudinal competency development approaches to assessment, such as Profiling, require data to be reliably gathered in a form that can be consistently interpreted over time. This approach is best utilised in Apprenticeship programs and reduces assessment</w:t>
            </w:r>
            <w:r w:rsidRPr="0032139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2139B">
              <w:t>tency in a realistically simulated work environment. It is recognised that, in some circumstances, assessment in part or full can occur outside the workplace. However, it must be in accord with Industry and, Regulatory policy in this regard.</w:t>
            </w:r>
          </w:p>
          <w:p w:rsidR="00000000" w:rsidRPr="0032139B" w:rsidP="0032139B">
            <w:pPr>
              <w:pStyle w:val="BodyText"/>
            </w:pPr>
            <w:r w:rsidRPr="0032139B">
              <w:t>Methods chosen</w:t>
            </w:r>
            <w:r w:rsidRPr="0032139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2139B">
              <w:t>equired and the critical nature of the competencies being assessed.</w:t>
            </w:r>
          </w:p>
          <w:p w:rsidR="00000000" w:rsidRPr="0032139B" w:rsidP="0032139B">
            <w:pPr>
              <w:pStyle w:val="BodyText"/>
            </w:pPr>
            <w:r w:rsidRPr="0032139B">
              <w:t>The critical safety nature of working with electricity, electrical equipment, gas or any other hazardous substance/material carries risk in deeming a person competent. Hence, sources of ev</w:t>
            </w:r>
            <w:r w:rsidRPr="0032139B">
              <w:t>idence need to be 'rich' in nature so as to minimise error in judgment.</w:t>
            </w:r>
          </w:p>
          <w:p w:rsidR="00000000" w:rsidP="0032139B">
            <w:pPr>
              <w:pStyle w:val="BodyText"/>
              <w:rPr>
                <w:lang w:val="en-NZ"/>
              </w:rPr>
            </w:pPr>
            <w:r w:rsidRPr="0032139B">
              <w:t>Activities associated with normal every day work have a bearing on the decision as to how much and how detailed the data gathered will contribute to its 'richness'. Some skills are mor</w:t>
            </w:r>
            <w:r w:rsidRPr="0032139B">
              <w:t>e critical to safety and operational requirements while the same skills may be more or less frequently practiced. These points are raised for the assessors to consider when choosing an assessment method and developing assessment instruments. Sample assessm</w:t>
            </w:r>
            <w:r w:rsidRPr="0032139B">
              <w:t>ent instruments are included for Assessors in the Assessment Guidelines of this Training Package.</w:t>
            </w:r>
          </w:p>
        </w:tc>
      </w:tr>
      <w:tr w:rsidTr="00361985">
        <w:tblPrEx>
          <w:tblW w:w="0" w:type="auto"/>
          <w:tblLayout w:type="fixed"/>
          <w:tblCellMar>
            <w:left w:w="62" w:type="dxa"/>
            <w:right w:w="62" w:type="dxa"/>
          </w:tblCellMar>
          <w:tblLook w:val="0000"/>
        </w:tblPrEx>
        <w:tc>
          <w:tcPr>
            <w:tcW w:w="2191" w:type="dxa"/>
            <w:vMerge w:val="restart"/>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Critical aspects of evidence required to demonstrate competency in this unit</w:t>
            </w:r>
          </w:p>
        </w:tc>
        <w:tc>
          <w:tcPr>
            <w:tcW w:w="6456" w:type="dxa"/>
            <w:gridSpan w:val="6"/>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9</w:t>
            </w:r>
            <w:r w:rsidRPr="0032139B">
              <w:t>.</w:t>
            </w:r>
            <w:r w:rsidRPr="0032139B">
              <w:rPr>
                <w:rStyle w:val="SpecialBold"/>
              </w:rPr>
              <w:t>2</w:t>
            </w:r>
            <w:r w:rsidRPr="0032139B">
              <w:t xml:space="preserve">) </w:t>
            </w:r>
          </w:p>
          <w:p w:rsidR="00000000" w:rsidP="0032139B">
            <w:pPr>
              <w:pStyle w:val="BodyText"/>
              <w:rPr>
                <w:lang w:val="en-NZ"/>
              </w:rPr>
            </w:pPr>
            <w:r w:rsidRPr="0032139B">
              <w:t>Before the critical aspects of evidence are considered all prerequisites shall be met.</w:t>
            </w:r>
          </w:p>
        </w:tc>
      </w:tr>
      <w:tr w:rsidTr="00361985">
        <w:tblPrEx>
          <w:tblW w:w="0" w:type="auto"/>
          <w:tblLayout w:type="fixed"/>
          <w:tblCellMar>
            <w:left w:w="62" w:type="dxa"/>
            <w:right w:w="62" w:type="dxa"/>
          </w:tblCellMar>
          <w:tblLook w:val="0000"/>
        </w:tblPrEx>
        <w:tc>
          <w:tcPr>
            <w:tcW w:w="21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6"/>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Evidence for competence in this unit shall be considered holistically. Each element and associated Performance Criteria shall be demonstrated on at least two occas</w:t>
            </w:r>
            <w:r w:rsidRPr="0032139B">
              <w:t>ions in accordance with the "Assessment Guidelines - UET09". Evidence shall also comprise:</w:t>
            </w:r>
          </w:p>
          <w:p w:rsidR="00000000" w:rsidP="0032139B">
            <w:pPr>
              <w:pStyle w:val="ListBullet"/>
              <w:rPr>
                <w:lang w:val="en-NZ"/>
              </w:rPr>
            </w:pPr>
            <w:r w:rsidRPr="0032139B">
              <w:t xml:space="preserve">A representative body of Performance Criteria demonstrated within the timeframes typically expected of the discipline, work function and industrial environment. In </w:t>
            </w:r>
            <w:r w:rsidRPr="0032139B">
              <w:t>particular this shall incorporate evidence that shows a candidate is able to:</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p>
        </w:tc>
        <w:tc>
          <w:tcPr>
            <w:tcW w:w="6456" w:type="dxa"/>
            <w:gridSpan w:val="6"/>
            <w:tcBorders>
              <w:top w:val="nil"/>
              <w:left w:val="nil"/>
              <w:bottom w:val="nil"/>
              <w:right w:val="nil"/>
            </w:tcBorders>
            <w:tcMar>
              <w:top w:w="0" w:type="dxa"/>
              <w:left w:w="62" w:type="dxa"/>
              <w:bottom w:w="0" w:type="dxa"/>
              <w:right w:w="62" w:type="dxa"/>
            </w:tcMar>
          </w:tcPr>
          <w:p w:rsidR="00000000" w:rsidRPr="0032139B" w:rsidP="0032139B">
            <w:pPr>
              <w:pStyle w:val="ListBullet2"/>
            </w:pPr>
            <w:r w:rsidRPr="0032139B">
              <w:t xml:space="preserve">Implement Occupational Health and Safety workplace procedures and practices including </w:t>
            </w:r>
            <w:r w:rsidRPr="0032139B">
              <w:t>the use of risk control measures as specified in the Performance Criteria and range; and</w:t>
            </w:r>
          </w:p>
          <w:p w:rsidR="00000000" w:rsidRPr="0032139B" w:rsidP="0032139B">
            <w:pPr>
              <w:pStyle w:val="ListBullet2"/>
            </w:pPr>
            <w:r w:rsidRPr="0032139B">
              <w:t>Apply sustainable energy principles and practices as specified in the Performance Criteria and range; and</w:t>
            </w:r>
          </w:p>
          <w:p w:rsidR="00000000" w:rsidRPr="0032139B" w:rsidP="0032139B">
            <w:pPr>
              <w:pStyle w:val="ListBullet2"/>
            </w:pPr>
            <w:r w:rsidRPr="0032139B">
              <w:t>Demonstrate an understanding of the essential knowledge and associated skills as described in this unit to such an extent that the learner's performance outcome is reported in accordance with the preferred approach; namely a percentile graded result, where</w:t>
            </w:r>
            <w:r w:rsidRPr="0032139B">
              <w:t xml:space="preserve"> required by the regulated environment; and</w:t>
            </w:r>
          </w:p>
          <w:p w:rsidR="00000000" w:rsidRPr="0032139B" w:rsidP="0032139B">
            <w:pPr>
              <w:pStyle w:val="ListBullet2"/>
            </w:pPr>
            <w:r w:rsidRPr="0032139B">
              <w:t>Demonstrate an appropriate level of employability skills; and</w:t>
            </w:r>
          </w:p>
          <w:p w:rsidR="00000000" w:rsidP="0032139B">
            <w:pPr>
              <w:pStyle w:val="ListBullet2"/>
              <w:rPr>
                <w:lang w:val="en-NZ"/>
              </w:rPr>
            </w:pPr>
            <w:r w:rsidRPr="0032139B">
              <w:t>Conduct work observing the relevant Anti Discrimination legislation, regulations, policies and workplace procedures; and</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p>
        </w:tc>
        <w:tc>
          <w:tcPr>
            <w:tcW w:w="6456" w:type="dxa"/>
            <w:gridSpan w:val="6"/>
            <w:tcBorders>
              <w:top w:val="nil"/>
              <w:left w:val="nil"/>
              <w:bottom w:val="nil"/>
              <w:right w:val="nil"/>
            </w:tcBorders>
            <w:tcMar>
              <w:top w:w="0" w:type="dxa"/>
              <w:left w:w="62" w:type="dxa"/>
              <w:bottom w:w="0" w:type="dxa"/>
              <w:right w:w="62" w:type="dxa"/>
            </w:tcMar>
          </w:tcPr>
          <w:p w:rsidR="00000000" w:rsidP="0032139B">
            <w:pPr>
              <w:pStyle w:val="ListBullet"/>
              <w:rPr>
                <w:lang w:val="en-NZ"/>
              </w:rPr>
            </w:pPr>
            <w:r w:rsidRPr="0032139B">
              <w:t>Demonstrated performan</w:t>
            </w:r>
            <w:r w:rsidRPr="0032139B">
              <w:t>ce across a representative range of contexts from the prescribed items below:</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2" w:type="dxa"/>
            <w:tcBorders>
              <w:top w:val="nil"/>
              <w:left w:val="nil"/>
              <w:bottom w:val="nil"/>
              <w:right w:val="single" w:sz="6" w:space="0" w:color="auto"/>
            </w:tcBorders>
            <w:tcMar>
              <w:top w:w="0" w:type="dxa"/>
              <w:left w:w="62" w:type="dxa"/>
              <w:bottom w:w="0" w:type="dxa"/>
              <w:right w:w="62" w:type="dxa"/>
            </w:tcMar>
          </w:tcPr>
          <w:p w:rsidR="00000000" w:rsidRPr="0032139B">
            <w:pPr>
              <w:pStyle w:val="BodyText"/>
              <w:keepNext w:val="0"/>
              <w:keepLines w:val="0"/>
              <w:contextualSpacing w:val="0"/>
            </w:pPr>
          </w:p>
        </w:tc>
        <w:tc>
          <w:tcPr>
            <w:tcW w:w="5724"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rPr>
                <w:rStyle w:val="SpecialBold"/>
              </w:rPr>
              <w:t>Range of tools</w:t>
            </w:r>
            <w:r w:rsidRPr="0032139B">
              <w:t>/</w:t>
            </w:r>
            <w:r w:rsidRPr="0032139B">
              <w:rPr>
                <w:rStyle w:val="SpecialBold"/>
              </w:rPr>
              <w:t>equipment</w:t>
            </w:r>
            <w:r w:rsidRPr="0032139B">
              <w:t>/</w:t>
            </w:r>
            <w:r w:rsidRPr="0032139B">
              <w:rPr>
                <w:rStyle w:val="SpecialBold"/>
              </w:rPr>
              <w:t>materials</w:t>
            </w:r>
            <w:r w:rsidRPr="0032139B">
              <w:t>/</w:t>
            </w:r>
            <w:r w:rsidRPr="0032139B">
              <w:rPr>
                <w:rStyle w:val="SpecialBold"/>
              </w:rPr>
              <w:t>procedures</w:t>
            </w:r>
            <w:r w:rsidRPr="0032139B">
              <w:t>/</w:t>
            </w:r>
            <w:r w:rsidRPr="0032139B">
              <w:rPr>
                <w:rStyle w:val="SpecialBold"/>
              </w:rPr>
              <w:t>workplaces</w:t>
            </w:r>
            <w:r w:rsidRPr="0032139B">
              <w:t>/</w:t>
            </w:r>
            <w:r w:rsidRPr="0032139B">
              <w:rPr>
                <w:rStyle w:val="SpecialBold"/>
              </w:rPr>
              <w:t>other variables</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2" w:type="dxa"/>
            <w:tcBorders>
              <w:top w:val="nil"/>
              <w:left w:val="nil"/>
              <w:bottom w:val="nil"/>
              <w:right w:val="single" w:sz="6" w:space="0" w:color="auto"/>
            </w:tcBorders>
            <w:tcMar>
              <w:top w:w="0" w:type="dxa"/>
              <w:left w:w="62" w:type="dxa"/>
              <w:bottom w:w="0" w:type="dxa"/>
              <w:right w:w="62" w:type="dxa"/>
            </w:tcMar>
          </w:tcPr>
          <w:p w:rsidR="00000000" w:rsidRPr="0032139B">
            <w:pPr>
              <w:pStyle w:val="BodyText"/>
              <w:keepNext w:val="0"/>
              <w:keepLines w:val="0"/>
              <w:contextualSpacing w:val="0"/>
            </w:pPr>
          </w:p>
        </w:tc>
        <w:tc>
          <w:tcPr>
            <w:tcW w:w="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9B" w:rsidP="0032139B">
            <w:pPr>
              <w:pStyle w:val="BodyText"/>
            </w:pPr>
            <w:r w:rsidRPr="0032139B">
              <w:rPr>
                <w:rStyle w:val="SpecialBold"/>
              </w:rPr>
              <w:t>Group No</w:t>
            </w:r>
          </w:p>
        </w:tc>
        <w:tc>
          <w:tcPr>
            <w:tcW w:w="20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9B" w:rsidP="0032139B">
            <w:pPr>
              <w:pStyle w:val="BodyText"/>
            </w:pPr>
            <w:r w:rsidRPr="0032139B">
              <w:rPr>
                <w:rStyle w:val="SpecialBold"/>
              </w:rPr>
              <w:t>The minimum number of items on which skill is to be demonstrated</w:t>
            </w:r>
          </w:p>
        </w:tc>
        <w:tc>
          <w:tcPr>
            <w:tcW w:w="27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rPr>
                <w:rStyle w:val="SpecialBold"/>
              </w:rPr>
              <w:t>Item List</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A</w:t>
            </w:r>
          </w:p>
        </w:tc>
        <w:tc>
          <w:tcPr>
            <w:tcW w:w="20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At least one of the following:</w:t>
            </w:r>
          </w:p>
        </w:tc>
        <w:tc>
          <w:tcPr>
            <w:tcW w:w="27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9B" w:rsidP="0032139B">
            <w:pPr>
              <w:pStyle w:val="BodyText"/>
            </w:pPr>
            <w:r w:rsidRPr="0032139B">
              <w:t>Pyramid</w:t>
            </w:r>
          </w:p>
          <w:p w:rsidR="00000000" w:rsidRPr="0032139B" w:rsidP="0032139B">
            <w:pPr>
              <w:pStyle w:val="BodyText"/>
            </w:pPr>
            <w:r w:rsidRPr="0032139B">
              <w:t>Delta</w:t>
            </w:r>
          </w:p>
          <w:p w:rsidR="00000000" w:rsidRPr="0032139B" w:rsidP="0032139B">
            <w:pPr>
              <w:pStyle w:val="BodyText"/>
            </w:pPr>
            <w:r w:rsidRPr="0032139B">
              <w:t>Pi</w:t>
            </w:r>
          </w:p>
          <w:p w:rsidR="00000000" w:rsidP="0032139B">
            <w:pPr>
              <w:pStyle w:val="BodyText"/>
              <w:rPr>
                <w:lang w:val="en-NZ"/>
              </w:rPr>
            </w:pPr>
            <w:r w:rsidRPr="0032139B">
              <w:t>Enterprise specific types</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B</w:t>
            </w:r>
          </w:p>
        </w:tc>
        <w:tc>
          <w:tcPr>
            <w:tcW w:w="20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At least one of the following:</w:t>
            </w:r>
          </w:p>
        </w:tc>
        <w:tc>
          <w:tcPr>
            <w:tcW w:w="27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9B" w:rsidP="0032139B">
            <w:pPr>
              <w:pStyle w:val="BodyText"/>
            </w:pPr>
            <w:r w:rsidRPr="0032139B">
              <w:t>Mass concrete</w:t>
            </w:r>
          </w:p>
          <w:p w:rsidR="00000000" w:rsidRPr="0032139B" w:rsidP="0032139B">
            <w:pPr>
              <w:pStyle w:val="BodyText"/>
            </w:pPr>
            <w:r w:rsidRPr="0032139B">
              <w:t>Caisson or pile-based</w:t>
            </w:r>
          </w:p>
          <w:p w:rsidR="00000000" w:rsidRPr="0032139B" w:rsidP="0032139B">
            <w:pPr>
              <w:pStyle w:val="BodyText"/>
            </w:pPr>
            <w:r w:rsidRPr="0032139B">
              <w:t>Screw-anchor</w:t>
            </w:r>
          </w:p>
          <w:p w:rsidR="00000000" w:rsidP="0032139B">
            <w:pPr>
              <w:pStyle w:val="BodyText"/>
              <w:rPr>
                <w:lang w:val="en-NZ"/>
              </w:rPr>
            </w:pPr>
            <w:r w:rsidRPr="0032139B">
              <w:t>Bored</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C</w:t>
            </w:r>
          </w:p>
        </w:tc>
        <w:tc>
          <w:tcPr>
            <w:tcW w:w="20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At least one of the following:</w:t>
            </w:r>
          </w:p>
        </w:tc>
        <w:tc>
          <w:tcPr>
            <w:tcW w:w="27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39B" w:rsidP="0032139B">
            <w:pPr>
              <w:pStyle w:val="BodyText"/>
            </w:pPr>
            <w:r w:rsidRPr="0032139B">
              <w:t>Crane</w:t>
            </w:r>
          </w:p>
          <w:p w:rsidR="00000000" w:rsidP="0032139B">
            <w:pPr>
              <w:pStyle w:val="BodyText"/>
              <w:rPr>
                <w:lang w:val="en-NZ"/>
              </w:rPr>
            </w:pPr>
            <w:r w:rsidRPr="0032139B">
              <w:t>Gin pole</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D</w:t>
            </w:r>
          </w:p>
        </w:tc>
        <w:tc>
          <w:tcPr>
            <w:tcW w:w="20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At least one occasion</w:t>
            </w:r>
          </w:p>
        </w:tc>
        <w:tc>
          <w:tcPr>
            <w:tcW w:w="27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39B">
            <w:pPr>
              <w:pStyle w:val="BodyText"/>
              <w:rPr>
                <w:lang w:val="en-NZ"/>
              </w:rPr>
            </w:pPr>
            <w:r w:rsidRPr="0032139B">
              <w:t>Dealing with an unplanned event by drawing on essential knowledge and associated skills to provide appropriate solutions incorporated in the holistic assessment with the above listed items.</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Context of and specific resources for assessment</w:t>
            </w:r>
          </w:p>
        </w:tc>
        <w:tc>
          <w:tcPr>
            <w:tcW w:w="6456" w:type="dxa"/>
            <w:gridSpan w:val="6"/>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9</w:t>
            </w:r>
            <w:r w:rsidRPr="0032139B">
              <w:t>.</w:t>
            </w:r>
            <w:r w:rsidRPr="0032139B">
              <w:rPr>
                <w:rStyle w:val="SpecialBold"/>
              </w:rPr>
              <w:t>3</w:t>
            </w:r>
            <w:r w:rsidRPr="0032139B">
              <w:t xml:space="preserve">) </w:t>
            </w:r>
          </w:p>
          <w:p w:rsidR="00000000" w:rsidRPr="0032139B" w:rsidP="0032139B">
            <w:pPr>
              <w:pStyle w:val="BodyText"/>
            </w:pPr>
            <w:r w:rsidRPr="0032139B">
              <w:t>This un</w:t>
            </w:r>
            <w:r w:rsidRPr="0032139B">
              <w:t>it should be assessed as it relates to normal work practice using procedures, information and resources typical of a workplace. This should include:</w:t>
            </w:r>
          </w:p>
          <w:p w:rsidR="00000000" w:rsidRPr="0032139B" w:rsidP="0032139B">
            <w:pPr>
              <w:pStyle w:val="ListBullet"/>
            </w:pPr>
            <w:r w:rsidRPr="0032139B">
              <w:t>OHS policy and work procedures and instructions.</w:t>
            </w:r>
          </w:p>
          <w:p w:rsidR="00000000" w:rsidP="0032139B">
            <w:pPr>
              <w:pStyle w:val="ListBullet"/>
              <w:rPr>
                <w:lang w:val="en-NZ"/>
              </w:rPr>
            </w:pPr>
            <w:r w:rsidRPr="0032139B">
              <w:t>Suitable work environment, facilities, equipment and mate</w:t>
            </w:r>
            <w:r w:rsidRPr="0032139B">
              <w:t>rials to undertake actual installation and maintenance on de-energised low voltage underground polymeric cables.</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6"/>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In addition to the resources listed above, in Context of and specific resources for assessment, evidence should show demonstrated competency working below ground, in limited spaces, with different structural/construction types and method and in a variety o</w:t>
            </w:r>
            <w:r w:rsidRPr="0032139B">
              <w:t xml:space="preserve">f environments. </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Method of assessment</w:t>
            </w:r>
          </w:p>
        </w:tc>
        <w:tc>
          <w:tcPr>
            <w:tcW w:w="6456" w:type="dxa"/>
            <w:gridSpan w:val="6"/>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9</w:t>
            </w:r>
            <w:r w:rsidRPr="0032139B">
              <w:t>.</w:t>
            </w:r>
            <w:r w:rsidRPr="0032139B">
              <w:rPr>
                <w:rStyle w:val="SpecialBold"/>
              </w:rPr>
              <w:t>4</w:t>
            </w:r>
            <w:r w:rsidRPr="0032139B">
              <w:t xml:space="preserve">) </w:t>
            </w:r>
          </w:p>
          <w:p w:rsidR="00000000" w:rsidRPr="0032139B" w:rsidP="0032139B">
            <w:pPr>
              <w:pStyle w:val="BodyText"/>
            </w:pPr>
            <w:r w:rsidRPr="0032139B">
              <w:t>This Competency Standard Unit shall be assessed by methods given in Volume 1, Part 3 "Assessment Guidelines".</w:t>
            </w:r>
          </w:p>
          <w:p w:rsidR="00000000" w:rsidP="0032139B">
            <w:pPr>
              <w:pStyle w:val="BodyText"/>
              <w:rPr>
                <w:lang w:val="en-NZ"/>
              </w:rPr>
            </w:pPr>
            <w:r w:rsidRPr="0032139B">
              <w:t>Note:</w:t>
            </w:r>
            <w:r w:rsidRPr="0032139B">
              <w:br/>
              <w:t>Competent performance with inherent safe working practices is expected in the Transmission,</w:t>
            </w:r>
            <w:r w:rsidRPr="0032139B">
              <w:t xml:space="preserve"> Distribution and Rail Traction Industry. This requires that the specified essential knowledge and associated skills are assessed in a structured environment which is primarily intended for learning/assessment and incorporates all necessary equipment and f</w:t>
            </w:r>
            <w:r w:rsidRPr="0032139B">
              <w:t>acilities for learners to develop and demonstrate the essential knowledge and associated skills described in this unit.</w:t>
            </w:r>
          </w:p>
        </w:tc>
      </w:tr>
      <w:tr w:rsidTr="00361985">
        <w:tblPrEx>
          <w:tblW w:w="0" w:type="auto"/>
          <w:tblLayout w:type="fixed"/>
          <w:tblCellMar>
            <w:left w:w="62" w:type="dxa"/>
            <w:right w:w="62" w:type="dxa"/>
          </w:tblCellMar>
          <w:tblLook w:val="0000"/>
        </w:tblPrEx>
        <w:tc>
          <w:tcPr>
            <w:tcW w:w="2191" w:type="dxa"/>
            <w:vMerge w:val="restart"/>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Concurrent assessment and relationship with other units</w:t>
            </w:r>
          </w:p>
        </w:tc>
        <w:tc>
          <w:tcPr>
            <w:tcW w:w="6456" w:type="dxa"/>
            <w:gridSpan w:val="6"/>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9</w:t>
            </w:r>
            <w:r w:rsidRPr="0032139B">
              <w:t>.</w:t>
            </w:r>
            <w:r w:rsidRPr="0032139B">
              <w:rPr>
                <w:rStyle w:val="SpecialBold"/>
              </w:rPr>
              <w:t>5</w:t>
            </w:r>
            <w:r w:rsidRPr="0032139B">
              <w:t>)</w:t>
            </w:r>
          </w:p>
        </w:tc>
      </w:tr>
      <w:tr w:rsidTr="00361985">
        <w:tblPrEx>
          <w:tblW w:w="0" w:type="auto"/>
          <w:tblLayout w:type="fixed"/>
          <w:tblCellMar>
            <w:left w:w="62" w:type="dxa"/>
            <w:right w:w="62" w:type="dxa"/>
          </w:tblCellMar>
          <w:tblLook w:val="0000"/>
        </w:tblPrEx>
        <w:tc>
          <w:tcPr>
            <w:tcW w:w="21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6"/>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 xml:space="preserve">For optimisation of training and assessment effort, competence in this unit may be assessed concurrently with the following units: </w:t>
            </w:r>
          </w:p>
        </w:tc>
      </w:tr>
      <w:tr w:rsidTr="00361985">
        <w:tblPrEx>
          <w:tblW w:w="0" w:type="auto"/>
          <w:tblLayout w:type="fixed"/>
          <w:tblCellMar>
            <w:left w:w="62" w:type="dxa"/>
            <w:right w:w="62" w:type="dxa"/>
          </w:tblCellMar>
          <w:tblLook w:val="0000"/>
        </w:tblPrEx>
        <w:trPr>
          <w:gridAfter w:val="1"/>
          <w:wAfter w:w="7" w:type="dxa"/>
        </w:trPr>
        <w:tc>
          <w:tcPr>
            <w:tcW w:w="21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9" w:type="dxa"/>
            <w:gridSpan w:val="3"/>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UETTDRTP02B</w:t>
            </w:r>
          </w:p>
        </w:tc>
        <w:tc>
          <w:tcPr>
            <w:tcW w:w="4620" w:type="dxa"/>
            <w:gridSpan w:val="2"/>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Establish and reinstate a transmission tower work site</w:t>
            </w:r>
          </w:p>
        </w:tc>
      </w:tr>
      <w:tr w:rsidTr="00361985">
        <w:tblPrEx>
          <w:tblW w:w="0" w:type="auto"/>
          <w:tblLayout w:type="fixed"/>
          <w:tblCellMar>
            <w:left w:w="62" w:type="dxa"/>
            <w:right w:w="62" w:type="dxa"/>
          </w:tblCellMar>
          <w:tblLook w:val="0000"/>
        </w:tblPrEx>
        <w:trPr>
          <w:gridAfter w:val="1"/>
          <w:wAfter w:w="7" w:type="dxa"/>
        </w:trPr>
        <w:tc>
          <w:tcPr>
            <w:tcW w:w="21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9" w:type="dxa"/>
            <w:gridSpan w:val="3"/>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UETTDRTP04B</w:t>
            </w:r>
          </w:p>
        </w:tc>
        <w:tc>
          <w:tcPr>
            <w:tcW w:w="4620" w:type="dxa"/>
            <w:gridSpan w:val="2"/>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Erect transmission tower hardware</w:t>
            </w:r>
          </w:p>
        </w:tc>
      </w:tr>
    </w:tbl>
    <w:p w:rsidR="00361985" w:rsidP="0032139B">
      <w:pPr>
        <w:pStyle w:val="BodyText"/>
      </w:pPr>
    </w:p>
    <w:p w:rsidR="00361985" w:rsidP="0032139B">
      <w:pPr>
        <w:pStyle w:val="BodyText"/>
      </w:pPr>
    </w:p>
    <w:p w:rsidR="00000000" w:rsidRPr="0032139B" w:rsidP="0032139B">
      <w:pPr>
        <w:pStyle w:val="Heading1"/>
      </w:pPr>
      <w:bookmarkStart w:id="11" w:name="O_256239"/>
      <w:bookmarkEnd w:id="11"/>
      <w:r w:rsidRPr="0032139B">
        <w:t>Range Statement</w:t>
      </w:r>
    </w:p>
    <w:tbl>
      <w:tblPr>
        <w:tblW w:w="0" w:type="auto"/>
        <w:tblLayout w:type="fixed"/>
        <w:tblCellMar>
          <w:left w:w="62" w:type="dxa"/>
          <w:right w:w="62" w:type="dxa"/>
        </w:tblCellMar>
        <w:tblLook w:val="0000"/>
      </w:tblPr>
      <w:tblGrid>
        <w:gridCol w:w="2191"/>
        <w:gridCol w:w="6456"/>
      </w:tblGrid>
      <w:tr w:rsidTr="00361985">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RANGE STATEMENT</w:t>
            </w:r>
          </w:p>
        </w:tc>
      </w:tr>
      <w:tr w:rsidTr="00361985">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8</w:t>
            </w:r>
            <w:r w:rsidRPr="0032139B">
              <w:t xml:space="preserve">) This relates to the unit of competency as a whole providing the range of contexts and conditions </w:t>
            </w:r>
            <w:r w:rsidRPr="0032139B">
              <w:t>to which the Performance Criteria apply. It allows for different work environments and situations that will affect performance.</w:t>
            </w:r>
          </w:p>
        </w:tc>
      </w:tr>
      <w:tr w:rsidTr="00361985">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This Competency Standard Unit shall/may be demonstrated in relation to erection of transmission towers.</w:t>
            </w:r>
          </w:p>
          <w:p w:rsidR="00000000" w:rsidRPr="0032139B" w:rsidP="0032139B">
            <w:pPr>
              <w:pStyle w:val="BodyText"/>
            </w:pPr>
            <w:r w:rsidRPr="0032139B">
              <w:t>Tower types may includ</w:t>
            </w:r>
            <w:r w:rsidRPr="0032139B">
              <w:t>e pyramid, delta and pi and other enterprise specific types.</w:t>
            </w:r>
          </w:p>
          <w:p w:rsidR="00000000" w:rsidRPr="0032139B" w:rsidP="0032139B">
            <w:pPr>
              <w:pStyle w:val="BodyText"/>
            </w:pPr>
            <w:r w:rsidRPr="0032139B">
              <w:t>Methods of erection may include crane and/or gin pole.</w:t>
            </w:r>
          </w:p>
          <w:p w:rsidR="00000000" w:rsidRPr="0032139B" w:rsidP="0032139B">
            <w:pPr>
              <w:pStyle w:val="BodyText"/>
            </w:pPr>
            <w:r w:rsidRPr="0032139B">
              <w:t>Foundations may include mass concrete, caisson or pile-based and screw-anchor or bored types</w:t>
            </w:r>
          </w:p>
          <w:p w:rsidR="00000000" w:rsidP="0032139B">
            <w:pPr>
              <w:pStyle w:val="BodyText"/>
              <w:rPr>
                <w:lang w:val="en-NZ"/>
              </w:rPr>
            </w:pPr>
            <w:r w:rsidRPr="0032139B">
              <w:t xml:space="preserve">The following constants and variables included </w:t>
            </w:r>
            <w:r w:rsidRPr="0032139B">
              <w:t>in the element/Performance Criteria in this unit are fully described in the Definitions Section 1 of this volume and form an integral part of the Range Statement of this unit:</w:t>
            </w:r>
          </w:p>
        </w:tc>
      </w:tr>
      <w:tr w:rsidTr="00361985">
        <w:tblPrEx>
          <w:tblW w:w="0" w:type="auto"/>
          <w:tblLayout w:type="fixed"/>
          <w:tblCellMar>
            <w:left w:w="62" w:type="dxa"/>
            <w:right w:w="62" w:type="dxa"/>
          </w:tblCellMar>
          <w:tblLook w:val="0000"/>
        </w:tblPrEx>
        <w:tc>
          <w:tcPr>
            <w:tcW w:w="2191"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p>
        </w:tc>
        <w:tc>
          <w:tcPr>
            <w:tcW w:w="6456" w:type="dxa"/>
            <w:tcBorders>
              <w:top w:val="nil"/>
              <w:left w:val="nil"/>
              <w:bottom w:val="nil"/>
              <w:right w:val="nil"/>
            </w:tcBorders>
            <w:tcMar>
              <w:top w:w="0" w:type="dxa"/>
              <w:left w:w="62" w:type="dxa"/>
              <w:bottom w:w="0" w:type="dxa"/>
              <w:right w:w="62" w:type="dxa"/>
            </w:tcMar>
          </w:tcPr>
          <w:p w:rsidR="00000000" w:rsidRPr="0032139B" w:rsidP="0032139B">
            <w:pPr>
              <w:pStyle w:val="ListBullet"/>
            </w:pPr>
            <w:r w:rsidRPr="0032139B">
              <w:t>Appropriate and relevant persons (see Personnel)</w:t>
            </w:r>
          </w:p>
          <w:p w:rsidR="00000000" w:rsidRPr="0032139B" w:rsidP="0032139B">
            <w:pPr>
              <w:pStyle w:val="ListBullet"/>
            </w:pPr>
            <w:r w:rsidRPr="0032139B">
              <w:t>Appropriate authorities</w:t>
            </w:r>
          </w:p>
          <w:p w:rsidR="00000000" w:rsidRPr="0032139B" w:rsidP="0032139B">
            <w:pPr>
              <w:pStyle w:val="ListBullet"/>
            </w:pPr>
            <w:r w:rsidRPr="0032139B">
              <w:t>Appropriate work platform</w:t>
            </w:r>
          </w:p>
          <w:p w:rsidR="00000000" w:rsidRPr="0032139B" w:rsidP="0032139B">
            <w:pPr>
              <w:pStyle w:val="ListBullet"/>
            </w:pPr>
            <w:r w:rsidRPr="0032139B">
              <w:t>Assessing risk</w:t>
            </w:r>
          </w:p>
          <w:p w:rsidR="00000000" w:rsidRPr="0032139B" w:rsidP="0032139B">
            <w:pPr>
              <w:pStyle w:val="ListBullet"/>
            </w:pPr>
            <w:r w:rsidRPr="0032139B">
              <w:t>Authorisation</w:t>
            </w:r>
          </w:p>
          <w:p w:rsidR="00000000" w:rsidRPr="0032139B" w:rsidP="0032139B">
            <w:pPr>
              <w:pStyle w:val="ListBullet"/>
            </w:pPr>
            <w:r w:rsidRPr="0032139B">
              <w:t>Documenting detail work events, record keeping and or storage of information</w:t>
            </w:r>
          </w:p>
          <w:p w:rsidR="00000000" w:rsidRPr="0032139B" w:rsidP="0032139B">
            <w:pPr>
              <w:pStyle w:val="ListBullet"/>
            </w:pPr>
            <w:r w:rsidRPr="0032139B">
              <w:t>Drawings and specifications</w:t>
            </w:r>
          </w:p>
          <w:p w:rsidR="00000000" w:rsidRPr="0032139B" w:rsidP="0032139B">
            <w:pPr>
              <w:pStyle w:val="ListBullet"/>
            </w:pPr>
            <w:r w:rsidRPr="0032139B">
              <w:t>Emergency</w:t>
            </w:r>
          </w:p>
          <w:p w:rsidR="00000000" w:rsidRPr="0032139B" w:rsidP="0032139B">
            <w:pPr>
              <w:pStyle w:val="ListBullet"/>
            </w:pPr>
            <w:r w:rsidRPr="0032139B">
              <w:t>Environmental and sustainable energy procedures</w:t>
            </w:r>
          </w:p>
          <w:p w:rsidR="00000000" w:rsidRPr="0032139B" w:rsidP="0032139B">
            <w:pPr>
              <w:pStyle w:val="ListBullet"/>
            </w:pPr>
            <w:r w:rsidRPr="0032139B">
              <w:t>Environmental legislation</w:t>
            </w:r>
          </w:p>
          <w:p w:rsidR="00000000" w:rsidRPr="0032139B" w:rsidP="0032139B">
            <w:pPr>
              <w:pStyle w:val="ListBullet"/>
            </w:pPr>
            <w:r w:rsidRPr="0032139B">
              <w:t xml:space="preserve">Established </w:t>
            </w:r>
            <w:r w:rsidRPr="0032139B">
              <w:t>procedures</w:t>
            </w:r>
          </w:p>
          <w:p w:rsidR="00000000" w:rsidRPr="0032139B" w:rsidP="0032139B">
            <w:pPr>
              <w:pStyle w:val="ListBullet"/>
            </w:pPr>
            <w:r w:rsidRPr="0032139B">
              <w:t>Fall prevention</w:t>
            </w:r>
          </w:p>
          <w:p w:rsidR="00000000" w:rsidRPr="0032139B" w:rsidP="0032139B">
            <w:pPr>
              <w:pStyle w:val="ListBullet"/>
            </w:pPr>
            <w:r w:rsidRPr="0032139B">
              <w:t>Hazards</w:t>
            </w:r>
          </w:p>
          <w:p w:rsidR="00000000" w:rsidRPr="0032139B" w:rsidP="0032139B">
            <w:pPr>
              <w:pStyle w:val="ListBullet"/>
            </w:pPr>
            <w:r w:rsidRPr="0032139B">
              <w:t>Identifying hazards</w:t>
            </w:r>
          </w:p>
          <w:p w:rsidR="00000000" w:rsidRPr="0032139B" w:rsidP="0032139B">
            <w:pPr>
              <w:pStyle w:val="ListBullet"/>
            </w:pPr>
            <w:r w:rsidRPr="0032139B">
              <w:t>Legislation</w:t>
            </w:r>
          </w:p>
          <w:p w:rsidR="00000000" w:rsidRPr="0032139B" w:rsidP="0032139B">
            <w:pPr>
              <w:pStyle w:val="ListBullet"/>
            </w:pPr>
            <w:r w:rsidRPr="0032139B">
              <w:t>MSDS</w:t>
            </w:r>
          </w:p>
          <w:p w:rsidR="00000000" w:rsidRPr="0032139B" w:rsidP="0032139B">
            <w:pPr>
              <w:pStyle w:val="ListBullet"/>
            </w:pPr>
            <w:r w:rsidRPr="0032139B">
              <w:t>Notification</w:t>
            </w:r>
          </w:p>
          <w:p w:rsidR="00000000" w:rsidRPr="0032139B" w:rsidP="0032139B">
            <w:pPr>
              <w:pStyle w:val="ListBullet"/>
            </w:pPr>
            <w:r w:rsidRPr="0032139B">
              <w:t>OHS practices</w:t>
            </w:r>
          </w:p>
          <w:p w:rsidR="00000000" w:rsidRPr="0032139B" w:rsidP="0032139B">
            <w:pPr>
              <w:pStyle w:val="ListBullet"/>
            </w:pPr>
            <w:r w:rsidRPr="0032139B">
              <w:t>OHS issues</w:t>
            </w:r>
          </w:p>
          <w:p w:rsidR="00000000" w:rsidRPr="0032139B" w:rsidP="0032139B">
            <w:pPr>
              <w:pStyle w:val="ListBullet"/>
            </w:pPr>
            <w:r w:rsidRPr="0032139B">
              <w:t>Permits and/or permits to work</w:t>
            </w:r>
          </w:p>
          <w:p w:rsidR="00000000" w:rsidRPr="0032139B" w:rsidP="0032139B">
            <w:pPr>
              <w:pStyle w:val="ListBullet"/>
            </w:pPr>
            <w:r w:rsidRPr="0032139B">
              <w:t>Personnel</w:t>
            </w:r>
          </w:p>
          <w:p w:rsidR="00000000" w:rsidRPr="0032139B" w:rsidP="0032139B">
            <w:pPr>
              <w:pStyle w:val="ListBullet"/>
            </w:pPr>
            <w:r w:rsidRPr="0032139B">
              <w:t>Quality assurance systems</w:t>
            </w:r>
          </w:p>
          <w:p w:rsidR="00000000" w:rsidRPr="0032139B" w:rsidP="0032139B">
            <w:pPr>
              <w:pStyle w:val="ListBullet"/>
            </w:pPr>
            <w:r w:rsidRPr="0032139B">
              <w:t>Requirements</w:t>
            </w:r>
          </w:p>
          <w:p w:rsidR="00000000" w:rsidRPr="0032139B" w:rsidP="0032139B">
            <w:pPr>
              <w:pStyle w:val="ListBullet"/>
            </w:pPr>
            <w:r w:rsidRPr="0032139B">
              <w:t>Work clearance systems</w:t>
            </w:r>
          </w:p>
        </w:tc>
      </w:tr>
    </w:tbl>
    <w:p w:rsidR="00361985" w:rsidP="0032139B">
      <w:pPr>
        <w:pStyle w:val="BodyText"/>
      </w:pPr>
    </w:p>
    <w:p w:rsidR="00361985" w:rsidP="0032139B">
      <w:pPr>
        <w:pStyle w:val="BodyText"/>
      </w:pPr>
    </w:p>
    <w:p w:rsidR="00000000" w:rsidRPr="0032139B" w:rsidP="0032139B">
      <w:pPr>
        <w:pStyle w:val="Heading1"/>
      </w:pPr>
      <w:bookmarkStart w:id="12" w:name="O_297252"/>
      <w:bookmarkEnd w:id="12"/>
      <w:r w:rsidRPr="0032139B">
        <w:t>Unit Sector(s)</w:t>
      </w:r>
    </w:p>
    <w:p w:rsidR="00000000" w:rsidRPr="0032139B" w:rsidP="0032139B">
      <w:pPr>
        <w:pStyle w:val="BodyText"/>
      </w:pPr>
      <w:r w:rsidRPr="0032139B">
        <w:t>Not Applicable</w:t>
      </w:r>
    </w:p>
    <w:p w:rsidR="00000000" w:rsidRPr="0032139B" w:rsidP="0032139B">
      <w:pPr>
        <w:pStyle w:val="AllowPageBreak"/>
      </w:pPr>
    </w:p>
    <w:p w:rsidR="00000000" w:rsidRPr="0032139B" w:rsidP="0032139B">
      <w:pPr>
        <w:pStyle w:val="Heading1"/>
      </w:pPr>
      <w:bookmarkStart w:id="13" w:name="O_232057"/>
      <w:bookmarkEnd w:id="13"/>
      <w:r w:rsidRPr="0032139B">
        <w:t>2.2) Literacy and numeracy skills</w:t>
      </w:r>
    </w:p>
    <w:tbl>
      <w:tblPr>
        <w:tblW w:w="0" w:type="auto"/>
        <w:tblLayout w:type="fixed"/>
        <w:tblCellMar>
          <w:left w:w="62" w:type="dxa"/>
          <w:right w:w="62" w:type="dxa"/>
        </w:tblCellMar>
        <w:tblLook w:val="0000"/>
      </w:tblPr>
      <w:tblGrid>
        <w:gridCol w:w="1472"/>
        <w:gridCol w:w="1196"/>
        <w:gridCol w:w="1493"/>
        <w:gridCol w:w="1197"/>
        <w:gridCol w:w="1742"/>
        <w:gridCol w:w="1547"/>
      </w:tblGrid>
      <w:tr w:rsidTr="00361985">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2</w:t>
            </w:r>
            <w:r w:rsidRPr="0032139B">
              <w:t>.</w:t>
            </w:r>
            <w:r w:rsidRPr="0032139B">
              <w:rPr>
                <w:rStyle w:val="SpecialBold"/>
              </w:rPr>
              <w:t>2</w:t>
            </w:r>
            <w:r w:rsidRPr="0032139B">
              <w:t xml:space="preserve">) </w:t>
            </w:r>
            <w:r w:rsidRPr="0032139B">
              <w:rPr>
                <w:rStyle w:val="SpecialBold"/>
              </w:rPr>
              <w:t>Literacy and numeracy skills</w:t>
            </w:r>
          </w:p>
          <w:p w:rsidR="00000000" w:rsidP="0032139B">
            <w:pPr>
              <w:pStyle w:val="BodyText"/>
              <w:rPr>
                <w:lang w:val="en-NZ"/>
              </w:rPr>
            </w:pPr>
            <w:r w:rsidRPr="0032139B">
              <w:t>Participants are best equipped to a</w:t>
            </w:r>
            <w:r w:rsidRPr="0032139B">
              <w:t>chieve this unit if they have reading, writing and numeracy skills indicated by the following scales. Description of each scale is given in Volume 2, Part 3 "Literacy and Numeracy"</w:t>
            </w:r>
          </w:p>
        </w:tc>
      </w:tr>
      <w:tr w:rsidTr="00361985">
        <w:tblPrEx>
          <w:tblW w:w="0" w:type="auto"/>
          <w:tblLayout w:type="fixed"/>
          <w:tblCellMar>
            <w:left w:w="62" w:type="dxa"/>
            <w:right w:w="62" w:type="dxa"/>
          </w:tblCellMar>
          <w:tblLook w:val="0000"/>
        </w:tblPrEx>
        <w:tc>
          <w:tcPr>
            <w:tcW w:w="147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Reading</w:t>
            </w:r>
          </w:p>
        </w:tc>
        <w:tc>
          <w:tcPr>
            <w:tcW w:w="1196"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w:t>
            </w:r>
          </w:p>
        </w:tc>
        <w:tc>
          <w:tcPr>
            <w:tcW w:w="1493"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Writing</w:t>
            </w:r>
          </w:p>
        </w:tc>
        <w:tc>
          <w:tcPr>
            <w:tcW w:w="119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3</w:t>
            </w:r>
          </w:p>
        </w:tc>
        <w:tc>
          <w:tcPr>
            <w:tcW w:w="1742"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t>Numeracy</w:t>
            </w:r>
          </w:p>
        </w:tc>
        <w:tc>
          <w:tcPr>
            <w:tcW w:w="1547"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3</w:t>
            </w:r>
          </w:p>
        </w:tc>
      </w:tr>
    </w:tbl>
    <w:p w:rsidR="00361985" w:rsidP="0032139B">
      <w:pPr>
        <w:pStyle w:val="BodyText"/>
      </w:pPr>
    </w:p>
    <w:p w:rsidR="00361985" w:rsidP="0032139B">
      <w:pPr>
        <w:pStyle w:val="BodyText"/>
      </w:pPr>
    </w:p>
    <w:p w:rsidR="00000000" w:rsidRPr="0032139B" w:rsidP="0032139B">
      <w:pPr>
        <w:pStyle w:val="Heading1"/>
      </w:pPr>
      <w:bookmarkStart w:id="14" w:name="O_232060"/>
      <w:bookmarkEnd w:id="14"/>
      <w:r w:rsidRPr="0032139B">
        <w:t>Competency Field</w:t>
      </w:r>
    </w:p>
    <w:tbl>
      <w:tblPr>
        <w:tblW w:w="0" w:type="auto"/>
        <w:tblLayout w:type="fixed"/>
        <w:tblCellMar>
          <w:left w:w="62" w:type="dxa"/>
          <w:right w:w="62" w:type="dxa"/>
        </w:tblCellMar>
        <w:tblLook w:val="0000"/>
      </w:tblPr>
      <w:tblGrid>
        <w:gridCol w:w="2740"/>
        <w:gridCol w:w="5907"/>
      </w:tblGrid>
      <w:tr w:rsidTr="00361985">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rPr>
                <w:rStyle w:val="SpecialBold"/>
              </w:rPr>
              <w:t>Competency Field</w:t>
            </w:r>
          </w:p>
        </w:tc>
        <w:tc>
          <w:tcPr>
            <w:tcW w:w="5907" w:type="dxa"/>
            <w:tcBorders>
              <w:top w:val="nil"/>
              <w:left w:val="nil"/>
              <w:bottom w:val="nil"/>
              <w:right w:val="nil"/>
            </w:tcBorders>
            <w:tcMar>
              <w:top w:w="0" w:type="dxa"/>
              <w:left w:w="62" w:type="dxa"/>
              <w:bottom w:w="0" w:type="dxa"/>
              <w:right w:w="62" w:type="dxa"/>
            </w:tcMar>
          </w:tcPr>
          <w:p w:rsidR="00000000" w:rsidP="0032139B">
            <w:pPr>
              <w:pStyle w:val="BodyText"/>
              <w:rPr>
                <w:lang w:val="en-NZ"/>
              </w:rPr>
            </w:pPr>
            <w:r w:rsidRPr="0032139B">
              <w:rPr>
                <w:rStyle w:val="SpecialBold"/>
              </w:rPr>
              <w:t>5</w:t>
            </w:r>
            <w:r w:rsidRPr="0032139B">
              <w:t>)</w:t>
            </w:r>
          </w:p>
        </w:tc>
      </w:tr>
      <w:tr w:rsidTr="00361985">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7" w:type="dxa"/>
            <w:tcBorders>
              <w:top w:val="nil"/>
              <w:left w:val="nil"/>
              <w:bottom w:val="nil"/>
              <w:right w:val="nil"/>
            </w:tcBorders>
            <w:tcMar>
              <w:top w:w="0" w:type="dxa"/>
              <w:left w:w="62" w:type="dxa"/>
              <w:bottom w:w="0" w:type="dxa"/>
              <w:right w:w="62" w:type="dxa"/>
            </w:tcMar>
          </w:tcPr>
          <w:p w:rsidR="00000000" w:rsidRPr="0032139B" w:rsidP="0032139B">
            <w:pPr>
              <w:pStyle w:val="BodyText"/>
            </w:pPr>
            <w:r w:rsidRPr="0032139B">
              <w:t>Transmission Units</w:t>
            </w:r>
          </w:p>
        </w:tc>
      </w:tr>
    </w:tbl>
    <w:p w:rsidR="00361985" w:rsidP="0032139B">
      <w:pPr>
        <w:pStyle w:val="BodyText"/>
      </w:pPr>
    </w:p>
    <w:p w:rsidR="00361985" w:rsidP="0032139B">
      <w:pPr>
        <w:pStyle w:val="BodyText"/>
      </w:pPr>
    </w:p>
    <w:p w:rsidR="00000000" w:rsidRPr="0032139B" w:rsidP="0032139B"/>
    <w:sectPr w:rsidSect="003213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985" w:rsidP="00361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85" w:rsidP="00321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61985" w:rsidP="003213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1985" w:rsidP="003213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985" w:rsidP="003619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985" w:rsidP="0032139B">
    <w:pPr>
      <w:pStyle w:val="Header"/>
      <w:framePr w:wrap="around"/>
    </w:pPr>
    <w:r>
      <w:fldChar w:fldCharType="begin"/>
    </w:r>
    <w:r>
      <w:instrText xml:space="preserve"> TITLE   \* MERGEFORMAT </w:instrText>
    </w:r>
    <w:r>
      <w:fldChar w:fldCharType="separate"/>
    </w:r>
    <w:r>
      <w:t>UETTDRTP03B Erect transmission towers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1985" w:rsidP="003213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AE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80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84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3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39B"/>
    <w:pPr>
      <w:spacing w:before="360" w:after="60"/>
      <w:outlineLvl w:val="0"/>
    </w:pPr>
    <w:rPr>
      <w:sz w:val="32"/>
    </w:rPr>
  </w:style>
  <w:style w:type="paragraph" w:styleId="Heading2">
    <w:name w:val="heading 2"/>
    <w:basedOn w:val="HeadingBase"/>
    <w:next w:val="BodyText"/>
    <w:link w:val="Heading2Char"/>
    <w:qFormat/>
    <w:rsid w:val="0032139B"/>
    <w:pPr>
      <w:keepLines/>
      <w:spacing w:before="240" w:after="120"/>
      <w:outlineLvl w:val="1"/>
    </w:pPr>
    <w:rPr>
      <w:sz w:val="28"/>
      <w:szCs w:val="40"/>
    </w:rPr>
  </w:style>
  <w:style w:type="paragraph" w:styleId="Heading3">
    <w:name w:val="heading 3"/>
    <w:basedOn w:val="HeadingBase"/>
    <w:next w:val="BodyText"/>
    <w:link w:val="Heading3Char"/>
    <w:qFormat/>
    <w:rsid w:val="0032139B"/>
    <w:pPr>
      <w:spacing w:before="180" w:after="120"/>
      <w:outlineLvl w:val="2"/>
    </w:pPr>
    <w:rPr>
      <w:spacing w:val="-10"/>
      <w:kern w:val="32"/>
    </w:rPr>
  </w:style>
  <w:style w:type="paragraph" w:styleId="Heading4">
    <w:name w:val="heading 4"/>
    <w:basedOn w:val="HeadingBase"/>
    <w:next w:val="BodyText"/>
    <w:link w:val="Heading4Char"/>
    <w:qFormat/>
    <w:rsid w:val="0032139B"/>
    <w:pPr>
      <w:spacing w:before="160" w:after="120"/>
      <w:outlineLvl w:val="3"/>
    </w:pPr>
    <w:rPr>
      <w:sz w:val="22"/>
    </w:rPr>
  </w:style>
  <w:style w:type="paragraph" w:styleId="Heading5">
    <w:name w:val="heading 5"/>
    <w:basedOn w:val="HeadingBase"/>
    <w:next w:val="Normal"/>
    <w:link w:val="Heading5Char"/>
    <w:qFormat/>
    <w:rsid w:val="0032139B"/>
    <w:pPr>
      <w:spacing w:before="80"/>
      <w:outlineLvl w:val="4"/>
    </w:pPr>
    <w:rPr>
      <w:color w:val="918585"/>
      <w:sz w:val="20"/>
    </w:rPr>
  </w:style>
  <w:style w:type="paragraph" w:styleId="Heading6">
    <w:name w:val="heading 6"/>
    <w:basedOn w:val="HeadingBase"/>
    <w:next w:val="Normal"/>
    <w:link w:val="Heading6Char"/>
    <w:qFormat/>
    <w:rsid w:val="0032139B"/>
    <w:pPr>
      <w:spacing w:before="60"/>
      <w:outlineLvl w:val="5"/>
    </w:pPr>
    <w:rPr>
      <w:color w:val="918585"/>
      <w:sz w:val="20"/>
    </w:rPr>
  </w:style>
  <w:style w:type="paragraph" w:styleId="Heading7">
    <w:name w:val="heading 7"/>
    <w:basedOn w:val="Normal"/>
    <w:next w:val="Normal"/>
    <w:link w:val="Heading7Char"/>
    <w:qFormat/>
    <w:rsid w:val="0032139B"/>
    <w:pPr>
      <w:ind w:left="720"/>
      <w:outlineLvl w:val="6"/>
    </w:pPr>
    <w:rPr>
      <w:i/>
    </w:rPr>
  </w:style>
  <w:style w:type="paragraph" w:styleId="Heading8">
    <w:name w:val="heading 8"/>
    <w:basedOn w:val="Normal"/>
    <w:next w:val="Normal"/>
    <w:link w:val="Heading8Char"/>
    <w:qFormat/>
    <w:rsid w:val="0032139B"/>
    <w:pPr>
      <w:ind w:left="720"/>
      <w:outlineLvl w:val="7"/>
    </w:pPr>
    <w:rPr>
      <w:i/>
    </w:rPr>
  </w:style>
  <w:style w:type="paragraph" w:styleId="Heading9">
    <w:name w:val="heading 9"/>
    <w:basedOn w:val="Normal"/>
    <w:next w:val="Normal"/>
    <w:link w:val="Heading9Char"/>
    <w:qFormat/>
    <w:rsid w:val="0032139B"/>
    <w:pPr>
      <w:ind w:left="720"/>
      <w:outlineLvl w:val="8"/>
    </w:pPr>
    <w:rPr>
      <w:i/>
    </w:rPr>
  </w:style>
  <w:style w:type="character" w:default="1" w:styleId="DefaultParagraphFont">
    <w:name w:val="Default Paragraph Font"/>
    <w:uiPriority w:val="1"/>
    <w:unhideWhenUsed/>
    <w:rsid w:val="00321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39B"/>
  </w:style>
  <w:style w:type="character" w:customStyle="1" w:styleId="Heading1Char">
    <w:name w:val="Heading 1 Char"/>
    <w:basedOn w:val="DefaultParagraphFont"/>
    <w:link w:val="Heading1"/>
    <w:rsid w:val="0032139B"/>
    <w:rPr>
      <w:rFonts w:ascii="Times New Roman" w:eastAsia="Times New Roman" w:hAnsi="Times New Roman" w:cs="Times New Roman"/>
      <w:b/>
      <w:sz w:val="32"/>
      <w:szCs w:val="20"/>
      <w:lang w:eastAsia="en-US"/>
    </w:rPr>
  </w:style>
  <w:style w:type="paragraph" w:styleId="BodyText">
    <w:name w:val="Body Text"/>
    <w:basedOn w:val="Normal"/>
    <w:link w:val="BodyTextChar"/>
    <w:rsid w:val="003213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39B"/>
    <w:rPr>
      <w:rFonts w:ascii="Times New Roman" w:eastAsia="Times New Roman" w:hAnsi="Times New Roman" w:cs="Times New Roman"/>
      <w:sz w:val="24"/>
      <w:lang w:val="en-US" w:eastAsia="en-US"/>
    </w:rPr>
  </w:style>
  <w:style w:type="paragraph" w:styleId="Footer">
    <w:name w:val="footer"/>
    <w:basedOn w:val="Normal"/>
    <w:link w:val="FooterChar"/>
    <w:rsid w:val="00321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39B"/>
    <w:rPr>
      <w:rFonts w:ascii="Times New Roman" w:eastAsia="Times New Roman" w:hAnsi="Times New Roman" w:cs="Times New Roman"/>
      <w:sz w:val="16"/>
      <w:lang w:val="en-US" w:eastAsia="en-US"/>
    </w:rPr>
  </w:style>
  <w:style w:type="paragraph" w:styleId="ListBullet">
    <w:name w:val="List Bullet"/>
    <w:basedOn w:val="List"/>
    <w:rsid w:val="0032139B"/>
    <w:pPr>
      <w:numPr>
        <w:numId w:val="13"/>
      </w:numPr>
      <w:tabs>
        <w:tab w:val="clear" w:pos="340"/>
      </w:tabs>
      <w:spacing w:before="40" w:after="40"/>
    </w:pPr>
  </w:style>
  <w:style w:type="character" w:customStyle="1" w:styleId="SpecialBold">
    <w:name w:val="Special Bold"/>
    <w:basedOn w:val="DefaultParagraphFont"/>
    <w:rsid w:val="0032139B"/>
    <w:rPr>
      <w:b/>
      <w:spacing w:val="0"/>
    </w:rPr>
  </w:style>
  <w:style w:type="paragraph" w:styleId="ListBullet2">
    <w:name w:val="List Bullet 2"/>
    <w:basedOn w:val="List2"/>
    <w:rsid w:val="0032139B"/>
    <w:pPr>
      <w:numPr>
        <w:numId w:val="14"/>
      </w:numPr>
      <w:tabs>
        <w:tab w:val="clear" w:pos="680"/>
      </w:tabs>
    </w:pPr>
  </w:style>
  <w:style w:type="paragraph" w:styleId="Header">
    <w:name w:val="header"/>
    <w:basedOn w:val="Normal"/>
    <w:link w:val="HeaderChar"/>
    <w:rsid w:val="00321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3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139B"/>
    <w:pPr>
      <w:spacing w:before="240" w:after="120"/>
      <w:outlineLvl w:val="0"/>
    </w:pPr>
    <w:rPr>
      <w:rFonts w:ascii="Times New Roman" w:hAnsi="Times New Roman"/>
      <w:b/>
      <w:sz w:val="28"/>
    </w:rPr>
  </w:style>
  <w:style w:type="paragraph" w:customStyle="1" w:styleId="AllowPageBreak">
    <w:name w:val="AllowPageBreak"/>
    <w:rsid w:val="00321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3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3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39B"/>
    <w:rPr>
      <w:rFonts w:ascii="Courier New" w:eastAsia="Times New Roman" w:hAnsi="Courier New" w:cs="Times New Roman"/>
      <w:i/>
      <w:szCs w:val="20"/>
      <w:lang w:val="en-US" w:eastAsia="en-US"/>
    </w:rPr>
  </w:style>
  <w:style w:type="paragraph" w:customStyle="1" w:styleId="HeadingBase">
    <w:name w:val="Heading Base"/>
    <w:rsid w:val="00321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39B"/>
    <w:pPr>
      <w:tabs>
        <w:tab w:val="right" w:leader="dot" w:pos="9072"/>
      </w:tabs>
      <w:ind w:left="567"/>
    </w:pPr>
    <w:rPr>
      <w:szCs w:val="22"/>
    </w:rPr>
  </w:style>
  <w:style w:type="paragraph" w:customStyle="1" w:styleId="TOCBase">
    <w:name w:val="TOC Base"/>
    <w:rsid w:val="00321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39B"/>
    <w:pPr>
      <w:tabs>
        <w:tab w:val="right" w:leader="dot" w:pos="9072"/>
      </w:tabs>
      <w:spacing w:before="40" w:after="40"/>
      <w:ind w:left="284"/>
    </w:pPr>
    <w:rPr>
      <w:rFonts w:ascii="Times New Roman" w:hAnsi="Times New Roman"/>
    </w:rPr>
  </w:style>
  <w:style w:type="paragraph" w:styleId="TOC1">
    <w:name w:val="toc 1"/>
    <w:basedOn w:val="TOCBase"/>
    <w:next w:val="Normal"/>
    <w:rsid w:val="003213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39B"/>
    <w:pPr>
      <w:spacing w:before="5040"/>
      <w:jc w:val="center"/>
    </w:pPr>
    <w:rPr>
      <w:sz w:val="48"/>
      <w:szCs w:val="72"/>
      <w:lang w:val="en-US"/>
    </w:rPr>
  </w:style>
  <w:style w:type="character" w:customStyle="1" w:styleId="TitleChar">
    <w:name w:val="Title Char"/>
    <w:basedOn w:val="DefaultParagraphFont"/>
    <w:link w:val="Title"/>
    <w:rsid w:val="00321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39B"/>
    <w:pPr>
      <w:tabs>
        <w:tab w:val="left" w:pos="3600"/>
        <w:tab w:val="left" w:pos="3958"/>
      </w:tabs>
    </w:pPr>
  </w:style>
  <w:style w:type="paragraph" w:styleId="List">
    <w:name w:val="List"/>
    <w:basedOn w:val="BodyText"/>
    <w:next w:val="BodyText"/>
    <w:rsid w:val="0032139B"/>
    <w:pPr>
      <w:tabs>
        <w:tab w:val="left" w:pos="340"/>
      </w:tabs>
      <w:spacing w:before="60" w:after="60"/>
      <w:ind w:left="340" w:hanging="340"/>
    </w:pPr>
  </w:style>
  <w:style w:type="paragraph" w:customStyle="1" w:styleId="Note">
    <w:name w:val="Note"/>
    <w:basedOn w:val="BodyText"/>
    <w:rsid w:val="00321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39B"/>
    <w:pPr>
      <w:framePr w:wrap="auto" w:hAnchor="text" w:y="6049"/>
    </w:pPr>
    <w:rPr>
      <w:color w:val="000000"/>
      <w:sz w:val="40"/>
    </w:rPr>
  </w:style>
  <w:style w:type="paragraph" w:customStyle="1" w:styleId="TOCTitle">
    <w:name w:val="TOCTitle"/>
    <w:basedOn w:val="Heading1"/>
    <w:rsid w:val="0032139B"/>
    <w:pPr>
      <w:spacing w:after="240"/>
      <w:jc w:val="center"/>
      <w:outlineLvl w:val="9"/>
    </w:pPr>
    <w:rPr>
      <w:caps/>
    </w:rPr>
  </w:style>
  <w:style w:type="paragraph" w:customStyle="1" w:styleId="Version">
    <w:name w:val="Version"/>
    <w:rsid w:val="00321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39B"/>
    <w:pPr>
      <w:keepNext w:val="0"/>
      <w:tabs>
        <w:tab w:val="right" w:pos="4176"/>
      </w:tabs>
      <w:ind w:left="198" w:hanging="198"/>
    </w:pPr>
    <w:rPr>
      <w:rFonts w:ascii="Garamond" w:hAnsi="Garamond"/>
    </w:rPr>
  </w:style>
  <w:style w:type="paragraph" w:styleId="IndexHeading">
    <w:name w:val="index heading"/>
    <w:basedOn w:val="Normal"/>
    <w:next w:val="Index1"/>
    <w:semiHidden/>
    <w:rsid w:val="0032139B"/>
    <w:pPr>
      <w:spacing w:before="120" w:after="120"/>
    </w:pPr>
    <w:rPr>
      <w:rFonts w:ascii="Arial" w:hAnsi="Arial"/>
      <w:b/>
      <w:color w:val="918585"/>
      <w:sz w:val="24"/>
    </w:rPr>
  </w:style>
  <w:style w:type="paragraph" w:customStyle="1" w:styleId="Chapter">
    <w:name w:val="Chapter"/>
    <w:basedOn w:val="Normal"/>
    <w:rsid w:val="0032139B"/>
    <w:pPr>
      <w:spacing w:before="240"/>
    </w:pPr>
    <w:rPr>
      <w:rFonts w:ascii="Times New Roman" w:hAnsi="Times New Roman"/>
      <w:smallCaps/>
      <w:spacing w:val="80"/>
      <w:sz w:val="28"/>
    </w:rPr>
  </w:style>
  <w:style w:type="paragraph" w:customStyle="1" w:styleId="InChapter">
    <w:name w:val="InChapter"/>
    <w:basedOn w:val="Heading3"/>
    <w:rsid w:val="0032139B"/>
    <w:pPr>
      <w:spacing w:after="240"/>
      <w:outlineLvl w:val="9"/>
    </w:pPr>
    <w:rPr>
      <w:noProof/>
    </w:rPr>
  </w:style>
  <w:style w:type="paragraph" w:styleId="Index2">
    <w:name w:val="index 2"/>
    <w:basedOn w:val="Normal"/>
    <w:next w:val="Normal"/>
    <w:semiHidden/>
    <w:rsid w:val="0032139B"/>
    <w:pPr>
      <w:tabs>
        <w:tab w:val="right" w:pos="4176"/>
      </w:tabs>
      <w:ind w:left="568" w:hanging="284"/>
    </w:pPr>
    <w:rPr>
      <w:rFonts w:ascii="Garamond" w:hAnsi="Garamond"/>
    </w:rPr>
  </w:style>
  <w:style w:type="paragraph" w:customStyle="1" w:styleId="Byline">
    <w:name w:val="Byline"/>
    <w:rsid w:val="00321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39B"/>
    <w:pPr>
      <w:tabs>
        <w:tab w:val="clear" w:pos="3600"/>
        <w:tab w:val="clear" w:pos="3958"/>
      </w:tabs>
      <w:jc w:val="right"/>
    </w:pPr>
  </w:style>
  <w:style w:type="character" w:styleId="Emphasis">
    <w:name w:val="Emphasis"/>
    <w:basedOn w:val="DefaultParagraphFont"/>
    <w:qFormat/>
    <w:rsid w:val="0032139B"/>
    <w:rPr>
      <w:i/>
    </w:rPr>
  </w:style>
  <w:style w:type="paragraph" w:styleId="Caption">
    <w:name w:val="caption"/>
    <w:basedOn w:val="BodyText"/>
    <w:next w:val="Normal"/>
    <w:qFormat/>
    <w:rsid w:val="0032139B"/>
    <w:pPr>
      <w:framePr w:w="2268" w:hSpace="181" w:vSpace="181" w:wrap="around" w:vAnchor="text" w:hAnchor="page" w:x="1135" w:y="285" w:anchorLock="1"/>
    </w:pPr>
    <w:rPr>
      <w:i/>
    </w:rPr>
  </w:style>
  <w:style w:type="paragraph" w:customStyle="1" w:styleId="MiniTOCTitle">
    <w:name w:val="MiniTOCTitle"/>
    <w:basedOn w:val="Heading4"/>
    <w:rsid w:val="0032139B"/>
    <w:pPr>
      <w:spacing w:before="240"/>
      <w:outlineLvl w:val="9"/>
    </w:pPr>
    <w:rPr>
      <w:noProof/>
      <w:sz w:val="24"/>
    </w:rPr>
  </w:style>
  <w:style w:type="paragraph" w:customStyle="1" w:styleId="MiniTOCItem">
    <w:name w:val="MiniTOCItem"/>
    <w:basedOn w:val="ListBullet"/>
    <w:rsid w:val="0032139B"/>
    <w:pPr>
      <w:numPr>
        <w:numId w:val="0"/>
      </w:numPr>
      <w:tabs>
        <w:tab w:val="right" w:leader="dot" w:pos="6521"/>
      </w:tabs>
      <w:spacing w:before="0" w:after="0"/>
    </w:pPr>
  </w:style>
  <w:style w:type="paragraph" w:customStyle="1" w:styleId="TOFTitle">
    <w:name w:val="TOFTitle"/>
    <w:basedOn w:val="TOCTitle"/>
    <w:rsid w:val="0032139B"/>
  </w:style>
  <w:style w:type="paragraph" w:styleId="TableofFigures">
    <w:name w:val="table of figures"/>
    <w:basedOn w:val="Normal"/>
    <w:next w:val="Normal"/>
    <w:semiHidden/>
    <w:rsid w:val="0032139B"/>
    <w:pPr>
      <w:tabs>
        <w:tab w:val="right" w:leader="dot" w:pos="9072"/>
      </w:tabs>
      <w:ind w:left="970" w:hanging="403"/>
    </w:pPr>
    <w:rPr>
      <w:rFonts w:ascii="Times New Roman" w:hAnsi="Times New Roman"/>
      <w:b/>
    </w:rPr>
  </w:style>
  <w:style w:type="paragraph" w:styleId="ListNumber">
    <w:name w:val="List Number"/>
    <w:basedOn w:val="List"/>
    <w:rsid w:val="0032139B"/>
    <w:pPr>
      <w:numPr>
        <w:numId w:val="11"/>
      </w:numPr>
    </w:pPr>
  </w:style>
  <w:style w:type="character" w:customStyle="1" w:styleId="WingdingSymbols">
    <w:name w:val="Wingding Symbols"/>
    <w:rsid w:val="0032139B"/>
    <w:rPr>
      <w:rFonts w:ascii="Wingdings" w:hAnsi="Wingdings"/>
    </w:rPr>
  </w:style>
  <w:style w:type="paragraph" w:customStyle="1" w:styleId="TableHeading">
    <w:name w:val="Table Heading"/>
    <w:basedOn w:val="HeadingBase"/>
    <w:rsid w:val="0032139B"/>
    <w:pPr>
      <w:keepLines/>
      <w:pBdr>
        <w:bottom w:val="single" w:sz="6" w:space="1" w:color="918585"/>
      </w:pBdr>
      <w:spacing w:before="240"/>
    </w:pPr>
  </w:style>
  <w:style w:type="character" w:customStyle="1" w:styleId="HotSpot">
    <w:name w:val="HotSpot"/>
    <w:rsid w:val="0032139B"/>
    <w:rPr>
      <w:color w:val="0033CC"/>
      <w:u w:val="none"/>
    </w:rPr>
  </w:style>
  <w:style w:type="paragraph" w:customStyle="1" w:styleId="BodyTextRight">
    <w:name w:val="Body Text Right"/>
    <w:basedOn w:val="BodyText"/>
    <w:rsid w:val="0032139B"/>
    <w:pPr>
      <w:spacing w:before="0" w:after="0"/>
      <w:jc w:val="right"/>
    </w:pPr>
  </w:style>
  <w:style w:type="paragraph" w:styleId="Index3">
    <w:name w:val="index 3"/>
    <w:basedOn w:val="ListNumber2"/>
    <w:next w:val="Normal"/>
    <w:semiHidden/>
    <w:rsid w:val="0032139B"/>
    <w:pPr>
      <w:numPr>
        <w:numId w:val="0"/>
      </w:numPr>
      <w:tabs>
        <w:tab w:val="right" w:leader="dot" w:pos="4176"/>
      </w:tabs>
    </w:pPr>
  </w:style>
  <w:style w:type="paragraph" w:styleId="ListNumber2">
    <w:name w:val="List Number 2"/>
    <w:basedOn w:val="List2"/>
    <w:rsid w:val="0032139B"/>
    <w:pPr>
      <w:numPr>
        <w:numId w:val="10"/>
      </w:numPr>
      <w:tabs>
        <w:tab w:val="clear" w:pos="1060"/>
      </w:tabs>
    </w:pPr>
  </w:style>
  <w:style w:type="paragraph" w:customStyle="1" w:styleId="MarginNote">
    <w:name w:val="Margin Note"/>
    <w:basedOn w:val="BodyText"/>
    <w:rsid w:val="00321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3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39B"/>
    <w:rPr>
      <w:sz w:val="32"/>
    </w:rPr>
  </w:style>
  <w:style w:type="paragraph" w:customStyle="1" w:styleId="HeadingProcedure">
    <w:name w:val="Heading Procedure"/>
    <w:basedOn w:val="HeadingBase"/>
    <w:next w:val="Normal"/>
    <w:rsid w:val="0032139B"/>
    <w:pPr>
      <w:tabs>
        <w:tab w:val="left" w:pos="0"/>
      </w:tabs>
      <w:spacing w:before="120" w:after="60"/>
    </w:pPr>
    <w:rPr>
      <w:i/>
      <w:color w:val="918585"/>
      <w:sz w:val="22"/>
    </w:rPr>
  </w:style>
  <w:style w:type="paragraph" w:customStyle="1" w:styleId="TableBodyText">
    <w:name w:val="Table Body Text"/>
    <w:basedOn w:val="BodyText"/>
    <w:rsid w:val="0032139B"/>
    <w:pPr>
      <w:spacing w:before="60" w:after="60"/>
    </w:pPr>
  </w:style>
  <w:style w:type="paragraph" w:styleId="ListContinue">
    <w:name w:val="List Continue"/>
    <w:basedOn w:val="List"/>
    <w:rsid w:val="0032139B"/>
    <w:pPr>
      <w:ind w:firstLine="0"/>
    </w:pPr>
  </w:style>
  <w:style w:type="paragraph" w:customStyle="1" w:styleId="ListNote">
    <w:name w:val="List Note"/>
    <w:basedOn w:val="List"/>
    <w:rsid w:val="0032139B"/>
    <w:pPr>
      <w:pBdr>
        <w:top w:val="single" w:sz="6" w:space="2" w:color="918585"/>
        <w:bottom w:val="single" w:sz="6" w:space="2" w:color="918585"/>
      </w:pBdr>
      <w:tabs>
        <w:tab w:val="left" w:pos="1021"/>
      </w:tabs>
      <w:ind w:firstLine="0"/>
    </w:pPr>
  </w:style>
  <w:style w:type="paragraph" w:customStyle="1" w:styleId="Warning">
    <w:name w:val="Warning"/>
    <w:basedOn w:val="BodyText"/>
    <w:rsid w:val="0032139B"/>
    <w:pPr>
      <w:shd w:val="clear" w:color="auto" w:fill="D9D9D9"/>
      <w:tabs>
        <w:tab w:val="left" w:pos="992"/>
      </w:tabs>
      <w:ind w:left="119" w:right="119"/>
    </w:pPr>
    <w:rPr>
      <w:sz w:val="20"/>
    </w:rPr>
  </w:style>
  <w:style w:type="paragraph" w:customStyle="1" w:styleId="MarginIcons">
    <w:name w:val="Margin Icons"/>
    <w:basedOn w:val="BodyText"/>
    <w:rsid w:val="00321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39B"/>
    <w:rPr>
      <w:rFonts w:ascii="Courier New" w:hAnsi="Courier New"/>
    </w:rPr>
  </w:style>
  <w:style w:type="paragraph" w:customStyle="1" w:styleId="NoteBullet">
    <w:name w:val="Note Bullet"/>
    <w:basedOn w:val="Note"/>
    <w:rsid w:val="0032139B"/>
    <w:pPr>
      <w:tabs>
        <w:tab w:val="clear" w:pos="680"/>
      </w:tabs>
      <w:spacing w:before="60" w:after="60"/>
    </w:pPr>
  </w:style>
  <w:style w:type="paragraph" w:customStyle="1" w:styleId="SubHeading2">
    <w:name w:val="SubHeading2"/>
    <w:basedOn w:val="HeadingBase"/>
    <w:rsid w:val="0032139B"/>
    <w:pPr>
      <w:spacing w:before="240" w:after="60"/>
    </w:pPr>
    <w:rPr>
      <w:sz w:val="20"/>
    </w:rPr>
  </w:style>
  <w:style w:type="paragraph" w:customStyle="1" w:styleId="SubHeading1">
    <w:name w:val="SubHeading1"/>
    <w:basedOn w:val="HeadingBase"/>
    <w:rsid w:val="0032139B"/>
    <w:pPr>
      <w:spacing w:before="240" w:after="60"/>
    </w:pPr>
    <w:rPr>
      <w:color w:val="918585"/>
      <w:sz w:val="22"/>
    </w:rPr>
  </w:style>
  <w:style w:type="paragraph" w:customStyle="1" w:styleId="SideHeading">
    <w:name w:val="Side Heading"/>
    <w:basedOn w:val="HeadingBase"/>
    <w:rsid w:val="00321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39B"/>
    <w:pPr>
      <w:numPr>
        <w:numId w:val="12"/>
      </w:numPr>
    </w:pPr>
  </w:style>
  <w:style w:type="paragraph" w:styleId="PlainText">
    <w:name w:val="Plain Text"/>
    <w:basedOn w:val="Normal"/>
    <w:link w:val="PlainTextChar"/>
    <w:rsid w:val="0032139B"/>
    <w:rPr>
      <w:sz w:val="20"/>
    </w:rPr>
  </w:style>
  <w:style w:type="character" w:customStyle="1" w:styleId="PlainTextChar">
    <w:name w:val="Plain Text Char"/>
    <w:basedOn w:val="DefaultParagraphFont"/>
    <w:link w:val="PlainText"/>
    <w:rsid w:val="003213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39B"/>
    <w:rPr>
      <w:b/>
      <w:smallCaps/>
    </w:rPr>
  </w:style>
  <w:style w:type="paragraph" w:customStyle="1" w:styleId="TableListNumber">
    <w:name w:val="Table List Number"/>
    <w:basedOn w:val="ListNumber"/>
    <w:rsid w:val="0032139B"/>
    <w:pPr>
      <w:numPr>
        <w:numId w:val="0"/>
      </w:numPr>
    </w:pPr>
  </w:style>
  <w:style w:type="paragraph" w:styleId="TOC4">
    <w:name w:val="toc 4"/>
    <w:basedOn w:val="TOCBase"/>
    <w:next w:val="Normal"/>
    <w:semiHidden/>
    <w:rsid w:val="0032139B"/>
    <w:pPr>
      <w:tabs>
        <w:tab w:val="right" w:leader="dot" w:pos="9071"/>
      </w:tabs>
      <w:ind w:left="1701"/>
    </w:pPr>
  </w:style>
  <w:style w:type="paragraph" w:customStyle="1" w:styleId="ListAlpha">
    <w:name w:val="List Alpha"/>
    <w:basedOn w:val="List"/>
    <w:rsid w:val="0032139B"/>
    <w:pPr>
      <w:numPr>
        <w:numId w:val="9"/>
      </w:numPr>
    </w:pPr>
  </w:style>
  <w:style w:type="paragraph" w:customStyle="1" w:styleId="ListAlpha2">
    <w:name w:val="List Alpha 2"/>
    <w:basedOn w:val="List2"/>
    <w:rsid w:val="0032139B"/>
    <w:pPr>
      <w:numPr>
        <w:numId w:val="8"/>
      </w:numPr>
    </w:pPr>
  </w:style>
  <w:style w:type="paragraph" w:styleId="List2">
    <w:name w:val="List 2"/>
    <w:basedOn w:val="BodyText"/>
    <w:rsid w:val="0032139B"/>
    <w:pPr>
      <w:tabs>
        <w:tab w:val="left" w:pos="680"/>
      </w:tabs>
      <w:spacing w:before="60" w:after="60"/>
      <w:ind w:left="680" w:hanging="340"/>
    </w:pPr>
  </w:style>
  <w:style w:type="paragraph" w:styleId="List3">
    <w:name w:val="List 3"/>
    <w:basedOn w:val="BodyText"/>
    <w:rsid w:val="0032139B"/>
    <w:pPr>
      <w:tabs>
        <w:tab w:val="left" w:pos="1021"/>
      </w:tabs>
      <w:spacing w:before="60" w:after="60"/>
      <w:ind w:left="1020" w:hanging="340"/>
    </w:pPr>
  </w:style>
  <w:style w:type="paragraph" w:styleId="List4">
    <w:name w:val="List 4"/>
    <w:basedOn w:val="BodyText"/>
    <w:rsid w:val="0032139B"/>
    <w:pPr>
      <w:tabs>
        <w:tab w:val="left" w:pos="1361"/>
      </w:tabs>
      <w:spacing w:before="60" w:after="60"/>
      <w:ind w:left="1361" w:hanging="340"/>
    </w:pPr>
  </w:style>
  <w:style w:type="paragraph" w:styleId="List5">
    <w:name w:val="List 5"/>
    <w:basedOn w:val="BodyText"/>
    <w:rsid w:val="0032139B"/>
    <w:pPr>
      <w:tabs>
        <w:tab w:val="left" w:pos="1701"/>
      </w:tabs>
      <w:spacing w:before="60" w:after="60"/>
      <w:ind w:left="1701" w:hanging="340"/>
    </w:pPr>
  </w:style>
  <w:style w:type="paragraph" w:styleId="ListBullet3">
    <w:name w:val="List Bullet 3"/>
    <w:basedOn w:val="List3"/>
    <w:rsid w:val="0032139B"/>
    <w:pPr>
      <w:numPr>
        <w:numId w:val="15"/>
      </w:numPr>
      <w:tabs>
        <w:tab w:val="clear" w:pos="1021"/>
      </w:tabs>
      <w:ind w:left="1037" w:hanging="357"/>
    </w:pPr>
  </w:style>
  <w:style w:type="paragraph" w:styleId="ListBullet4">
    <w:name w:val="List Bullet 4"/>
    <w:basedOn w:val="List4"/>
    <w:rsid w:val="0032139B"/>
    <w:pPr>
      <w:numPr>
        <w:numId w:val="3"/>
      </w:numPr>
    </w:pPr>
  </w:style>
  <w:style w:type="paragraph" w:styleId="ListBullet5">
    <w:name w:val="List Bullet 5"/>
    <w:basedOn w:val="List5"/>
    <w:rsid w:val="0032139B"/>
    <w:pPr>
      <w:numPr>
        <w:numId w:val="4"/>
      </w:numPr>
    </w:pPr>
  </w:style>
  <w:style w:type="paragraph" w:styleId="ListContinue2">
    <w:name w:val="List Continue 2"/>
    <w:basedOn w:val="List2"/>
    <w:rsid w:val="0032139B"/>
    <w:pPr>
      <w:ind w:firstLine="0"/>
    </w:pPr>
  </w:style>
  <w:style w:type="paragraph" w:styleId="ListContinue3">
    <w:name w:val="List Continue 3"/>
    <w:basedOn w:val="List3"/>
    <w:rsid w:val="0032139B"/>
    <w:pPr>
      <w:ind w:left="1021" w:firstLine="0"/>
    </w:pPr>
  </w:style>
  <w:style w:type="paragraph" w:styleId="ListContinue4">
    <w:name w:val="List Continue 4"/>
    <w:basedOn w:val="List4"/>
    <w:rsid w:val="0032139B"/>
    <w:pPr>
      <w:ind w:firstLine="0"/>
    </w:pPr>
  </w:style>
  <w:style w:type="paragraph" w:styleId="ListContinue5">
    <w:name w:val="List Continue 5"/>
    <w:basedOn w:val="List5"/>
    <w:rsid w:val="0032139B"/>
    <w:pPr>
      <w:ind w:firstLine="0"/>
    </w:pPr>
  </w:style>
  <w:style w:type="paragraph" w:styleId="ListNumber3">
    <w:name w:val="List Number 3"/>
    <w:basedOn w:val="List3"/>
    <w:rsid w:val="0032139B"/>
    <w:pPr>
      <w:numPr>
        <w:numId w:val="5"/>
      </w:numPr>
    </w:pPr>
  </w:style>
  <w:style w:type="paragraph" w:styleId="ListNumber4">
    <w:name w:val="List Number 4"/>
    <w:basedOn w:val="List4"/>
    <w:rsid w:val="0032139B"/>
    <w:pPr>
      <w:numPr>
        <w:numId w:val="6"/>
      </w:numPr>
    </w:pPr>
  </w:style>
  <w:style w:type="paragraph" w:styleId="ListNumber5">
    <w:name w:val="List Number 5"/>
    <w:basedOn w:val="List5"/>
    <w:rsid w:val="0032139B"/>
    <w:pPr>
      <w:numPr>
        <w:numId w:val="7"/>
      </w:numPr>
    </w:pPr>
  </w:style>
  <w:style w:type="paragraph" w:styleId="BlockText">
    <w:name w:val="Block Text"/>
    <w:basedOn w:val="Normal"/>
    <w:rsid w:val="0032139B"/>
    <w:pPr>
      <w:spacing w:after="120"/>
      <w:ind w:left="1440" w:right="1440"/>
    </w:pPr>
  </w:style>
  <w:style w:type="character" w:customStyle="1" w:styleId="Subscript">
    <w:name w:val="Subscript"/>
    <w:basedOn w:val="DefaultParagraphFont"/>
    <w:rsid w:val="0032139B"/>
    <w:rPr>
      <w:sz w:val="16"/>
      <w:vertAlign w:val="subscript"/>
    </w:rPr>
  </w:style>
  <w:style w:type="character" w:customStyle="1" w:styleId="Superscript">
    <w:name w:val="Superscript"/>
    <w:basedOn w:val="DefaultParagraphFont"/>
    <w:rsid w:val="0032139B"/>
    <w:rPr>
      <w:sz w:val="16"/>
      <w:vertAlign w:val="superscript"/>
    </w:rPr>
  </w:style>
  <w:style w:type="character" w:customStyle="1" w:styleId="Symbols">
    <w:name w:val="Symbols"/>
    <w:basedOn w:val="DefaultParagraphFont"/>
    <w:rsid w:val="0032139B"/>
    <w:rPr>
      <w:rFonts w:ascii="Symbol" w:hAnsi="Symbol"/>
    </w:rPr>
  </w:style>
  <w:style w:type="character" w:customStyle="1" w:styleId="MenuOptions">
    <w:name w:val="Menu Options"/>
    <w:basedOn w:val="DefaultParagraphFont"/>
    <w:rsid w:val="0032139B"/>
    <w:rPr>
      <w:rFonts w:ascii="Arial Narrow" w:hAnsi="Arial Narrow"/>
      <w:smallCaps/>
    </w:rPr>
  </w:style>
  <w:style w:type="character" w:customStyle="1" w:styleId="Buttons">
    <w:name w:val="Buttons"/>
    <w:basedOn w:val="DefaultParagraphFont"/>
    <w:rsid w:val="0032139B"/>
    <w:rPr>
      <w:b/>
    </w:rPr>
  </w:style>
  <w:style w:type="character" w:customStyle="1" w:styleId="Underlined">
    <w:name w:val="Underlined"/>
    <w:basedOn w:val="DefaultParagraphFont"/>
    <w:rsid w:val="0032139B"/>
    <w:rPr>
      <w:u w:val="single"/>
    </w:rPr>
  </w:style>
  <w:style w:type="paragraph" w:customStyle="1" w:styleId="TableBodyTextRight">
    <w:name w:val="Table Body Text Right"/>
    <w:basedOn w:val="TableBodyText"/>
    <w:rsid w:val="0032139B"/>
    <w:pPr>
      <w:widowControl w:val="0"/>
      <w:autoSpaceDE w:val="0"/>
      <w:autoSpaceDN w:val="0"/>
      <w:adjustRightInd w:val="0"/>
      <w:jc w:val="right"/>
    </w:pPr>
    <w:rPr>
      <w:rFonts w:cs="Arial"/>
      <w:szCs w:val="18"/>
    </w:rPr>
  </w:style>
  <w:style w:type="paragraph" w:customStyle="1" w:styleId="CopyrightText">
    <w:name w:val="Copyright Text"/>
    <w:basedOn w:val="BodyText"/>
    <w:rsid w:val="0032139B"/>
    <w:rPr>
      <w:sz w:val="18"/>
    </w:rPr>
  </w:style>
  <w:style w:type="paragraph" w:customStyle="1" w:styleId="BodySmallRight">
    <w:name w:val="Body Small Right"/>
    <w:basedOn w:val="BodyTextRight"/>
    <w:rsid w:val="0032139B"/>
    <w:rPr>
      <w:sz w:val="18"/>
      <w:szCs w:val="18"/>
    </w:rPr>
  </w:style>
  <w:style w:type="paragraph" w:customStyle="1" w:styleId="MarginEdition">
    <w:name w:val="Margin Edition"/>
    <w:basedOn w:val="MarginNote"/>
    <w:rsid w:val="0032139B"/>
    <w:pPr>
      <w:spacing w:before="0" w:after="0"/>
    </w:pPr>
    <w:rPr>
      <w:rFonts w:ascii="Times New Roman" w:hAnsi="Times New Roman"/>
      <w:color w:val="999999"/>
    </w:rPr>
  </w:style>
  <w:style w:type="paragraph" w:customStyle="1" w:styleId="Spacer">
    <w:name w:val="Spacer"/>
    <w:basedOn w:val="Normal"/>
    <w:rsid w:val="0032139B"/>
    <w:rPr>
      <w:sz w:val="2"/>
      <w:szCs w:val="2"/>
    </w:rPr>
  </w:style>
  <w:style w:type="character" w:customStyle="1" w:styleId="Small">
    <w:name w:val="Small"/>
    <w:basedOn w:val="DefaultParagraphFont"/>
    <w:rsid w:val="0032139B"/>
    <w:rPr>
      <w:sz w:val="16"/>
    </w:rPr>
  </w:style>
  <w:style w:type="paragraph" w:customStyle="1" w:styleId="WideTable">
    <w:name w:val="Wide Table"/>
    <w:basedOn w:val="Normal"/>
    <w:rsid w:val="0032139B"/>
    <w:pPr>
      <w:ind w:left="-1418"/>
    </w:pPr>
    <w:rPr>
      <w:sz w:val="2"/>
      <w:szCs w:val="2"/>
    </w:rPr>
  </w:style>
  <w:style w:type="character" w:styleId="PageNumber">
    <w:name w:val="page number"/>
    <w:basedOn w:val="DefaultParagraphFont"/>
    <w:rsid w:val="0032139B"/>
  </w:style>
  <w:style w:type="paragraph" w:styleId="Quote">
    <w:name w:val="Quote"/>
    <w:basedOn w:val="Heading1"/>
    <w:link w:val="QuoteChar"/>
    <w:qFormat/>
    <w:rsid w:val="0032139B"/>
    <w:rPr>
      <w:b w:val="0"/>
      <w:sz w:val="72"/>
      <w:szCs w:val="72"/>
      <w:lang w:val="en-NZ"/>
    </w:rPr>
  </w:style>
  <w:style w:type="character" w:customStyle="1" w:styleId="QuoteChar">
    <w:name w:val="Quote Char"/>
    <w:basedOn w:val="DefaultParagraphFont"/>
    <w:link w:val="Quote"/>
    <w:rsid w:val="00321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39B"/>
    <w:pPr>
      <w:pageBreakBefore/>
    </w:pPr>
  </w:style>
  <w:style w:type="paragraph" w:customStyle="1" w:styleId="Border">
    <w:name w:val="Border"/>
    <w:basedOn w:val="Normal"/>
    <w:qFormat/>
    <w:rsid w:val="00321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39B"/>
    <w:rPr>
      <w:b/>
      <w:bCs/>
      <w:i/>
      <w:iCs/>
      <w:color w:val="auto"/>
    </w:rPr>
  </w:style>
  <w:style w:type="paragraph" w:styleId="IntenseQuote">
    <w:name w:val="Intense Quote"/>
    <w:basedOn w:val="Normal"/>
    <w:next w:val="Normal"/>
    <w:link w:val="IntenseQuoteChar"/>
    <w:uiPriority w:val="30"/>
    <w:qFormat/>
    <w:rsid w:val="00321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3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39B"/>
    <w:rPr>
      <w:smallCaps/>
      <w:color w:val="auto"/>
      <w:u w:val="single"/>
    </w:rPr>
  </w:style>
  <w:style w:type="character" w:styleId="IntenseReference">
    <w:name w:val="Intense Reference"/>
    <w:basedOn w:val="DefaultParagraphFont"/>
    <w:uiPriority w:val="32"/>
    <w:qFormat/>
    <w:rsid w:val="0032139B"/>
    <w:rPr>
      <w:b/>
      <w:bCs/>
      <w:smallCaps/>
      <w:color w:val="auto"/>
      <w:spacing w:val="5"/>
      <w:u w:val="single"/>
    </w:rPr>
  </w:style>
  <w:style w:type="paragraph" w:customStyle="1" w:styleId="2ColumnHeading">
    <w:name w:val="2Column Heading"/>
    <w:basedOn w:val="BodyText"/>
    <w:qFormat/>
    <w:rsid w:val="0032139B"/>
    <w:pPr>
      <w:spacing w:after="60"/>
      <w:ind w:left="-2268"/>
    </w:pPr>
    <w:rPr>
      <w:b/>
    </w:rPr>
  </w:style>
  <w:style w:type="paragraph" w:customStyle="1" w:styleId="Heading1TOC">
    <w:name w:val="Heading1 TOC"/>
    <w:basedOn w:val="Normal"/>
    <w:qFormat/>
    <w:rsid w:val="0032139B"/>
    <w:pPr>
      <w:spacing w:before="240" w:after="120"/>
    </w:pPr>
    <w:rPr>
      <w:rFonts w:ascii="Times New Roman" w:hAnsi="Times New Roman"/>
      <w:b/>
      <w:sz w:val="32"/>
    </w:rPr>
  </w:style>
  <w:style w:type="paragraph" w:customStyle="1" w:styleId="Heading2TOC">
    <w:name w:val="Heading2 TOC"/>
    <w:basedOn w:val="Normal"/>
    <w:qFormat/>
    <w:rsid w:val="0032139B"/>
    <w:pPr>
      <w:spacing w:before="240" w:after="60"/>
    </w:pPr>
    <w:rPr>
      <w:rFonts w:ascii="Times New Roman" w:hAnsi="Times New Roman"/>
      <w:b/>
      <w:sz w:val="28"/>
    </w:rPr>
  </w:style>
  <w:style w:type="character" w:customStyle="1" w:styleId="Underline">
    <w:name w:val="Underline"/>
    <w:basedOn w:val="DefaultParagraphFont"/>
    <w:qFormat/>
    <w:rsid w:val="0032139B"/>
    <w:rPr>
      <w:u w:val="single"/>
    </w:rPr>
  </w:style>
  <w:style w:type="character" w:customStyle="1" w:styleId="BoldandItalics">
    <w:name w:val="Bold and Italics"/>
    <w:qFormat/>
    <w:rsid w:val="0032139B"/>
    <w:rPr>
      <w:b/>
      <w:i/>
      <w:u w:val="none"/>
    </w:rPr>
  </w:style>
  <w:style w:type="paragraph" w:styleId="BalloonText">
    <w:name w:val="Balloon Text"/>
    <w:basedOn w:val="Normal"/>
    <w:link w:val="BalloonTextChar"/>
    <w:rsid w:val="0032139B"/>
    <w:rPr>
      <w:rFonts w:ascii="Tahoma" w:hAnsi="Tahoma" w:cs="Tahoma"/>
      <w:sz w:val="16"/>
      <w:szCs w:val="16"/>
    </w:rPr>
  </w:style>
  <w:style w:type="character" w:customStyle="1" w:styleId="BalloonTextChar">
    <w:name w:val="Balloon Text Char"/>
    <w:basedOn w:val="DefaultParagraphFont"/>
    <w:link w:val="BalloonText"/>
    <w:rsid w:val="003213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3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3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2209</Words>
  <Characters>13371</Characters>
  <Application>Microsoft Office Word</Application>
  <DocSecurity>0</DocSecurity>
  <Lines>550</Lines>
  <Paragraphs>221</Paragraphs>
  <ScaleCrop>false</ScaleCrop>
  <Company>Author-it Software Corporation Ltd.</Company>
  <LinksUpToDate>false</LinksUpToDate>
  <CharactersWithSpaces>15402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UETTDRTP03B Erect transmission towers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2012-05-26T12:23:00Z</dcterms:created>
  <dcterms:modified xsi:type="dcterms:W3CDTF">2012-05-26T12:23:00Z</dcterms:modified>
</cp:coreProperties>
</file>