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2C4" w:rsidP="000662C4">
      <w:pPr>
        <w:pStyle w:val="Title"/>
      </w:pPr>
      <w:r>
        <w:fldChar w:fldCharType="begin"/>
      </w:r>
      <w:r>
        <w:instrText xml:space="preserve"> TITLE   \* MERGEFORMAT </w:instrText>
      </w:r>
      <w:r>
        <w:fldChar w:fldCharType="separate"/>
      </w:r>
      <w:r>
        <w:t>UETTDRSO18A Respond to discrete/ interdependent protection operations</w:t>
      </w:r>
      <w:r>
        <w:fldChar w:fldCharType="end"/>
      </w:r>
    </w:p>
    <w:p w:rsidR="000662C4" w:rsidP="000662C4">
      <w:pPr>
        <w:pStyle w:val="Version"/>
        <w:sectPr w:rsidSect="005F7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391" w:rsidP="005F7391">
      <w:pPr>
        <w:pStyle w:val="SuperHeading"/>
      </w:pPr>
      <w:r w:rsidRPr="005F7391">
        <w:t>UETTDRSO18A Respond to discrete/ interdependent protection operations</w:t>
      </w:r>
    </w:p>
    <w:p w:rsidR="00000000" w:rsidRPr="005F7391" w:rsidP="005F7391">
      <w:pPr>
        <w:pStyle w:val="Heading1"/>
      </w:pPr>
      <w:bookmarkStart w:id="1" w:name="O_275553"/>
      <w:bookmarkEnd w:id="1"/>
      <w:r w:rsidRPr="005F7391">
        <w:t>Modification History</w:t>
      </w:r>
    </w:p>
    <w:p w:rsidR="00000000" w:rsidRPr="005F7391" w:rsidP="005F7391">
      <w:pPr>
        <w:pStyle w:val="BodyText"/>
      </w:pPr>
      <w:r w:rsidRPr="005F7391">
        <w:t>Not Applicable</w:t>
      </w:r>
    </w:p>
    <w:p w:rsidR="00000000" w:rsidRPr="005F7391" w:rsidP="005F7391">
      <w:pPr>
        <w:pStyle w:val="AllowPageBreak"/>
      </w:pPr>
    </w:p>
    <w:p w:rsidR="00000000" w:rsidRPr="005F7391" w:rsidP="005F7391">
      <w:pPr>
        <w:pStyle w:val="Heading1"/>
      </w:pPr>
      <w:bookmarkStart w:id="2" w:name="O_232019"/>
      <w:bookmarkEnd w:id="2"/>
      <w:r w:rsidRPr="005F7391">
        <w:t>Unit Descriptor</w:t>
      </w:r>
    </w:p>
    <w:tbl>
      <w:tblPr>
        <w:tblW w:w="0" w:type="auto"/>
        <w:tblLayout w:type="fixed"/>
        <w:tblCellMar>
          <w:left w:w="62" w:type="dxa"/>
          <w:right w:w="62" w:type="dxa"/>
        </w:tblCellMar>
        <w:tblLook w:val="0000"/>
      </w:tblPr>
      <w:tblGrid>
        <w:gridCol w:w="2700"/>
        <w:gridCol w:w="5760"/>
      </w:tblGrid>
      <w:tr w:rsidTr="000662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1</w:t>
            </w:r>
            <w:r w:rsidRPr="005F7391">
              <w:t xml:space="preserve">) </w:t>
            </w:r>
          </w:p>
          <w:p w:rsidR="00000000" w:rsidP="005F7391">
            <w:pPr>
              <w:pStyle w:val="BodyText"/>
              <w:rPr>
                <w:lang w:val="en-NZ"/>
              </w:rPr>
            </w:pPr>
            <w:r w:rsidRPr="005F7391">
              <w:rPr>
                <w:rStyle w:val="SpecialBold"/>
              </w:rPr>
              <w:t>1</w:t>
            </w:r>
            <w:r w:rsidRPr="005F7391">
              <w:t>.</w:t>
            </w:r>
            <w:r w:rsidRPr="005F7391">
              <w:rPr>
                <w:rStyle w:val="SpecialBold"/>
              </w:rPr>
              <w:t>1</w:t>
            </w:r>
            <w:r w:rsidRPr="005F7391">
              <w:t xml:space="preserve">) </w:t>
            </w:r>
            <w:r w:rsidRPr="005F7391">
              <w:rPr>
                <w:rStyle w:val="SpecialBold"/>
              </w:rPr>
              <w:t>Descriptor</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 xml:space="preserve">This Competency Standard Unit covers the coordination of response to discrete and interdependent protection operations due to system faults. </w:t>
            </w:r>
          </w:p>
        </w:tc>
      </w:tr>
    </w:tbl>
    <w:p w:rsidR="000662C4" w:rsidP="005F7391">
      <w:pPr>
        <w:pStyle w:val="BodyText"/>
      </w:pPr>
    </w:p>
    <w:p w:rsidR="000662C4" w:rsidP="005F7391">
      <w:pPr>
        <w:pStyle w:val="BodyText"/>
      </w:pPr>
    </w:p>
    <w:p w:rsidR="00000000" w:rsidRPr="005F7391" w:rsidP="005F7391">
      <w:pPr>
        <w:pStyle w:val="Heading1"/>
      </w:pPr>
      <w:bookmarkStart w:id="3" w:name="O_232024"/>
      <w:bookmarkEnd w:id="3"/>
      <w:r w:rsidRPr="005F7391">
        <w:t>Application of the Unit</w:t>
      </w:r>
    </w:p>
    <w:tbl>
      <w:tblPr>
        <w:tblW w:w="0" w:type="auto"/>
        <w:tblLayout w:type="fixed"/>
        <w:tblCellMar>
          <w:left w:w="62" w:type="dxa"/>
          <w:right w:w="62" w:type="dxa"/>
        </w:tblCellMar>
        <w:tblLook w:val="0000"/>
      </w:tblPr>
      <w:tblGrid>
        <w:gridCol w:w="2700"/>
        <w:gridCol w:w="5760"/>
      </w:tblGrid>
      <w:tr w:rsidTr="000662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4</w:t>
            </w:r>
            <w:r w:rsidRPr="005F7391">
              <w:t>)</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This Competency Standard Unit is intended to augment formally acquired competencies. It is suitable for employment-based programs under an approved contract of training.</w:t>
            </w:r>
          </w:p>
        </w:tc>
      </w:tr>
    </w:tbl>
    <w:p w:rsidR="000662C4" w:rsidP="005F7391">
      <w:pPr>
        <w:pStyle w:val="BodyText"/>
      </w:pPr>
    </w:p>
    <w:p w:rsidR="000662C4" w:rsidP="005F7391">
      <w:pPr>
        <w:pStyle w:val="BodyText"/>
      </w:pPr>
    </w:p>
    <w:p w:rsidR="00000000" w:rsidRPr="005F7391" w:rsidP="005F7391">
      <w:pPr>
        <w:pStyle w:val="Heading1"/>
      </w:pPr>
      <w:bookmarkStart w:id="4" w:name="O_232020"/>
      <w:bookmarkEnd w:id="4"/>
      <w:r w:rsidRPr="005F7391">
        <w:t>Licensing/Regulatory Information</w:t>
      </w:r>
    </w:p>
    <w:tbl>
      <w:tblPr>
        <w:tblW w:w="0" w:type="auto"/>
        <w:tblLayout w:type="fixed"/>
        <w:tblCellMar>
          <w:left w:w="62" w:type="dxa"/>
          <w:right w:w="62" w:type="dxa"/>
        </w:tblCellMar>
        <w:tblLook w:val="0000"/>
      </w:tblPr>
      <w:tblGrid>
        <w:gridCol w:w="8460"/>
      </w:tblGrid>
      <w:tr w:rsidTr="000662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1</w:t>
            </w:r>
            <w:r w:rsidRPr="005F7391">
              <w:t>.</w:t>
            </w:r>
            <w:r w:rsidRPr="005F7391">
              <w:rPr>
                <w:rStyle w:val="SpecialBold"/>
              </w:rPr>
              <w:t>2</w:t>
            </w:r>
            <w:r w:rsidRPr="005F7391">
              <w:t xml:space="preserve">) </w:t>
            </w:r>
            <w:r w:rsidRPr="005F7391">
              <w:rPr>
                <w:rStyle w:val="SpecialBold"/>
              </w:rPr>
              <w:t>License to practice</w:t>
            </w:r>
          </w:p>
        </w:tc>
      </w:tr>
      <w:tr w:rsidTr="000662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The skills and knowledge described in this unit may require a licence/registration to practice in the work place subject to regulations for undertaking of electrical work. Practice in workplace and during training is also subject to regulations directly re</w:t>
            </w:r>
            <w:r w:rsidRPr="005F7391">
              <w:t>lated to Occupational Health and Safety, electricity/telecommunications/gas/water industry safety and compliance, industrial relations, environmental protection, anti discrimination and training. Commonwealth, State/Territory or Local Government legislatio</w:t>
            </w:r>
            <w:r w:rsidRPr="005F7391">
              <w:t>n and regulations may exist that limits the age of operating certain equipment.</w:t>
            </w:r>
          </w:p>
        </w:tc>
      </w:tr>
    </w:tbl>
    <w:p w:rsidR="000662C4" w:rsidP="005F7391">
      <w:pPr>
        <w:pStyle w:val="BodyText"/>
      </w:pPr>
    </w:p>
    <w:p w:rsidR="000662C4" w:rsidP="005F7391">
      <w:pPr>
        <w:pStyle w:val="BodyText"/>
      </w:pPr>
    </w:p>
    <w:p w:rsidR="00000000" w:rsidRPr="005F7391" w:rsidP="005F7391">
      <w:pPr>
        <w:pStyle w:val="Heading1"/>
      </w:pPr>
      <w:bookmarkStart w:id="5" w:name="O_232021"/>
      <w:bookmarkEnd w:id="5"/>
      <w:r w:rsidRPr="005F7391">
        <w:t>Pre-Requisites</w:t>
      </w:r>
    </w:p>
    <w:tbl>
      <w:tblPr>
        <w:tblW w:w="0" w:type="auto"/>
        <w:tblLayout w:type="fixed"/>
        <w:tblCellMar>
          <w:left w:w="62" w:type="dxa"/>
          <w:right w:w="62" w:type="dxa"/>
        </w:tblCellMar>
        <w:tblLook w:val="0000"/>
      </w:tblPr>
      <w:tblGrid>
        <w:gridCol w:w="2700"/>
        <w:gridCol w:w="720"/>
        <w:gridCol w:w="1980"/>
        <w:gridCol w:w="3060"/>
      </w:tblGrid>
      <w:tr w:rsidTr="000662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Prerequisite Unit</w:t>
            </w:r>
            <w:r w:rsidRPr="005F7391">
              <w:t>(</w:t>
            </w:r>
            <w:r w:rsidRPr="005F7391">
              <w:rPr>
                <w:rStyle w:val="SpecialBold"/>
              </w:rPr>
              <w:t>s</w:t>
            </w:r>
            <w:r w:rsidRPr="005F7391">
              <w:t>)</w:t>
            </w:r>
          </w:p>
        </w:tc>
        <w:tc>
          <w:tcPr>
            <w:tcW w:w="5760" w:type="dxa"/>
            <w:gridSpan w:val="3"/>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2</w:t>
            </w:r>
            <w:r w:rsidRPr="005F7391">
              <w:t xml:space="preserve">) </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7391">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2</w:t>
            </w:r>
            <w:r w:rsidRPr="005F7391">
              <w:t>.</w:t>
            </w:r>
            <w:r w:rsidRPr="005F7391">
              <w:rPr>
                <w:rStyle w:val="SpecialBold"/>
              </w:rPr>
              <w:t>1</w:t>
            </w:r>
            <w:r w:rsidRPr="005F7391">
              <w:t xml:space="preserve">) </w:t>
            </w:r>
            <w:r w:rsidRPr="005F7391">
              <w:rPr>
                <w:rStyle w:val="SpecialBold"/>
              </w:rPr>
              <w:t>Competencies</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Granting of competency in this unit shall be made only </w:t>
            </w:r>
            <w:r w:rsidRPr="005F7391">
              <w:t>after competency in the following unit(s) has/have been confirmed:.</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UETTDRSO10B</w:t>
            </w:r>
          </w:p>
        </w:tc>
        <w:tc>
          <w:tcPr>
            <w:tcW w:w="306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Coordinate HV distribution and sub transmission networks</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or</w:t>
            </w:r>
          </w:p>
        </w:tc>
        <w:tc>
          <w:tcPr>
            <w:tcW w:w="198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UETTDRSO17A</w:t>
            </w:r>
          </w:p>
        </w:tc>
        <w:tc>
          <w:tcPr>
            <w:tcW w:w="306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Coordinate HV transmission networks</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For the full prerequisite chain details for this unit please refer to Table 3 in Volume 1, Part 2</w:t>
            </w:r>
          </w:p>
        </w:tc>
      </w:tr>
    </w:tbl>
    <w:p w:rsidR="000662C4" w:rsidP="005F7391">
      <w:pPr>
        <w:pStyle w:val="BodyText"/>
      </w:pPr>
    </w:p>
    <w:p w:rsidR="000662C4" w:rsidP="005F7391">
      <w:pPr>
        <w:pStyle w:val="BodyText"/>
      </w:pPr>
    </w:p>
    <w:p w:rsidR="00000000" w:rsidRPr="005F7391" w:rsidP="005F7391">
      <w:pPr>
        <w:pStyle w:val="Heading1"/>
      </w:pPr>
      <w:bookmarkStart w:id="6" w:name="O_232023"/>
      <w:bookmarkEnd w:id="6"/>
      <w:r w:rsidRPr="005F7391">
        <w:t>Employability Skills Information</w:t>
      </w:r>
    </w:p>
    <w:tbl>
      <w:tblPr>
        <w:tblW w:w="0" w:type="auto"/>
        <w:tblLayout w:type="fixed"/>
        <w:tblCellMar>
          <w:left w:w="62" w:type="dxa"/>
          <w:right w:w="62" w:type="dxa"/>
        </w:tblCellMar>
        <w:tblLook w:val="0000"/>
      </w:tblPr>
      <w:tblGrid>
        <w:gridCol w:w="2700"/>
        <w:gridCol w:w="5760"/>
      </w:tblGrid>
      <w:tr w:rsidTr="000662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3</w:t>
            </w:r>
            <w:r w:rsidRPr="005F7391">
              <w:t>)</w:t>
            </w:r>
          </w:p>
          <w:p w:rsidR="00000000" w:rsidRPr="005F7391" w:rsidP="005F7391">
            <w:pPr>
              <w:pStyle w:val="BodyText"/>
            </w:pPr>
            <w:r w:rsidRPr="005F73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F7391">
              <w:t>requirements.</w:t>
            </w:r>
          </w:p>
        </w:tc>
      </w:tr>
    </w:tbl>
    <w:p w:rsidR="000662C4" w:rsidP="005F7391">
      <w:pPr>
        <w:pStyle w:val="BodyText"/>
      </w:pPr>
    </w:p>
    <w:p w:rsidR="000662C4" w:rsidP="005F7391">
      <w:pPr>
        <w:pStyle w:val="BodyText"/>
      </w:pPr>
    </w:p>
    <w:p w:rsidR="00000000" w:rsidRPr="005F7391" w:rsidP="005F7391">
      <w:pPr>
        <w:pStyle w:val="Heading1"/>
      </w:pPr>
      <w:bookmarkStart w:id="7" w:name="O_293599"/>
      <w:bookmarkEnd w:id="7"/>
      <w:r w:rsidRPr="005F7391">
        <w:t>Elements and Performance Criteria Pre-Content</w:t>
      </w:r>
    </w:p>
    <w:tbl>
      <w:tblPr>
        <w:tblW w:w="0" w:type="auto"/>
        <w:tblLayout w:type="fixed"/>
        <w:tblCellMar>
          <w:left w:w="62" w:type="dxa"/>
          <w:right w:w="62" w:type="dxa"/>
        </w:tblCellMar>
        <w:tblLook w:val="0000"/>
      </w:tblPr>
      <w:tblGrid>
        <w:gridCol w:w="2700"/>
        <w:gridCol w:w="5760"/>
      </w:tblGrid>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6</w:t>
            </w:r>
            <w:r w:rsidRPr="005F7391">
              <w:t xml:space="preserve">) </w:t>
            </w:r>
            <w:r w:rsidRPr="005F7391">
              <w:rPr>
                <w:rStyle w:val="SpecialBold"/>
              </w:rPr>
              <w:t>Elements</w:t>
            </w:r>
            <w:r w:rsidRPr="005F739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 xml:space="preserve">Performance Criteria describe the required performance needed to demonstrate achievement of </w:t>
            </w:r>
            <w:r w:rsidRPr="005F7391">
              <w:t>the Element. Assessment of performance is to be consistent with the Evidence Guide.</w:t>
            </w:r>
          </w:p>
        </w:tc>
      </w:tr>
    </w:tbl>
    <w:p w:rsidR="00000000" w:rsidRPr="005F7391" w:rsidP="005F7391">
      <w:pPr>
        <w:pStyle w:val="BodyText"/>
      </w:pPr>
    </w:p>
    <w:p w:rsidR="00000000" w:rsidRPr="005F7391" w:rsidP="005F7391">
      <w:pPr>
        <w:pStyle w:val="AllowPageBreak"/>
      </w:pPr>
    </w:p>
    <w:p w:rsidR="00000000" w:rsidRPr="005F7391" w:rsidP="005F7391">
      <w:pPr>
        <w:pStyle w:val="Heading1"/>
      </w:pPr>
      <w:bookmarkStart w:id="8" w:name="O_240267"/>
      <w:bookmarkEnd w:id="8"/>
      <w:r w:rsidRPr="005F7391">
        <w:t>Elements and Performance Criteria</w:t>
      </w:r>
    </w:p>
    <w:tbl>
      <w:tblPr>
        <w:tblW w:w="0" w:type="auto"/>
        <w:tblLayout w:type="fixed"/>
        <w:tblCellMar>
          <w:left w:w="62" w:type="dxa"/>
          <w:right w:w="62" w:type="dxa"/>
        </w:tblCellMar>
        <w:tblLook w:val="0000"/>
      </w:tblPr>
      <w:tblGrid>
        <w:gridCol w:w="413"/>
        <w:gridCol w:w="2287"/>
        <w:gridCol w:w="976"/>
        <w:gridCol w:w="4784"/>
      </w:tblGrid>
      <w:tr w:rsidTr="000662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PERFORMANCE CRITERIA</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w:t>
            </w:r>
          </w:p>
        </w:tc>
        <w:tc>
          <w:tcPr>
            <w:tcW w:w="2287"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Plan response to discrete/interdependantprotection operations</w:t>
            </w: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1.1</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OHS practices/procedures and environmental and sustainable energy procedures, which may influence the preparation of the switching program, are reviewed and determined.</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1.2</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Purpose of the response established after data is analysed and expected outcomes</w:t>
            </w:r>
            <w:r w:rsidRPr="005F7391">
              <w:t xml:space="preserve"> of the work are confirmed with the appropriate personnel.</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1.3</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Established policies, procedures and specifications for the response are obtained or established with the appropriate personnel.</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1.4</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Response to discrete/interdependent protection operations are discussed with and/or directed to the appropriate personnel in order to ascertain the scope of the work/testing required.</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1.5</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Testing parameters are ascertained from </w:t>
            </w:r>
            <w:r w:rsidRPr="005F7391">
              <w:t>established policies, pro</w:t>
            </w:r>
            <w:r w:rsidRPr="005F7391">
              <w:t>cedures and specifications.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1.6</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Equipment/tools and personal protective equipment are selected based on specified Performance Criteria and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1.7</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Work roles and tasks are allocated according to requirements a</w:t>
            </w:r>
            <w:r w:rsidRPr="005F7391">
              <w:t>nd individuals' competencies.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1.8</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Work is prioritised and sequenced for the most efficient/effective outcome, completed within an acceptable timeframe to a quality standard and in accordance with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1.9</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Liaison and communication </w:t>
            </w:r>
            <w:r w:rsidRPr="005F7391">
              <w:t>issues with other/authorised personnel, authorities and clients are resolved and activities coordinated to carry out work.</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1.10</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Risk control measures are identified, prioritised and evaluated against the work schedule.</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1.11</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Need for relevant work per</w:t>
            </w:r>
            <w:r w:rsidRPr="005F7391">
              <w:t>mits is identified to coordinate the performance of work according to requirements and/or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1.12</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Circuit/systems modelling is used to evaluate alternative proposals as per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1.13</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Strategic plans are developed incorporating organisational initiatives as per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w:t>
            </w:r>
          </w:p>
        </w:tc>
        <w:tc>
          <w:tcPr>
            <w:tcW w:w="2287" w:type="dxa"/>
            <w:vMerge w:val="restart"/>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Carry out response to discrete/interdependantprotection operations</w:t>
            </w: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2.1</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OHS and sustainable energy principles, functionality and practices to reduce the </w:t>
            </w:r>
            <w:r w:rsidRPr="005F7391">
              <w:t>incidents of accidents and minimise waste are incorporated into the project in accordance with requirements and/or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2.2</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Decisions concerning the response to protection operations are made on the basis of safety and effective outcomes according to requirements and/or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2.3</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Stakeholders/customers are kept informed of current status regarding plan prog</w:t>
            </w:r>
            <w:r w:rsidRPr="005F7391">
              <w:t>ress and recent developments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2.4</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Technical advice is given regarding potential hazards, safety risks and control measures so that monitoring and preventative action can be </w:t>
            </w:r>
            <w:r w:rsidRPr="005F7391">
              <w:t>undertaken and/or appropriate authorities consulted, where necessary, in accordance with requirements and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2.5</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Essential knowledge and associated skills are applied to analyse specific data and compare it with compliance specifica</w:t>
            </w:r>
            <w:r w:rsidRPr="005F7391">
              <w:t>tions to ensure completion of the work within an agreed timeframe according to requirements.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2.6</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Testing of the decision to be implemented is undertaken according to requirements and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2.7</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Work teams/groups are arranged/coordina</w:t>
            </w:r>
            <w:r w:rsidRPr="005F7391">
              <w:t>ted/evaluated to ensure planned goals are met according to established procedures.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2.8</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Solutions to non-routine problems are identified and actioned, using acquired essential knowledge and associated skills, according to requirements.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2.9</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Quality of work is monitored against personal performance agreement and/or established organisational and professional standards.</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3</w:t>
            </w:r>
          </w:p>
        </w:tc>
        <w:tc>
          <w:tcPr>
            <w:tcW w:w="2287"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Complete the response to discrete/interdependantprotection operations</w:t>
            </w: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3.1</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Final review of the switching program is undertak</w:t>
            </w:r>
            <w:r w:rsidRPr="005F7391">
              <w:t>en to ensure it complies with all requirements and include all specifications and documentations needed to complete the work.</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3.2</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Appropriate personnel are notified of completion and reports and/or completion documents (electronic/paper) are finalised/c</w:t>
            </w:r>
            <w:r w:rsidRPr="005F7391">
              <w:t>ommissioned.</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3.3</w:t>
            </w:r>
          </w:p>
        </w:tc>
        <w:tc>
          <w:tcPr>
            <w:tcW w:w="478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Reports and/or completion documents (electronic/paper) are submitted to relevant personnel/organisations for approval and, where applicable, statutory or regulatory approval.</w:t>
            </w:r>
          </w:p>
        </w:tc>
      </w:tr>
      <w:tr w:rsidTr="000662C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3.4</w:t>
            </w:r>
          </w:p>
        </w:tc>
        <w:tc>
          <w:tcPr>
            <w:tcW w:w="4784"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Approved copies of switching program documents (electronic/paper) are issued and records are updated in accordance with established procedures.</w:t>
            </w:r>
          </w:p>
        </w:tc>
      </w:tr>
    </w:tbl>
    <w:p w:rsidR="000662C4" w:rsidP="005F7391">
      <w:pPr>
        <w:pStyle w:val="BodyText"/>
      </w:pPr>
    </w:p>
    <w:p w:rsidR="000662C4" w:rsidP="005F7391">
      <w:pPr>
        <w:pStyle w:val="BodyText"/>
      </w:pPr>
    </w:p>
    <w:p w:rsidR="00000000" w:rsidRPr="005F7391" w:rsidP="005F7391">
      <w:pPr>
        <w:pStyle w:val="Heading1"/>
      </w:pPr>
      <w:bookmarkStart w:id="9" w:name="O_264058"/>
      <w:bookmarkEnd w:id="9"/>
      <w:r w:rsidRPr="005F7391">
        <w:t>Required Skills and Knowledge</w:t>
      </w:r>
    </w:p>
    <w:tbl>
      <w:tblPr>
        <w:tblW w:w="0" w:type="auto"/>
        <w:tblLayout w:type="fixed"/>
        <w:tblCellMar>
          <w:left w:w="62" w:type="dxa"/>
          <w:right w:w="62" w:type="dxa"/>
        </w:tblCellMar>
        <w:tblLook w:val="0000"/>
      </w:tblPr>
      <w:tblGrid>
        <w:gridCol w:w="2757"/>
        <w:gridCol w:w="1103"/>
        <w:gridCol w:w="4600"/>
      </w:tblGrid>
      <w:tr w:rsidTr="000662C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REQUIRED SKILLS AND KNOWLEDGE</w:t>
            </w:r>
          </w:p>
        </w:tc>
      </w:tr>
      <w:tr w:rsidTr="000662C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7</w:t>
            </w:r>
            <w:r w:rsidRPr="005F7391">
              <w:t xml:space="preserve">) </w:t>
            </w:r>
            <w:r w:rsidRPr="005F7391">
              <w:rPr>
                <w:rStyle w:val="SpecialBold"/>
              </w:rPr>
              <w:t>Essential Knowledge and Associated Skills</w:t>
            </w:r>
            <w:r w:rsidRPr="005F7391">
              <w:t xml:space="preserve"> (</w:t>
            </w:r>
            <w:r w:rsidRPr="005F7391">
              <w:rPr>
                <w:rStyle w:val="SpecialBold"/>
              </w:rPr>
              <w:t>EKAS</w:t>
            </w:r>
            <w:r w:rsidRPr="005F7391">
              <w:t>): This describes the essential skills and knowledge and their level, required for this unit.</w:t>
            </w:r>
          </w:p>
        </w:tc>
      </w:tr>
      <w:tr w:rsidTr="000662C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Evidence shall show that knowledge has been acquired of developing and evaluating transmission switching program</w:t>
            </w:r>
            <w:r w:rsidRPr="005F7391">
              <w:t>s.</w:t>
            </w:r>
          </w:p>
          <w:p w:rsidR="00000000" w:rsidRPr="005F7391" w:rsidP="005F7391">
            <w:pPr>
              <w:pStyle w:val="BodyText"/>
            </w:pPr>
            <w:r w:rsidRPr="005F7391">
              <w:t>All knowledge and skills detailed in this unit should be contextualised to current industry practices and technologies.</w:t>
            </w:r>
          </w:p>
          <w:p w:rsidR="00000000" w:rsidP="005F7391">
            <w:pPr>
              <w:pStyle w:val="BodyText"/>
              <w:rPr>
                <w:lang w:val="en-NZ"/>
              </w:rPr>
            </w:pPr>
            <w:r w:rsidRPr="005F7391">
              <w:t>The extent of the essential knowledge and associated skills (EKAS) required is given in Volume 2 - Part 2.2 EKAS. It forms an integra</w:t>
            </w:r>
            <w:r w:rsidRPr="005F7391">
              <w:t>l part of this unit.</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E2.18.1 </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Occupational Health and Safety principles</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E2.18.2</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Electrical safe working practice</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T2.2.2</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Transmission, distribution and rail power systems</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T2.2.3</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Substations, power transformers and reactors</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 xml:space="preserve">T2.4.4 </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High voltage fault switching principles</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T2.11.18</w:t>
            </w:r>
          </w:p>
        </w:tc>
        <w:tc>
          <w:tcPr>
            <w:tcW w:w="460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Discrete protection systems</w:t>
            </w:r>
          </w:p>
        </w:tc>
      </w:tr>
      <w:tr w:rsidTr="000662C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T2.11.19</w:t>
            </w:r>
          </w:p>
        </w:tc>
        <w:tc>
          <w:tcPr>
            <w:tcW w:w="46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Interdependent protection systems</w:t>
            </w:r>
          </w:p>
        </w:tc>
      </w:tr>
    </w:tbl>
    <w:p w:rsidR="000662C4" w:rsidP="005F7391">
      <w:pPr>
        <w:pStyle w:val="BodyText"/>
      </w:pPr>
    </w:p>
    <w:p w:rsidR="000662C4" w:rsidP="005F7391">
      <w:pPr>
        <w:pStyle w:val="BodyText"/>
      </w:pPr>
    </w:p>
    <w:p w:rsidR="00000000" w:rsidRPr="005F7391" w:rsidP="005F7391">
      <w:pPr>
        <w:pStyle w:val="Heading1"/>
      </w:pPr>
      <w:bookmarkStart w:id="10" w:name="O_248250"/>
      <w:bookmarkEnd w:id="10"/>
      <w:r w:rsidRPr="005F7391">
        <w:t>Evidence Guide</w:t>
      </w:r>
    </w:p>
    <w:tbl>
      <w:tblPr>
        <w:tblW w:w="0" w:type="auto"/>
        <w:tblLayout w:type="fixed"/>
        <w:tblCellMar>
          <w:left w:w="62" w:type="dxa"/>
          <w:right w:w="62" w:type="dxa"/>
        </w:tblCellMar>
        <w:tblLook w:val="0000"/>
      </w:tblPr>
      <w:tblGrid>
        <w:gridCol w:w="2206"/>
        <w:gridCol w:w="735"/>
        <w:gridCol w:w="919"/>
        <w:gridCol w:w="368"/>
        <w:gridCol w:w="1471"/>
        <w:gridCol w:w="2761"/>
      </w:tblGrid>
      <w:tr w:rsidTr="000662C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EVIDENCE GUIDE</w:t>
            </w:r>
          </w:p>
        </w:tc>
      </w:tr>
      <w:tr w:rsidTr="000662C4">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9</w:t>
            </w:r>
            <w:r w:rsidRPr="005F739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5F7391">
            <w:pPr>
              <w:pStyle w:val="BodyText"/>
              <w:rPr>
                <w:lang w:val="en-NZ"/>
              </w:rPr>
            </w:pPr>
            <w:r w:rsidRPr="005F7391">
              <w:t>The Eviden</w:t>
            </w:r>
            <w:r w:rsidRPr="005F7391">
              <w:t>ce Guide forms an integral part of this Competency Standard Unit and shall be used in conjunction with all component parts of this unit and, performed in accordance with the Assessment Guidelines of this Training Package.</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Overview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9</w:t>
            </w:r>
            <w:r w:rsidRPr="005F7391">
              <w:t>.</w:t>
            </w:r>
            <w:r w:rsidRPr="005F7391">
              <w:rPr>
                <w:rStyle w:val="SpecialBold"/>
              </w:rPr>
              <w:t>1</w:t>
            </w:r>
            <w:r w:rsidRPr="005F7391">
              <w:t xml:space="preserve">) </w:t>
            </w:r>
          </w:p>
          <w:p w:rsidR="00000000" w:rsidRPr="005F7391" w:rsidP="005F7391">
            <w:pPr>
              <w:pStyle w:val="BodyText"/>
            </w:pPr>
            <w:r w:rsidRPr="005F7391">
              <w:t>Longitudinal competency development approaches to assessment, such as Profiling, require data to be reliably gathered in a form that can be consistently interpreted over time. This approach is best utilised in Apprenticeship programs and reduces assessmen</w:t>
            </w:r>
            <w:r w:rsidRPr="005F7391">
              <w:t>t intervention. It is the Industry's preferred model for apprenticeships. However, where summative (or final) assessment is used it is to include the application of the competency in the normal work environment or, at a minimum, the application of the comp</w:t>
            </w:r>
            <w:r w:rsidRPr="005F7391">
              <w:t>etency in a realistically simulated work environment. It is recognised that, in some circumstances, assessment in part or full can occur outside the workplace. However, it must be in accord with Industry and, Regulatory policy in this regard.</w:t>
            </w:r>
          </w:p>
          <w:p w:rsidR="00000000" w:rsidRPr="005F7391" w:rsidP="005F7391">
            <w:pPr>
              <w:pStyle w:val="BodyText"/>
            </w:pPr>
            <w:r w:rsidRPr="005F7391">
              <w:t>Methods chose</w:t>
            </w:r>
            <w:r w:rsidRPr="005F7391">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5F7391">
              <w:t>required and the critical nature of the competencies being assessed.</w:t>
            </w:r>
          </w:p>
          <w:p w:rsidR="00000000" w:rsidRPr="005F7391" w:rsidP="005F7391">
            <w:pPr>
              <w:pStyle w:val="BodyText"/>
            </w:pPr>
            <w:r w:rsidRPr="005F7391">
              <w:t>The critical safety nature of working with electricity, electrical equipment, gas or any other hazardous substance/material carries risk in deeming a person competent. Hence, sources of e</w:t>
            </w:r>
            <w:r w:rsidRPr="005F7391">
              <w:t>vidence need to be 'rich' in nature so as to minimise error in judgment.</w:t>
            </w:r>
          </w:p>
          <w:p w:rsidR="00000000" w:rsidP="005F7391">
            <w:pPr>
              <w:pStyle w:val="BodyText"/>
              <w:rPr>
                <w:lang w:val="en-NZ"/>
              </w:rPr>
            </w:pPr>
            <w:r w:rsidRPr="005F7391">
              <w:t>Activities associated with normal every day work have a bearing on the decision as to how much and how detailed the data gathered will contribute to its 'richness'. Some skills are mo</w:t>
            </w:r>
            <w:r w:rsidRPr="005F7391">
              <w:t>re critical to safety and operational requirements while the same skills may be more or less frequently practiced. These points are raised for the assessors to consider when choosing an assessment method and developing assessment instruments. Sample assess</w:t>
            </w:r>
            <w:r w:rsidRPr="005F7391">
              <w:t>ment instruments are included for Assessors in the Assessment Guidelines of this Training Package.</w:t>
            </w:r>
          </w:p>
        </w:tc>
      </w:tr>
      <w:tr w:rsidTr="000662C4">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Critical aspects of evidence required to demonstrate competency in this unit</w:t>
            </w: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9</w:t>
            </w:r>
            <w:r w:rsidRPr="005F7391">
              <w:t>.</w:t>
            </w:r>
            <w:r w:rsidRPr="005F7391">
              <w:rPr>
                <w:rStyle w:val="SpecialBold"/>
              </w:rPr>
              <w:t>2</w:t>
            </w:r>
            <w:r w:rsidRPr="005F7391">
              <w:t xml:space="preserve">) </w:t>
            </w:r>
          </w:p>
          <w:p w:rsidR="00000000" w:rsidP="005F7391">
            <w:pPr>
              <w:pStyle w:val="BodyText"/>
              <w:rPr>
                <w:lang w:val="en-NZ"/>
              </w:rPr>
            </w:pPr>
            <w:r w:rsidRPr="005F7391">
              <w:t>Before the critical aspects of evidence are considered all prerequisites shall be met.</w:t>
            </w:r>
          </w:p>
        </w:tc>
      </w:tr>
      <w:tr w:rsidTr="000662C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Evidence for competence in this unit shall be considered holistically. Each Element and associated Performance Criteria shall be demonstrated on at least two occas</w:t>
            </w:r>
            <w:r w:rsidRPr="005F7391">
              <w:t>ions in accordance with the "Assessment Guidelines - UET09". Evidence shall also comprise:</w:t>
            </w:r>
          </w:p>
          <w:p w:rsidR="00000000" w:rsidP="005F7391">
            <w:pPr>
              <w:pStyle w:val="BodyText"/>
              <w:rPr>
                <w:lang w:val="en-NZ"/>
              </w:rPr>
            </w:pPr>
            <w:r w:rsidRPr="005F7391">
              <w:t>A representative body of Performance Criteria demonstrated within the timeframes typically expected of the discipline, work function and industrial environment. In p</w:t>
            </w:r>
            <w:r w:rsidRPr="005F7391">
              <w:t>articular this shall incorporate evidence that shows a candidate is able to:</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 xml:space="preserve">Implement Occupational Health and Safety workplace procedures and practices including the use of risk control measures as specified in the </w:t>
            </w:r>
            <w:r w:rsidRPr="005F7391">
              <w:t>Performance Criteria and range; and</w:t>
            </w:r>
          </w:p>
          <w:p w:rsidR="00000000" w:rsidRPr="005F7391" w:rsidP="005F7391">
            <w:pPr>
              <w:pStyle w:val="BodyText"/>
            </w:pPr>
            <w:r w:rsidRPr="005F7391">
              <w:t>Apply sustainable energy principles and practices as specified in the Performance Criteria and range; and</w:t>
            </w:r>
          </w:p>
          <w:p w:rsidR="00000000" w:rsidRPr="005F7391" w:rsidP="005F7391">
            <w:pPr>
              <w:pStyle w:val="BodyText"/>
            </w:pPr>
            <w:r w:rsidRPr="005F7391">
              <w:t>Demonstrate an understanding of the essential knowledge and associated skills described in this unit to such an ex</w:t>
            </w:r>
            <w:r w:rsidRPr="005F7391">
              <w:t>tent that the learner's performance outcome is reported in accordance with the preferred approach; namely a percentile graded result, where required by the regulated environment; and</w:t>
            </w:r>
          </w:p>
          <w:p w:rsidR="00000000" w:rsidRPr="005F7391" w:rsidP="005F7391">
            <w:pPr>
              <w:pStyle w:val="BodyText"/>
            </w:pPr>
            <w:r w:rsidRPr="005F7391">
              <w:t>Demonstrate an appropriate level of employability skills; and</w:t>
            </w:r>
          </w:p>
          <w:p w:rsidR="00000000" w:rsidP="005F7391">
            <w:pPr>
              <w:pStyle w:val="BodyText"/>
              <w:rPr>
                <w:lang w:val="en-NZ"/>
              </w:rPr>
            </w:pPr>
            <w:r w:rsidRPr="005F7391">
              <w:t>Conduct wor</w:t>
            </w:r>
            <w:r w:rsidRPr="005F7391">
              <w:t>k observing the relevant Anti Discrimination legislation, regulations, policies and workplace procedures; and</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Demonstrated performance across a representative range of contexts from the prescribed items below:</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F7391">
            <w:pPr>
              <w:pStyle w:val="BodyText"/>
              <w:keepNext w:val="0"/>
              <w:keepLines w:val="0"/>
              <w:contextualSpacing w:val="0"/>
            </w:pPr>
          </w:p>
        </w:tc>
        <w:tc>
          <w:tcPr>
            <w:tcW w:w="551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rPr>
                <w:rStyle w:val="SpecialBold"/>
              </w:rPr>
              <w:t>Range of tools</w:t>
            </w:r>
            <w:r w:rsidRPr="005F7391">
              <w:t>/</w:t>
            </w:r>
            <w:r w:rsidRPr="005F7391">
              <w:rPr>
                <w:rStyle w:val="SpecialBold"/>
              </w:rPr>
              <w:t>equipment</w:t>
            </w:r>
            <w:r w:rsidRPr="005F7391">
              <w:t>/</w:t>
            </w:r>
            <w:r w:rsidRPr="005F7391">
              <w:rPr>
                <w:rStyle w:val="SpecialBold"/>
              </w:rPr>
              <w:t>materials</w:t>
            </w:r>
            <w:r w:rsidRPr="005F7391">
              <w:t>/</w:t>
            </w:r>
            <w:r w:rsidRPr="005F7391">
              <w:rPr>
                <w:rStyle w:val="SpecialBold"/>
              </w:rPr>
              <w:t>procedures</w:t>
            </w:r>
            <w:r w:rsidRPr="005F7391">
              <w:t>/</w:t>
            </w:r>
            <w:r w:rsidRPr="005F7391">
              <w:rPr>
                <w:rStyle w:val="SpecialBold"/>
              </w:rPr>
              <w:t>workplaces</w:t>
            </w:r>
            <w:r w:rsidRPr="005F7391">
              <w:t>/</w:t>
            </w:r>
            <w:r w:rsidRPr="005F7391">
              <w:rPr>
                <w:rStyle w:val="SpecialBold"/>
              </w:rPr>
              <w:t>other variables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Group No</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Item List</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A</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Develop and evaluate, on at least three (3) occasions all of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391" w:rsidP="005F7391">
            <w:pPr>
              <w:pStyle w:val="BodyText"/>
            </w:pPr>
            <w:r w:rsidRPr="005F7391">
              <w:t>Identify discrete/interdependent relay operations by interpreting available alarms and event data.</w:t>
            </w:r>
          </w:p>
          <w:p w:rsidR="00000000" w:rsidRPr="005F7391" w:rsidP="005F7391">
            <w:pPr>
              <w:pStyle w:val="BodyText"/>
            </w:pPr>
            <w:r w:rsidRPr="005F7391">
              <w:t>Analyse and diagnose system failures</w:t>
            </w:r>
          </w:p>
          <w:p w:rsidR="00000000" w:rsidP="005F7391">
            <w:pPr>
              <w:pStyle w:val="BodyText"/>
              <w:rPr>
                <w:lang w:val="en-NZ"/>
              </w:rPr>
            </w:pPr>
            <w:r w:rsidRPr="005F7391">
              <w:t>Evaluate response to discrete/interdependent relay operations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B</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All of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Describe control and alarms associated with discrete/interdependent protection systems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C</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391">
            <w:pPr>
              <w:pStyle w:val="BodyText"/>
              <w:rPr>
                <w:lang w:val="en-NZ"/>
              </w:rPr>
            </w:pPr>
            <w:r w:rsidRPr="005F7391">
              <w:t xml:space="preserve">Dealing with an unplanned event by drawing on essential knowledge and associated skills to provide appropriate solutions incorporated in the </w:t>
            </w:r>
            <w:r w:rsidRPr="005F7391">
              <w:t>holistic assessment with the above listed items.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Context of and specific resources for assessment</w:t>
            </w: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9</w:t>
            </w:r>
            <w:r w:rsidRPr="005F7391">
              <w:t>.</w:t>
            </w:r>
            <w:r w:rsidRPr="005F7391">
              <w:rPr>
                <w:rStyle w:val="SpecialBold"/>
              </w:rPr>
              <w:t>3</w:t>
            </w:r>
            <w:r w:rsidRPr="005F7391">
              <w:t xml:space="preserve">) </w:t>
            </w:r>
          </w:p>
          <w:p w:rsidR="00000000" w:rsidRPr="005F7391" w:rsidP="005F7391">
            <w:pPr>
              <w:pStyle w:val="BodyText"/>
            </w:pPr>
            <w:r w:rsidRPr="005F7391">
              <w:t>This unit should be assessed as it relates to normal work practice using procedures, information and resources typical of a workplace. This should incl</w:t>
            </w:r>
            <w:r w:rsidRPr="005F7391">
              <w:t>ude:</w:t>
            </w:r>
          </w:p>
          <w:p w:rsidR="00000000" w:rsidRPr="005F7391" w:rsidP="005F7391">
            <w:pPr>
              <w:pStyle w:val="BodyText"/>
            </w:pPr>
            <w:r w:rsidRPr="005F7391">
              <w:t>OHS policy and work procedures and instructions.</w:t>
            </w:r>
          </w:p>
          <w:p w:rsidR="00000000" w:rsidRPr="005F7391" w:rsidP="005F7391">
            <w:pPr>
              <w:pStyle w:val="BodyText"/>
            </w:pPr>
            <w:r w:rsidRPr="005F7391">
              <w:t>Suitable work environment, facilities, equipment and materials to undertake actual preparation of HV Transmission Switching programs</w:t>
            </w:r>
          </w:p>
          <w:p w:rsidR="00000000" w:rsidRPr="005F7391" w:rsidP="005F7391">
            <w:pPr>
              <w:pStyle w:val="BodyText"/>
            </w:pPr>
            <w:r w:rsidRPr="005F7391">
              <w:t>Note:</w:t>
            </w:r>
          </w:p>
          <w:p w:rsidR="00000000" w:rsidP="005F7391">
            <w:pPr>
              <w:pStyle w:val="BodyText"/>
              <w:rPr>
                <w:lang w:val="en-NZ"/>
              </w:rPr>
            </w:pPr>
            <w:r w:rsidRPr="005F7391">
              <w:t>Access will be needed to: relevant m</w:t>
            </w:r>
            <w:r w:rsidRPr="005F7391">
              <w:t>odelling tools, drawings, computerised electrical plant control and monitoring facilities and enterprise operational policies, procedures and work practices.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In addition to the resources listed above, in Context of and specific resources for assessme</w:t>
            </w:r>
            <w:r w:rsidRPr="005F7391">
              <w:t>nt, evidence should show demonstrated competency working in realistic environment and a variety of conditions.</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Method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9</w:t>
            </w:r>
            <w:r w:rsidRPr="005F7391">
              <w:t>.</w:t>
            </w:r>
            <w:r w:rsidRPr="005F7391">
              <w:rPr>
                <w:rStyle w:val="SpecialBold"/>
              </w:rPr>
              <w:t>4</w:t>
            </w:r>
            <w:r w:rsidRPr="005F7391">
              <w:t xml:space="preserve">) </w:t>
            </w:r>
          </w:p>
          <w:p w:rsidR="00000000" w:rsidRPr="005F7391" w:rsidP="005F7391">
            <w:pPr>
              <w:pStyle w:val="BodyText"/>
            </w:pPr>
            <w:r w:rsidRPr="005F7391">
              <w:t>This Competency Standard Unit shall be assessed by methods given in Volume 1, Part 3 "Assessment Guidelines".</w:t>
            </w:r>
          </w:p>
          <w:p w:rsidR="00000000" w:rsidP="005F7391">
            <w:pPr>
              <w:pStyle w:val="BodyText"/>
              <w:rPr>
                <w:lang w:val="en-NZ"/>
              </w:rPr>
            </w:pPr>
            <w:r w:rsidRPr="005F7391">
              <w:t>Not</w:t>
            </w:r>
            <w:r w:rsidRPr="005F7391">
              <w:t>e:</w:t>
            </w:r>
            <w:r w:rsidRPr="005F7391">
              <w:br/>
              <w:t>Competent performance with inherent safe working practices is expected in the Transmission, Distribution and Rail Traction Industry. This requires that the specified essential knowledge and associated skills are assessed in a structured environment whic</w:t>
            </w:r>
            <w:r w:rsidRPr="005F7391">
              <w:t>h is primarily intended for learning/assessment and incorporates all necessary equipment and facilities for learners to develop and demonstrate the essential knowledge and associated skills described in this unit.</w:t>
            </w:r>
          </w:p>
        </w:tc>
      </w:tr>
      <w:tr w:rsidTr="000662C4">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Concurrent assessment and relationship with other units</w:t>
            </w:r>
          </w:p>
        </w:tc>
        <w:tc>
          <w:tcPr>
            <w:tcW w:w="6254" w:type="dxa"/>
            <w:gridSpan w:val="5"/>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9</w:t>
            </w:r>
            <w:r w:rsidRPr="005F7391">
              <w:t>.</w:t>
            </w:r>
            <w:r w:rsidRPr="005F7391">
              <w:rPr>
                <w:rStyle w:val="SpecialBold"/>
              </w:rPr>
              <w:t>5</w:t>
            </w:r>
            <w:r w:rsidRPr="005F7391">
              <w:t>)</w:t>
            </w:r>
          </w:p>
        </w:tc>
      </w:tr>
      <w:tr w:rsidTr="000662C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There are no concurrent assessment recommendations for this unit.</w:t>
            </w:r>
          </w:p>
        </w:tc>
      </w:tr>
      <w:tr w:rsidTr="000662C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2" w:type="dxa"/>
            <w:gridSpan w:val="2"/>
            <w:tcBorders>
              <w:top w:val="nil"/>
              <w:left w:val="nil"/>
              <w:bottom w:val="nil"/>
              <w:right w:val="nil"/>
            </w:tcBorders>
            <w:tcMar>
              <w:top w:w="0" w:type="dxa"/>
              <w:left w:w="62" w:type="dxa"/>
              <w:bottom w:w="0" w:type="dxa"/>
              <w:right w:w="62" w:type="dxa"/>
            </w:tcMar>
          </w:tcPr>
          <w:p w:rsidR="00000000" w:rsidRPr="005F7391" w:rsidP="005F7391">
            <w:pPr>
              <w:pStyle w:val="BodyText"/>
            </w:pPr>
          </w:p>
        </w:tc>
      </w:tr>
    </w:tbl>
    <w:p w:rsidR="000662C4" w:rsidP="005F7391">
      <w:pPr>
        <w:pStyle w:val="BodyText"/>
      </w:pPr>
    </w:p>
    <w:p w:rsidR="000662C4" w:rsidP="005F7391">
      <w:pPr>
        <w:pStyle w:val="BodyText"/>
      </w:pPr>
    </w:p>
    <w:p w:rsidR="00000000" w:rsidRPr="005F7391" w:rsidP="005F7391">
      <w:pPr>
        <w:pStyle w:val="Heading1"/>
      </w:pPr>
      <w:bookmarkStart w:id="11" w:name="O_256234"/>
      <w:bookmarkEnd w:id="11"/>
      <w:r w:rsidRPr="005F7391">
        <w:t>Range Statement</w:t>
      </w:r>
    </w:p>
    <w:tbl>
      <w:tblPr>
        <w:tblW w:w="0" w:type="auto"/>
        <w:tblLayout w:type="fixed"/>
        <w:tblCellMar>
          <w:left w:w="62" w:type="dxa"/>
          <w:right w:w="62" w:type="dxa"/>
        </w:tblCellMar>
        <w:tblLook w:val="0000"/>
      </w:tblPr>
      <w:tblGrid>
        <w:gridCol w:w="2206"/>
        <w:gridCol w:w="6254"/>
      </w:tblGrid>
      <w:tr w:rsidTr="000662C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RANGE STATEMENT</w:t>
            </w:r>
          </w:p>
        </w:tc>
      </w:tr>
      <w:tr w:rsidTr="000662C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8</w:t>
            </w:r>
            <w:r w:rsidRPr="005F7391">
              <w:t>) This relates to the competency standard unit as a whole providing the range of contexts and conditions to which the Performance Criteria apply. It allows for different work environments and situations that will affect performance.</w:t>
            </w:r>
          </w:p>
        </w:tc>
      </w:tr>
      <w:tr w:rsidTr="000662C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This Competency Stand</w:t>
            </w:r>
            <w:r w:rsidRPr="005F7391">
              <w:t>ard Unit shall/may be demonstrated in relation to the activities required when responding to discrete/interdependent protection operations activities required to secure the network in the event of a fault condition and restoration plans which allow work to</w:t>
            </w:r>
            <w:r w:rsidRPr="005F7391">
              <w:t xml:space="preserve"> be safely performed whilst minimising customer outages and may include the following:</w:t>
            </w:r>
          </w:p>
          <w:p w:rsidR="00000000" w:rsidRPr="005F7391" w:rsidP="005F7391">
            <w:pPr>
              <w:pStyle w:val="BodyText"/>
            </w:pPr>
            <w:r w:rsidRPr="005F7391">
              <w:t>Overcurrent and Earth fault relays, Neutral displacement relays, No-volt changeover devices, Discrete auto reclose devices, DC Supplies, Oil surge devices (site maintena</w:t>
            </w:r>
            <w:r w:rsidRPr="005F7391">
              <w:t xml:space="preserve">nce), DC Frame leakage, Trip / control circuits, Alarms and indication, Voltage regulation relays, Parallel operation, Circuit isolation (discrete only) Function Tests (discrete only) Thermal overload , Transformer temperature control devices and CEL fail </w:t>
            </w:r>
            <w:r w:rsidRPr="005F7391">
              <w:t>devices.</w:t>
            </w:r>
          </w:p>
          <w:p w:rsidR="00000000" w:rsidRPr="005F7391" w:rsidP="005F7391">
            <w:pPr>
              <w:pStyle w:val="BodyText"/>
            </w:pPr>
            <w:r w:rsidRPr="005F7391">
              <w:t>Conditions and facilities for the calculation of network loading, planning for the management of the network and multiple outages.</w:t>
            </w:r>
          </w:p>
          <w:p w:rsidR="00000000" w:rsidRPr="005F7391" w:rsidP="005F7391">
            <w:pPr>
              <w:pStyle w:val="BodyText"/>
            </w:pPr>
            <w:r w:rsidRPr="005F7391">
              <w:t>Regulatory and enterprise procedures for the compliance with national electricity code.</w:t>
            </w:r>
          </w:p>
          <w:p w:rsidR="00000000" w:rsidP="005F7391">
            <w:pPr>
              <w:pStyle w:val="BodyText"/>
              <w:rPr>
                <w:lang w:val="en-NZ"/>
              </w:rPr>
            </w:pPr>
            <w:r w:rsidRPr="005F7391">
              <w:t xml:space="preserve">The following constants and </w:t>
            </w:r>
            <w:r w:rsidRPr="005F7391">
              <w:t>variables included in the Element/Performance Criteria in this unit are fully described in the Definitions Section 1 of this volume and form an integral part of the Range Statement of this unit:</w:t>
            </w:r>
          </w:p>
        </w:tc>
      </w:tr>
      <w:tr w:rsidTr="000662C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Appropriate and relevant persons (see Personnel)</w:t>
            </w:r>
          </w:p>
          <w:p w:rsidR="00000000" w:rsidRPr="005F7391" w:rsidP="005F7391">
            <w:pPr>
              <w:pStyle w:val="BodyText"/>
            </w:pPr>
            <w:r w:rsidRPr="005F7391">
              <w:t>Appropriate authorities</w:t>
            </w:r>
          </w:p>
          <w:p w:rsidR="00000000" w:rsidRPr="005F7391" w:rsidP="005F7391">
            <w:pPr>
              <w:pStyle w:val="BodyText"/>
            </w:pPr>
            <w:r w:rsidRPr="005F7391">
              <w:t>Appropriate work platform</w:t>
            </w:r>
          </w:p>
          <w:p w:rsidR="00000000" w:rsidRPr="005F7391" w:rsidP="005F7391">
            <w:pPr>
              <w:pStyle w:val="BodyText"/>
            </w:pPr>
            <w:r w:rsidRPr="005F7391">
              <w:t>Assessing risk</w:t>
            </w:r>
          </w:p>
          <w:p w:rsidR="00000000" w:rsidRPr="005F7391" w:rsidP="005F7391">
            <w:pPr>
              <w:pStyle w:val="BodyText"/>
            </w:pPr>
            <w:r w:rsidRPr="005F7391">
              <w:t>Assessment</w:t>
            </w:r>
          </w:p>
          <w:p w:rsidR="00000000" w:rsidRPr="005F7391" w:rsidP="005F7391">
            <w:pPr>
              <w:pStyle w:val="BodyText"/>
            </w:pPr>
            <w:r w:rsidRPr="005F7391">
              <w:t>Authorisation</w:t>
            </w:r>
          </w:p>
          <w:p w:rsidR="00000000" w:rsidRPr="005F7391" w:rsidP="005F7391">
            <w:pPr>
              <w:pStyle w:val="BodyText"/>
            </w:pPr>
            <w:r w:rsidRPr="005F7391">
              <w:t>Confined space</w:t>
            </w:r>
          </w:p>
          <w:p w:rsidR="00000000" w:rsidRPr="005F7391" w:rsidP="005F7391">
            <w:pPr>
              <w:pStyle w:val="BodyText"/>
            </w:pPr>
            <w:r w:rsidRPr="005F7391">
              <w:t>Diagnostic, testing and restoration</w:t>
            </w:r>
          </w:p>
          <w:p w:rsidR="00000000" w:rsidRPr="005F7391" w:rsidP="005F7391">
            <w:pPr>
              <w:pStyle w:val="BodyText"/>
            </w:pPr>
            <w:r w:rsidRPr="005F7391">
              <w:t>Documenting detail work events, record keeping and or storage of information</w:t>
            </w:r>
          </w:p>
          <w:p w:rsidR="00000000" w:rsidRPr="005F7391" w:rsidP="005F7391">
            <w:pPr>
              <w:pStyle w:val="BodyText"/>
            </w:pPr>
            <w:r w:rsidRPr="005F7391">
              <w:t xml:space="preserve">Drawings and specifications </w:t>
            </w:r>
          </w:p>
          <w:p w:rsidR="00000000" w:rsidRPr="005F7391" w:rsidP="005F7391">
            <w:pPr>
              <w:pStyle w:val="BodyText"/>
            </w:pPr>
            <w:r w:rsidRPr="005F7391">
              <w:t>Emergency</w:t>
            </w:r>
          </w:p>
          <w:p w:rsidR="00000000" w:rsidRPr="005F7391" w:rsidP="005F7391">
            <w:pPr>
              <w:pStyle w:val="BodyText"/>
            </w:pPr>
            <w:r w:rsidRPr="005F7391">
              <w:t>Environmental and sustainable energy procedures</w:t>
            </w:r>
          </w:p>
          <w:p w:rsidR="00000000" w:rsidRPr="005F7391" w:rsidP="005F7391">
            <w:pPr>
              <w:pStyle w:val="BodyText"/>
            </w:pPr>
            <w:r w:rsidRPr="005F7391">
              <w:t>Environmental legislation</w:t>
            </w:r>
          </w:p>
          <w:p w:rsidR="00000000" w:rsidRPr="005F7391" w:rsidP="005F7391">
            <w:pPr>
              <w:pStyle w:val="BodyText"/>
            </w:pPr>
            <w:r w:rsidRPr="005F7391">
              <w:t>Environmental management documentation</w:t>
            </w:r>
          </w:p>
          <w:p w:rsidR="00000000" w:rsidRPr="005F7391" w:rsidP="005F7391">
            <w:pPr>
              <w:pStyle w:val="BodyText"/>
            </w:pPr>
            <w:r w:rsidRPr="005F7391">
              <w:t>Established procedures</w:t>
            </w:r>
          </w:p>
          <w:p w:rsidR="00000000" w:rsidRPr="005F7391" w:rsidP="005F7391">
            <w:pPr>
              <w:pStyle w:val="BodyText"/>
            </w:pPr>
            <w:r w:rsidRPr="005F7391">
              <w:t>Fall prevention</w:t>
            </w:r>
          </w:p>
          <w:p w:rsidR="00000000" w:rsidRPr="005F7391" w:rsidP="005F7391">
            <w:pPr>
              <w:pStyle w:val="BodyText"/>
            </w:pPr>
            <w:r w:rsidRPr="005F7391">
              <w:t>Hazards</w:t>
            </w:r>
          </w:p>
          <w:p w:rsidR="00000000" w:rsidRPr="005F7391" w:rsidP="005F7391">
            <w:pPr>
              <w:pStyle w:val="BodyText"/>
            </w:pPr>
            <w:r w:rsidRPr="005F7391">
              <w:t>Identifying hazards</w:t>
            </w:r>
          </w:p>
          <w:p w:rsidR="00000000" w:rsidRPr="005F7391" w:rsidP="005F7391">
            <w:pPr>
              <w:pStyle w:val="BodyText"/>
            </w:pPr>
            <w:r w:rsidRPr="005F7391">
              <w:t>Inspect</w:t>
            </w:r>
          </w:p>
          <w:p w:rsidR="00000000" w:rsidRPr="005F7391" w:rsidP="005F7391">
            <w:pPr>
              <w:pStyle w:val="BodyText"/>
            </w:pPr>
            <w:r w:rsidRPr="005F7391">
              <w:t>Legislation</w:t>
            </w:r>
          </w:p>
          <w:p w:rsidR="00000000" w:rsidRPr="005F7391" w:rsidP="005F7391">
            <w:pPr>
              <w:pStyle w:val="BodyText"/>
            </w:pPr>
            <w:r w:rsidRPr="005F7391">
              <w:t>MSDS</w:t>
            </w:r>
          </w:p>
          <w:p w:rsidR="00000000" w:rsidRPr="005F7391" w:rsidP="005F7391">
            <w:pPr>
              <w:pStyle w:val="BodyText"/>
            </w:pPr>
            <w:r w:rsidRPr="005F7391">
              <w:t>Notification</w:t>
            </w:r>
          </w:p>
          <w:p w:rsidR="00000000" w:rsidRPr="005F7391" w:rsidP="005F7391">
            <w:pPr>
              <w:pStyle w:val="BodyText"/>
            </w:pPr>
            <w:r w:rsidRPr="005F7391">
              <w:t>OHS practices</w:t>
            </w:r>
          </w:p>
          <w:p w:rsidR="00000000" w:rsidRPr="005F7391" w:rsidP="005F7391">
            <w:pPr>
              <w:pStyle w:val="BodyText"/>
            </w:pPr>
            <w:r w:rsidRPr="005F7391">
              <w:t>OHS issues</w:t>
            </w:r>
          </w:p>
          <w:p w:rsidR="00000000" w:rsidRPr="005F7391" w:rsidP="005F7391">
            <w:pPr>
              <w:pStyle w:val="BodyText"/>
            </w:pPr>
            <w:r w:rsidRPr="005F7391">
              <w:t>Permits and/or permits to work</w:t>
            </w:r>
          </w:p>
          <w:p w:rsidR="00000000" w:rsidRPr="005F7391" w:rsidP="005F7391">
            <w:pPr>
              <w:pStyle w:val="BodyText"/>
            </w:pPr>
            <w:r w:rsidRPr="005F7391">
              <w:t>Personnel</w:t>
            </w:r>
          </w:p>
          <w:p w:rsidR="00000000" w:rsidRPr="005F7391" w:rsidP="005F7391">
            <w:pPr>
              <w:pStyle w:val="BodyText"/>
            </w:pPr>
            <w:r w:rsidRPr="005F7391">
              <w:t>Quality assurance systems</w:t>
            </w:r>
          </w:p>
          <w:p w:rsidR="00000000" w:rsidRPr="005F7391" w:rsidP="005F7391">
            <w:pPr>
              <w:pStyle w:val="BodyText"/>
            </w:pPr>
            <w:r w:rsidRPr="005F7391">
              <w:t>Requirements</w:t>
            </w:r>
          </w:p>
          <w:p w:rsidR="00000000" w:rsidRPr="005F7391" w:rsidP="005F7391">
            <w:pPr>
              <w:pStyle w:val="BodyText"/>
            </w:pPr>
            <w:r w:rsidRPr="005F7391">
              <w:t>Testing procedures</w:t>
            </w:r>
          </w:p>
          <w:p w:rsidR="00000000" w:rsidRPr="005F7391" w:rsidP="005F7391">
            <w:pPr>
              <w:pStyle w:val="BodyText"/>
            </w:pPr>
            <w:r w:rsidRPr="005F7391">
              <w:t>Work clearance systems</w:t>
            </w:r>
          </w:p>
        </w:tc>
      </w:tr>
    </w:tbl>
    <w:p w:rsidR="000662C4" w:rsidP="005F7391">
      <w:pPr>
        <w:pStyle w:val="BodyText"/>
      </w:pPr>
    </w:p>
    <w:p w:rsidR="000662C4" w:rsidP="005F7391">
      <w:pPr>
        <w:pStyle w:val="BodyText"/>
      </w:pPr>
    </w:p>
    <w:p w:rsidR="00000000" w:rsidRPr="005F7391" w:rsidP="005F7391">
      <w:pPr>
        <w:pStyle w:val="Heading1"/>
      </w:pPr>
      <w:bookmarkStart w:id="12" w:name="O_297247"/>
      <w:bookmarkEnd w:id="12"/>
      <w:r w:rsidRPr="005F7391">
        <w:t>Unit Sector(s)</w:t>
      </w:r>
    </w:p>
    <w:p w:rsidR="00000000" w:rsidRPr="005F7391" w:rsidP="005F7391">
      <w:pPr>
        <w:pStyle w:val="BodyText"/>
      </w:pPr>
      <w:r w:rsidRPr="005F7391">
        <w:t>Not Applicable</w:t>
      </w:r>
    </w:p>
    <w:p w:rsidR="00000000" w:rsidRPr="005F7391" w:rsidP="005F7391">
      <w:pPr>
        <w:pStyle w:val="AllowPageBreak"/>
      </w:pPr>
    </w:p>
    <w:p w:rsidR="00000000" w:rsidRPr="005F7391" w:rsidP="005F7391">
      <w:pPr>
        <w:pStyle w:val="Heading1"/>
      </w:pPr>
      <w:bookmarkStart w:id="13" w:name="O_232022"/>
      <w:bookmarkEnd w:id="13"/>
      <w:r w:rsidRPr="005F7391">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662C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2</w:t>
            </w:r>
            <w:r w:rsidRPr="005F7391">
              <w:t>.</w:t>
            </w:r>
            <w:r w:rsidRPr="005F7391">
              <w:rPr>
                <w:rStyle w:val="SpecialBold"/>
              </w:rPr>
              <w:t>2</w:t>
            </w:r>
            <w:r w:rsidRPr="005F7391">
              <w:t xml:space="preserve">) </w:t>
            </w:r>
            <w:r w:rsidRPr="005F7391">
              <w:rPr>
                <w:rStyle w:val="SpecialBold"/>
              </w:rPr>
              <w:t>Literacy and numeracy skills</w:t>
            </w:r>
          </w:p>
          <w:p w:rsidR="00000000" w:rsidP="005F7391">
            <w:pPr>
              <w:pStyle w:val="BodyText"/>
              <w:rPr>
                <w:lang w:val="en-NZ"/>
              </w:rPr>
            </w:pPr>
            <w:r w:rsidRPr="005F7391">
              <w:t>Participants are best equipped to achieve this unit if they have reading, writing and numeracy skills indicated by the following scales. Description of each scale is given in Volume 2, Part 3 "Literacy and Numeracy"</w:t>
            </w:r>
          </w:p>
        </w:tc>
      </w:tr>
      <w:tr w:rsidTr="000662C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Reading</w:t>
            </w:r>
          </w:p>
        </w:tc>
        <w:tc>
          <w:tcPr>
            <w:tcW w:w="1182"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5</w:t>
            </w:r>
          </w:p>
        </w:tc>
        <w:tc>
          <w:tcPr>
            <w:tcW w:w="1739"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Writing</w:t>
            </w:r>
          </w:p>
        </w:tc>
        <w:tc>
          <w:tcPr>
            <w:tcW w:w="1182"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5</w:t>
            </w:r>
          </w:p>
        </w:tc>
        <w:tc>
          <w:tcPr>
            <w:tcW w:w="1721"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t>Numeracy</w:t>
            </w:r>
          </w:p>
        </w:tc>
        <w:tc>
          <w:tcPr>
            <w:tcW w:w="1182"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5</w:t>
            </w:r>
          </w:p>
        </w:tc>
      </w:tr>
    </w:tbl>
    <w:p w:rsidR="000662C4" w:rsidP="005F7391">
      <w:pPr>
        <w:pStyle w:val="BodyText"/>
      </w:pPr>
    </w:p>
    <w:p w:rsidR="000662C4" w:rsidP="005F7391">
      <w:pPr>
        <w:pStyle w:val="BodyText"/>
      </w:pPr>
    </w:p>
    <w:p w:rsidR="00000000" w:rsidRPr="005F7391" w:rsidP="005F7391">
      <w:pPr>
        <w:pStyle w:val="Heading1"/>
      </w:pPr>
      <w:bookmarkStart w:id="14" w:name="O_232025"/>
      <w:bookmarkEnd w:id="14"/>
      <w:r w:rsidRPr="005F7391">
        <w:t>Competency Field</w:t>
      </w:r>
    </w:p>
    <w:tbl>
      <w:tblPr>
        <w:tblW w:w="0" w:type="auto"/>
        <w:tblLayout w:type="fixed"/>
        <w:tblCellMar>
          <w:left w:w="62" w:type="dxa"/>
          <w:right w:w="62" w:type="dxa"/>
        </w:tblCellMar>
        <w:tblLook w:val="0000"/>
      </w:tblPr>
      <w:tblGrid>
        <w:gridCol w:w="2700"/>
        <w:gridCol w:w="5760"/>
      </w:tblGrid>
      <w:tr w:rsidTr="000662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F7391">
            <w:pPr>
              <w:pStyle w:val="BodyText"/>
              <w:rPr>
                <w:lang w:val="en-NZ"/>
              </w:rPr>
            </w:pPr>
            <w:r w:rsidRPr="005F7391">
              <w:rPr>
                <w:rStyle w:val="SpecialBold"/>
              </w:rPr>
              <w:t>5</w:t>
            </w:r>
            <w:r w:rsidRPr="005F7391">
              <w:t>)</w:t>
            </w:r>
          </w:p>
        </w:tc>
      </w:tr>
      <w:tr w:rsidTr="000662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391" w:rsidP="005F7391">
            <w:pPr>
              <w:pStyle w:val="BodyText"/>
            </w:pPr>
            <w:r w:rsidRPr="005F7391">
              <w:t>System Operation Units</w:t>
            </w:r>
          </w:p>
        </w:tc>
      </w:tr>
    </w:tbl>
    <w:p w:rsidR="000662C4" w:rsidP="005F7391">
      <w:pPr>
        <w:pStyle w:val="BodyText"/>
      </w:pPr>
    </w:p>
    <w:p w:rsidR="000662C4" w:rsidP="005F7391">
      <w:pPr>
        <w:pStyle w:val="BodyText"/>
      </w:pPr>
    </w:p>
    <w:p w:rsidR="00000000" w:rsidRPr="005F7391" w:rsidP="005F7391"/>
    <w:sectPr w:rsidSect="005F7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2C4" w:rsidP="00066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C4" w:rsidP="005F7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662C4" w:rsidP="005F7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62C4" w:rsidP="005F7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2C4" w:rsidP="000662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C4" w:rsidP="005F7391">
    <w:pPr>
      <w:pStyle w:val="Header"/>
      <w:framePr w:wrap="around"/>
    </w:pPr>
    <w:r>
      <w:fldChar w:fldCharType="begin"/>
    </w:r>
    <w:r>
      <w:instrText xml:space="preserve"> TITLE   \* MERGEFORMAT </w:instrText>
    </w:r>
    <w:r>
      <w:fldChar w:fldCharType="separate"/>
    </w:r>
    <w:r>
      <w:t>UETTDRSO18A Respond to discrete/ interdependent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62C4" w:rsidP="005F7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391"/>
    <w:pPr>
      <w:spacing w:before="360" w:after="60"/>
      <w:outlineLvl w:val="0"/>
    </w:pPr>
    <w:rPr>
      <w:sz w:val="32"/>
    </w:rPr>
  </w:style>
  <w:style w:type="paragraph" w:styleId="Heading2">
    <w:name w:val="heading 2"/>
    <w:basedOn w:val="HeadingBase"/>
    <w:next w:val="BodyText"/>
    <w:link w:val="Heading2Char"/>
    <w:qFormat/>
    <w:rsid w:val="005F7391"/>
    <w:pPr>
      <w:keepLines/>
      <w:spacing w:before="240" w:after="120"/>
      <w:outlineLvl w:val="1"/>
    </w:pPr>
    <w:rPr>
      <w:sz w:val="28"/>
      <w:szCs w:val="40"/>
    </w:rPr>
  </w:style>
  <w:style w:type="paragraph" w:styleId="Heading3">
    <w:name w:val="heading 3"/>
    <w:basedOn w:val="HeadingBase"/>
    <w:next w:val="BodyText"/>
    <w:link w:val="Heading3Char"/>
    <w:qFormat/>
    <w:rsid w:val="005F7391"/>
    <w:pPr>
      <w:spacing w:before="180" w:after="120"/>
      <w:outlineLvl w:val="2"/>
    </w:pPr>
    <w:rPr>
      <w:spacing w:val="-10"/>
      <w:kern w:val="32"/>
    </w:rPr>
  </w:style>
  <w:style w:type="paragraph" w:styleId="Heading4">
    <w:name w:val="heading 4"/>
    <w:basedOn w:val="HeadingBase"/>
    <w:next w:val="BodyText"/>
    <w:link w:val="Heading4Char"/>
    <w:qFormat/>
    <w:rsid w:val="005F7391"/>
    <w:pPr>
      <w:spacing w:before="160" w:after="120"/>
      <w:outlineLvl w:val="3"/>
    </w:pPr>
    <w:rPr>
      <w:sz w:val="22"/>
    </w:rPr>
  </w:style>
  <w:style w:type="paragraph" w:styleId="Heading5">
    <w:name w:val="heading 5"/>
    <w:basedOn w:val="HeadingBase"/>
    <w:next w:val="Normal"/>
    <w:link w:val="Heading5Char"/>
    <w:qFormat/>
    <w:rsid w:val="005F7391"/>
    <w:pPr>
      <w:spacing w:before="80"/>
      <w:outlineLvl w:val="4"/>
    </w:pPr>
    <w:rPr>
      <w:color w:val="918585"/>
      <w:sz w:val="20"/>
    </w:rPr>
  </w:style>
  <w:style w:type="paragraph" w:styleId="Heading6">
    <w:name w:val="heading 6"/>
    <w:basedOn w:val="HeadingBase"/>
    <w:next w:val="Normal"/>
    <w:link w:val="Heading6Char"/>
    <w:qFormat/>
    <w:rsid w:val="005F7391"/>
    <w:pPr>
      <w:spacing w:before="60"/>
      <w:outlineLvl w:val="5"/>
    </w:pPr>
    <w:rPr>
      <w:color w:val="918585"/>
      <w:sz w:val="20"/>
    </w:rPr>
  </w:style>
  <w:style w:type="paragraph" w:styleId="Heading7">
    <w:name w:val="heading 7"/>
    <w:basedOn w:val="Normal"/>
    <w:next w:val="Normal"/>
    <w:link w:val="Heading7Char"/>
    <w:qFormat/>
    <w:rsid w:val="005F7391"/>
    <w:pPr>
      <w:ind w:left="720"/>
      <w:outlineLvl w:val="6"/>
    </w:pPr>
    <w:rPr>
      <w:i/>
    </w:rPr>
  </w:style>
  <w:style w:type="paragraph" w:styleId="Heading8">
    <w:name w:val="heading 8"/>
    <w:basedOn w:val="Normal"/>
    <w:next w:val="Normal"/>
    <w:link w:val="Heading8Char"/>
    <w:qFormat/>
    <w:rsid w:val="005F7391"/>
    <w:pPr>
      <w:ind w:left="720"/>
      <w:outlineLvl w:val="7"/>
    </w:pPr>
    <w:rPr>
      <w:i/>
    </w:rPr>
  </w:style>
  <w:style w:type="paragraph" w:styleId="Heading9">
    <w:name w:val="heading 9"/>
    <w:basedOn w:val="Normal"/>
    <w:next w:val="Normal"/>
    <w:link w:val="Heading9Char"/>
    <w:qFormat/>
    <w:rsid w:val="005F7391"/>
    <w:pPr>
      <w:ind w:left="720"/>
      <w:outlineLvl w:val="8"/>
    </w:pPr>
    <w:rPr>
      <w:i/>
    </w:rPr>
  </w:style>
  <w:style w:type="character" w:default="1" w:styleId="DefaultParagraphFont">
    <w:name w:val="Default Paragraph Font"/>
    <w:uiPriority w:val="1"/>
    <w:unhideWhenUsed/>
    <w:rsid w:val="005F7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391"/>
  </w:style>
  <w:style w:type="character" w:customStyle="1" w:styleId="Heading1Char">
    <w:name w:val="Heading 1 Char"/>
    <w:basedOn w:val="DefaultParagraphFont"/>
    <w:link w:val="Heading1"/>
    <w:rsid w:val="005F7391"/>
    <w:rPr>
      <w:rFonts w:ascii="Times New Roman" w:eastAsia="Times New Roman" w:hAnsi="Times New Roman" w:cs="Times New Roman"/>
      <w:b/>
      <w:sz w:val="32"/>
      <w:szCs w:val="20"/>
      <w:lang w:eastAsia="en-US"/>
    </w:rPr>
  </w:style>
  <w:style w:type="paragraph" w:styleId="BodyText">
    <w:name w:val="Body Text"/>
    <w:basedOn w:val="Normal"/>
    <w:link w:val="BodyTextChar"/>
    <w:rsid w:val="005F7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391"/>
    <w:rPr>
      <w:rFonts w:ascii="Times New Roman" w:eastAsia="Times New Roman" w:hAnsi="Times New Roman" w:cs="Times New Roman"/>
      <w:sz w:val="24"/>
      <w:lang w:val="en-US" w:eastAsia="en-US"/>
    </w:rPr>
  </w:style>
  <w:style w:type="paragraph" w:styleId="Footer">
    <w:name w:val="footer"/>
    <w:basedOn w:val="Normal"/>
    <w:link w:val="FooterChar"/>
    <w:rsid w:val="005F7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39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F7391"/>
    <w:rPr>
      <w:b/>
      <w:spacing w:val="0"/>
    </w:rPr>
  </w:style>
  <w:style w:type="paragraph" w:styleId="Header">
    <w:name w:val="header"/>
    <w:basedOn w:val="Normal"/>
    <w:link w:val="HeaderChar"/>
    <w:rsid w:val="005F7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391"/>
    <w:pPr>
      <w:spacing w:before="240" w:after="120"/>
      <w:outlineLvl w:val="0"/>
    </w:pPr>
    <w:rPr>
      <w:rFonts w:ascii="Times New Roman" w:hAnsi="Times New Roman"/>
      <w:b/>
      <w:sz w:val="28"/>
    </w:rPr>
  </w:style>
  <w:style w:type="paragraph" w:customStyle="1" w:styleId="AllowPageBreak">
    <w:name w:val="AllowPageBreak"/>
    <w:rsid w:val="005F7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391"/>
    <w:rPr>
      <w:rFonts w:ascii="Courier New" w:eastAsia="Times New Roman" w:hAnsi="Courier New" w:cs="Times New Roman"/>
      <w:i/>
      <w:szCs w:val="20"/>
      <w:lang w:val="en-US" w:eastAsia="en-US"/>
    </w:rPr>
  </w:style>
  <w:style w:type="paragraph" w:customStyle="1" w:styleId="HeadingBase">
    <w:name w:val="Heading Base"/>
    <w:rsid w:val="005F7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391"/>
    <w:pPr>
      <w:tabs>
        <w:tab w:val="right" w:leader="dot" w:pos="9072"/>
      </w:tabs>
      <w:ind w:left="567"/>
    </w:pPr>
    <w:rPr>
      <w:szCs w:val="22"/>
    </w:rPr>
  </w:style>
  <w:style w:type="paragraph" w:customStyle="1" w:styleId="TOCBase">
    <w:name w:val="TOC Base"/>
    <w:rsid w:val="005F7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391"/>
    <w:pPr>
      <w:tabs>
        <w:tab w:val="right" w:leader="dot" w:pos="9072"/>
      </w:tabs>
      <w:spacing w:before="40" w:after="40"/>
      <w:ind w:left="284"/>
    </w:pPr>
    <w:rPr>
      <w:rFonts w:ascii="Times New Roman" w:hAnsi="Times New Roman"/>
    </w:rPr>
  </w:style>
  <w:style w:type="paragraph" w:styleId="TOC1">
    <w:name w:val="toc 1"/>
    <w:basedOn w:val="TOCBase"/>
    <w:next w:val="Normal"/>
    <w:rsid w:val="005F7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391"/>
    <w:pPr>
      <w:spacing w:before="5040"/>
      <w:jc w:val="center"/>
    </w:pPr>
    <w:rPr>
      <w:sz w:val="48"/>
      <w:szCs w:val="72"/>
      <w:lang w:val="en-US"/>
    </w:rPr>
  </w:style>
  <w:style w:type="character" w:customStyle="1" w:styleId="TitleChar">
    <w:name w:val="Title Char"/>
    <w:basedOn w:val="DefaultParagraphFont"/>
    <w:link w:val="Title"/>
    <w:rsid w:val="005F7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391"/>
    <w:pPr>
      <w:tabs>
        <w:tab w:val="left" w:pos="3600"/>
        <w:tab w:val="left" w:pos="3958"/>
      </w:tabs>
    </w:pPr>
  </w:style>
  <w:style w:type="paragraph" w:styleId="List">
    <w:name w:val="List"/>
    <w:basedOn w:val="BodyText"/>
    <w:next w:val="BodyText"/>
    <w:rsid w:val="005F7391"/>
    <w:pPr>
      <w:tabs>
        <w:tab w:val="left" w:pos="340"/>
      </w:tabs>
      <w:spacing w:before="60" w:after="60"/>
      <w:ind w:left="340" w:hanging="340"/>
    </w:pPr>
  </w:style>
  <w:style w:type="paragraph" w:styleId="ListBullet">
    <w:name w:val="List Bullet"/>
    <w:basedOn w:val="List"/>
    <w:rsid w:val="005F7391"/>
    <w:pPr>
      <w:numPr>
        <w:numId w:val="11"/>
      </w:numPr>
      <w:tabs>
        <w:tab w:val="clear" w:pos="340"/>
      </w:tabs>
      <w:spacing w:before="40" w:after="40"/>
    </w:pPr>
  </w:style>
  <w:style w:type="paragraph" w:customStyle="1" w:styleId="Note">
    <w:name w:val="Note"/>
    <w:basedOn w:val="BodyText"/>
    <w:rsid w:val="005F7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391"/>
    <w:pPr>
      <w:framePr w:wrap="auto" w:hAnchor="text" w:y="6049"/>
    </w:pPr>
    <w:rPr>
      <w:color w:val="000000"/>
      <w:sz w:val="40"/>
    </w:rPr>
  </w:style>
  <w:style w:type="paragraph" w:customStyle="1" w:styleId="TOCTitle">
    <w:name w:val="TOCTitle"/>
    <w:basedOn w:val="Heading1"/>
    <w:rsid w:val="005F7391"/>
    <w:pPr>
      <w:spacing w:after="240"/>
      <w:jc w:val="center"/>
      <w:outlineLvl w:val="9"/>
    </w:pPr>
    <w:rPr>
      <w:caps/>
    </w:rPr>
  </w:style>
  <w:style w:type="paragraph" w:customStyle="1" w:styleId="Version">
    <w:name w:val="Version"/>
    <w:rsid w:val="005F7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391"/>
    <w:pPr>
      <w:numPr>
        <w:numId w:val="12"/>
      </w:numPr>
      <w:tabs>
        <w:tab w:val="clear" w:pos="680"/>
      </w:tabs>
    </w:pPr>
  </w:style>
  <w:style w:type="paragraph" w:styleId="Index1">
    <w:name w:val="index 1"/>
    <w:basedOn w:val="Normal"/>
    <w:next w:val="Normal"/>
    <w:semiHidden/>
    <w:rsid w:val="005F7391"/>
    <w:pPr>
      <w:keepNext w:val="0"/>
      <w:tabs>
        <w:tab w:val="right" w:pos="4176"/>
      </w:tabs>
      <w:ind w:left="198" w:hanging="198"/>
    </w:pPr>
    <w:rPr>
      <w:rFonts w:ascii="Garamond" w:hAnsi="Garamond"/>
    </w:rPr>
  </w:style>
  <w:style w:type="paragraph" w:styleId="IndexHeading">
    <w:name w:val="index heading"/>
    <w:basedOn w:val="Normal"/>
    <w:next w:val="Index1"/>
    <w:semiHidden/>
    <w:rsid w:val="005F7391"/>
    <w:pPr>
      <w:spacing w:before="120" w:after="120"/>
    </w:pPr>
    <w:rPr>
      <w:rFonts w:ascii="Arial" w:hAnsi="Arial"/>
      <w:b/>
      <w:color w:val="918585"/>
      <w:sz w:val="24"/>
    </w:rPr>
  </w:style>
  <w:style w:type="paragraph" w:customStyle="1" w:styleId="Chapter">
    <w:name w:val="Chapter"/>
    <w:basedOn w:val="Normal"/>
    <w:rsid w:val="005F7391"/>
    <w:pPr>
      <w:spacing w:before="240"/>
    </w:pPr>
    <w:rPr>
      <w:rFonts w:ascii="Times New Roman" w:hAnsi="Times New Roman"/>
      <w:smallCaps/>
      <w:spacing w:val="80"/>
      <w:sz w:val="28"/>
    </w:rPr>
  </w:style>
  <w:style w:type="paragraph" w:customStyle="1" w:styleId="InChapter">
    <w:name w:val="InChapter"/>
    <w:basedOn w:val="Heading3"/>
    <w:rsid w:val="005F7391"/>
    <w:pPr>
      <w:spacing w:after="240"/>
      <w:outlineLvl w:val="9"/>
    </w:pPr>
    <w:rPr>
      <w:noProof/>
    </w:rPr>
  </w:style>
  <w:style w:type="paragraph" w:styleId="Index2">
    <w:name w:val="index 2"/>
    <w:basedOn w:val="Normal"/>
    <w:next w:val="Normal"/>
    <w:semiHidden/>
    <w:rsid w:val="005F7391"/>
    <w:pPr>
      <w:tabs>
        <w:tab w:val="right" w:pos="4176"/>
      </w:tabs>
      <w:ind w:left="568" w:hanging="284"/>
    </w:pPr>
    <w:rPr>
      <w:rFonts w:ascii="Garamond" w:hAnsi="Garamond"/>
    </w:rPr>
  </w:style>
  <w:style w:type="paragraph" w:customStyle="1" w:styleId="Byline">
    <w:name w:val="Byline"/>
    <w:rsid w:val="005F7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391"/>
    <w:pPr>
      <w:tabs>
        <w:tab w:val="clear" w:pos="3600"/>
        <w:tab w:val="clear" w:pos="3958"/>
      </w:tabs>
      <w:jc w:val="right"/>
    </w:pPr>
  </w:style>
  <w:style w:type="character" w:styleId="Emphasis">
    <w:name w:val="Emphasis"/>
    <w:basedOn w:val="DefaultParagraphFont"/>
    <w:qFormat/>
    <w:rsid w:val="005F7391"/>
    <w:rPr>
      <w:i/>
    </w:rPr>
  </w:style>
  <w:style w:type="paragraph" w:styleId="Caption">
    <w:name w:val="caption"/>
    <w:basedOn w:val="BodyText"/>
    <w:next w:val="Normal"/>
    <w:qFormat/>
    <w:rsid w:val="005F7391"/>
    <w:pPr>
      <w:framePr w:w="2268" w:hSpace="181" w:vSpace="181" w:wrap="around" w:vAnchor="text" w:hAnchor="page" w:x="1135" w:y="285" w:anchorLock="1"/>
    </w:pPr>
    <w:rPr>
      <w:i/>
    </w:rPr>
  </w:style>
  <w:style w:type="paragraph" w:customStyle="1" w:styleId="MiniTOCTitle">
    <w:name w:val="MiniTOCTitle"/>
    <w:basedOn w:val="Heading4"/>
    <w:rsid w:val="005F7391"/>
    <w:pPr>
      <w:spacing w:before="240"/>
      <w:outlineLvl w:val="9"/>
    </w:pPr>
    <w:rPr>
      <w:noProof/>
      <w:sz w:val="24"/>
    </w:rPr>
  </w:style>
  <w:style w:type="paragraph" w:customStyle="1" w:styleId="MiniTOCItem">
    <w:name w:val="MiniTOCItem"/>
    <w:basedOn w:val="ListBullet"/>
    <w:rsid w:val="005F7391"/>
    <w:pPr>
      <w:numPr>
        <w:numId w:val="0"/>
      </w:numPr>
      <w:tabs>
        <w:tab w:val="right" w:leader="dot" w:pos="6521"/>
      </w:tabs>
      <w:spacing w:before="0" w:after="0"/>
    </w:pPr>
  </w:style>
  <w:style w:type="paragraph" w:customStyle="1" w:styleId="TOFTitle">
    <w:name w:val="TOFTitle"/>
    <w:basedOn w:val="TOCTitle"/>
    <w:rsid w:val="005F7391"/>
  </w:style>
  <w:style w:type="paragraph" w:styleId="TableofFigures">
    <w:name w:val="table of figures"/>
    <w:basedOn w:val="Normal"/>
    <w:next w:val="Normal"/>
    <w:semiHidden/>
    <w:rsid w:val="005F7391"/>
    <w:pPr>
      <w:tabs>
        <w:tab w:val="right" w:leader="dot" w:pos="9072"/>
      </w:tabs>
      <w:ind w:left="970" w:hanging="403"/>
    </w:pPr>
    <w:rPr>
      <w:rFonts w:ascii="Times New Roman" w:hAnsi="Times New Roman"/>
      <w:b/>
    </w:rPr>
  </w:style>
  <w:style w:type="paragraph" w:styleId="ListNumber">
    <w:name w:val="List Number"/>
    <w:basedOn w:val="List"/>
    <w:rsid w:val="005F7391"/>
    <w:pPr>
      <w:numPr>
        <w:numId w:val="9"/>
      </w:numPr>
    </w:pPr>
  </w:style>
  <w:style w:type="character" w:customStyle="1" w:styleId="WingdingSymbols">
    <w:name w:val="Wingding Symbols"/>
    <w:rsid w:val="005F7391"/>
    <w:rPr>
      <w:rFonts w:ascii="Wingdings" w:hAnsi="Wingdings"/>
    </w:rPr>
  </w:style>
  <w:style w:type="paragraph" w:customStyle="1" w:styleId="TableHeading">
    <w:name w:val="Table Heading"/>
    <w:basedOn w:val="HeadingBase"/>
    <w:rsid w:val="005F7391"/>
    <w:pPr>
      <w:keepLines/>
      <w:pBdr>
        <w:bottom w:val="single" w:sz="6" w:space="1" w:color="918585"/>
      </w:pBdr>
      <w:spacing w:before="240"/>
    </w:pPr>
  </w:style>
  <w:style w:type="character" w:customStyle="1" w:styleId="HotSpot">
    <w:name w:val="HotSpot"/>
    <w:rsid w:val="005F7391"/>
    <w:rPr>
      <w:color w:val="0033CC"/>
      <w:u w:val="none"/>
    </w:rPr>
  </w:style>
  <w:style w:type="paragraph" w:customStyle="1" w:styleId="BodyTextRight">
    <w:name w:val="Body Text Right"/>
    <w:basedOn w:val="BodyText"/>
    <w:rsid w:val="005F7391"/>
    <w:pPr>
      <w:spacing w:before="0" w:after="0"/>
      <w:jc w:val="right"/>
    </w:pPr>
  </w:style>
  <w:style w:type="paragraph" w:styleId="Index3">
    <w:name w:val="index 3"/>
    <w:basedOn w:val="ListNumber2"/>
    <w:next w:val="Normal"/>
    <w:semiHidden/>
    <w:rsid w:val="005F7391"/>
    <w:pPr>
      <w:numPr>
        <w:numId w:val="0"/>
      </w:numPr>
      <w:tabs>
        <w:tab w:val="right" w:leader="dot" w:pos="4176"/>
      </w:tabs>
    </w:pPr>
  </w:style>
  <w:style w:type="paragraph" w:styleId="ListNumber2">
    <w:name w:val="List Number 2"/>
    <w:basedOn w:val="List2"/>
    <w:rsid w:val="005F7391"/>
    <w:pPr>
      <w:numPr>
        <w:numId w:val="8"/>
      </w:numPr>
      <w:tabs>
        <w:tab w:val="clear" w:pos="1060"/>
      </w:tabs>
    </w:pPr>
  </w:style>
  <w:style w:type="paragraph" w:customStyle="1" w:styleId="MarginNote">
    <w:name w:val="Margin Note"/>
    <w:basedOn w:val="BodyText"/>
    <w:rsid w:val="005F7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391"/>
    <w:rPr>
      <w:sz w:val="32"/>
    </w:rPr>
  </w:style>
  <w:style w:type="paragraph" w:customStyle="1" w:styleId="HeadingProcedure">
    <w:name w:val="Heading Procedure"/>
    <w:basedOn w:val="HeadingBase"/>
    <w:next w:val="Normal"/>
    <w:rsid w:val="005F7391"/>
    <w:pPr>
      <w:tabs>
        <w:tab w:val="left" w:pos="0"/>
      </w:tabs>
      <w:spacing w:before="120" w:after="60"/>
    </w:pPr>
    <w:rPr>
      <w:i/>
      <w:color w:val="918585"/>
      <w:sz w:val="22"/>
    </w:rPr>
  </w:style>
  <w:style w:type="paragraph" w:customStyle="1" w:styleId="TableBodyText">
    <w:name w:val="Table Body Text"/>
    <w:basedOn w:val="BodyText"/>
    <w:rsid w:val="005F7391"/>
    <w:pPr>
      <w:spacing w:before="60" w:after="60"/>
    </w:pPr>
  </w:style>
  <w:style w:type="paragraph" w:styleId="ListContinue">
    <w:name w:val="List Continue"/>
    <w:basedOn w:val="List"/>
    <w:rsid w:val="005F7391"/>
    <w:pPr>
      <w:ind w:firstLine="0"/>
    </w:pPr>
  </w:style>
  <w:style w:type="paragraph" w:customStyle="1" w:styleId="ListNote">
    <w:name w:val="List Note"/>
    <w:basedOn w:val="List"/>
    <w:rsid w:val="005F7391"/>
    <w:pPr>
      <w:pBdr>
        <w:top w:val="single" w:sz="6" w:space="2" w:color="918585"/>
        <w:bottom w:val="single" w:sz="6" w:space="2" w:color="918585"/>
      </w:pBdr>
      <w:tabs>
        <w:tab w:val="left" w:pos="1021"/>
      </w:tabs>
      <w:ind w:firstLine="0"/>
    </w:pPr>
  </w:style>
  <w:style w:type="paragraph" w:customStyle="1" w:styleId="Warning">
    <w:name w:val="Warning"/>
    <w:basedOn w:val="BodyText"/>
    <w:rsid w:val="005F7391"/>
    <w:pPr>
      <w:shd w:val="clear" w:color="auto" w:fill="D9D9D9"/>
      <w:tabs>
        <w:tab w:val="left" w:pos="992"/>
      </w:tabs>
      <w:ind w:left="119" w:right="119"/>
    </w:pPr>
    <w:rPr>
      <w:sz w:val="20"/>
    </w:rPr>
  </w:style>
  <w:style w:type="paragraph" w:customStyle="1" w:styleId="MarginIcons">
    <w:name w:val="Margin Icons"/>
    <w:basedOn w:val="BodyText"/>
    <w:rsid w:val="005F7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391"/>
    <w:rPr>
      <w:rFonts w:ascii="Courier New" w:hAnsi="Courier New"/>
    </w:rPr>
  </w:style>
  <w:style w:type="paragraph" w:customStyle="1" w:styleId="NoteBullet">
    <w:name w:val="Note Bullet"/>
    <w:basedOn w:val="Note"/>
    <w:rsid w:val="005F7391"/>
    <w:pPr>
      <w:tabs>
        <w:tab w:val="clear" w:pos="680"/>
      </w:tabs>
      <w:spacing w:before="60" w:after="60"/>
    </w:pPr>
  </w:style>
  <w:style w:type="paragraph" w:customStyle="1" w:styleId="SubHeading2">
    <w:name w:val="SubHeading2"/>
    <w:basedOn w:val="HeadingBase"/>
    <w:rsid w:val="005F7391"/>
    <w:pPr>
      <w:spacing w:before="240" w:after="60"/>
    </w:pPr>
    <w:rPr>
      <w:sz w:val="20"/>
    </w:rPr>
  </w:style>
  <w:style w:type="paragraph" w:customStyle="1" w:styleId="SubHeading1">
    <w:name w:val="SubHeading1"/>
    <w:basedOn w:val="HeadingBase"/>
    <w:rsid w:val="005F7391"/>
    <w:pPr>
      <w:spacing w:before="240" w:after="60"/>
    </w:pPr>
    <w:rPr>
      <w:color w:val="918585"/>
      <w:sz w:val="22"/>
    </w:rPr>
  </w:style>
  <w:style w:type="paragraph" w:customStyle="1" w:styleId="SideHeading">
    <w:name w:val="Side Heading"/>
    <w:basedOn w:val="HeadingBase"/>
    <w:rsid w:val="005F7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391"/>
    <w:pPr>
      <w:numPr>
        <w:numId w:val="10"/>
      </w:numPr>
    </w:pPr>
  </w:style>
  <w:style w:type="paragraph" w:styleId="PlainText">
    <w:name w:val="Plain Text"/>
    <w:basedOn w:val="Normal"/>
    <w:link w:val="PlainTextChar"/>
    <w:rsid w:val="005F7391"/>
    <w:rPr>
      <w:sz w:val="20"/>
    </w:rPr>
  </w:style>
  <w:style w:type="character" w:customStyle="1" w:styleId="PlainTextChar">
    <w:name w:val="Plain Text Char"/>
    <w:basedOn w:val="DefaultParagraphFont"/>
    <w:link w:val="PlainText"/>
    <w:rsid w:val="005F7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391"/>
    <w:rPr>
      <w:b/>
      <w:smallCaps/>
    </w:rPr>
  </w:style>
  <w:style w:type="paragraph" w:customStyle="1" w:styleId="TableListNumber">
    <w:name w:val="Table List Number"/>
    <w:basedOn w:val="ListNumber"/>
    <w:rsid w:val="005F7391"/>
    <w:pPr>
      <w:numPr>
        <w:numId w:val="0"/>
      </w:numPr>
    </w:pPr>
  </w:style>
  <w:style w:type="paragraph" w:styleId="TOC4">
    <w:name w:val="toc 4"/>
    <w:basedOn w:val="TOCBase"/>
    <w:next w:val="Normal"/>
    <w:semiHidden/>
    <w:rsid w:val="005F7391"/>
    <w:pPr>
      <w:tabs>
        <w:tab w:val="right" w:leader="dot" w:pos="9071"/>
      </w:tabs>
      <w:ind w:left="1701"/>
    </w:pPr>
  </w:style>
  <w:style w:type="paragraph" w:customStyle="1" w:styleId="ListAlpha">
    <w:name w:val="List Alpha"/>
    <w:basedOn w:val="List"/>
    <w:rsid w:val="005F7391"/>
    <w:pPr>
      <w:numPr>
        <w:numId w:val="7"/>
      </w:numPr>
    </w:pPr>
  </w:style>
  <w:style w:type="paragraph" w:customStyle="1" w:styleId="ListAlpha2">
    <w:name w:val="List Alpha 2"/>
    <w:basedOn w:val="List2"/>
    <w:rsid w:val="005F7391"/>
    <w:pPr>
      <w:numPr>
        <w:numId w:val="6"/>
      </w:numPr>
    </w:pPr>
  </w:style>
  <w:style w:type="paragraph" w:styleId="List2">
    <w:name w:val="List 2"/>
    <w:basedOn w:val="BodyText"/>
    <w:rsid w:val="005F7391"/>
    <w:pPr>
      <w:tabs>
        <w:tab w:val="left" w:pos="680"/>
      </w:tabs>
      <w:spacing w:before="60" w:after="60"/>
      <w:ind w:left="680" w:hanging="340"/>
    </w:pPr>
  </w:style>
  <w:style w:type="paragraph" w:styleId="List3">
    <w:name w:val="List 3"/>
    <w:basedOn w:val="BodyText"/>
    <w:rsid w:val="005F7391"/>
    <w:pPr>
      <w:tabs>
        <w:tab w:val="left" w:pos="1021"/>
      </w:tabs>
      <w:spacing w:before="60" w:after="60"/>
      <w:ind w:left="1020" w:hanging="340"/>
    </w:pPr>
  </w:style>
  <w:style w:type="paragraph" w:styleId="List4">
    <w:name w:val="List 4"/>
    <w:basedOn w:val="BodyText"/>
    <w:rsid w:val="005F7391"/>
    <w:pPr>
      <w:tabs>
        <w:tab w:val="left" w:pos="1361"/>
      </w:tabs>
      <w:spacing w:before="60" w:after="60"/>
      <w:ind w:left="1361" w:hanging="340"/>
    </w:pPr>
  </w:style>
  <w:style w:type="paragraph" w:styleId="List5">
    <w:name w:val="List 5"/>
    <w:basedOn w:val="BodyText"/>
    <w:rsid w:val="005F7391"/>
    <w:pPr>
      <w:tabs>
        <w:tab w:val="left" w:pos="1701"/>
      </w:tabs>
      <w:spacing w:before="60" w:after="60"/>
      <w:ind w:left="1701" w:hanging="340"/>
    </w:pPr>
  </w:style>
  <w:style w:type="paragraph" w:styleId="ListBullet3">
    <w:name w:val="List Bullet 3"/>
    <w:basedOn w:val="List3"/>
    <w:rsid w:val="005F7391"/>
    <w:pPr>
      <w:numPr>
        <w:numId w:val="13"/>
      </w:numPr>
      <w:tabs>
        <w:tab w:val="clear" w:pos="1021"/>
      </w:tabs>
      <w:ind w:left="1037" w:hanging="357"/>
    </w:pPr>
  </w:style>
  <w:style w:type="paragraph" w:styleId="ListBullet4">
    <w:name w:val="List Bullet 4"/>
    <w:basedOn w:val="List4"/>
    <w:rsid w:val="005F7391"/>
    <w:pPr>
      <w:numPr>
        <w:numId w:val="1"/>
      </w:numPr>
    </w:pPr>
  </w:style>
  <w:style w:type="paragraph" w:styleId="ListBullet5">
    <w:name w:val="List Bullet 5"/>
    <w:basedOn w:val="List5"/>
    <w:rsid w:val="005F7391"/>
    <w:pPr>
      <w:numPr>
        <w:numId w:val="2"/>
      </w:numPr>
    </w:pPr>
  </w:style>
  <w:style w:type="paragraph" w:styleId="ListContinue2">
    <w:name w:val="List Continue 2"/>
    <w:basedOn w:val="List2"/>
    <w:rsid w:val="005F7391"/>
    <w:pPr>
      <w:ind w:firstLine="0"/>
    </w:pPr>
  </w:style>
  <w:style w:type="paragraph" w:styleId="ListContinue3">
    <w:name w:val="List Continue 3"/>
    <w:basedOn w:val="List3"/>
    <w:rsid w:val="005F7391"/>
    <w:pPr>
      <w:ind w:left="1021" w:firstLine="0"/>
    </w:pPr>
  </w:style>
  <w:style w:type="paragraph" w:styleId="ListContinue4">
    <w:name w:val="List Continue 4"/>
    <w:basedOn w:val="List4"/>
    <w:rsid w:val="005F7391"/>
    <w:pPr>
      <w:ind w:firstLine="0"/>
    </w:pPr>
  </w:style>
  <w:style w:type="paragraph" w:styleId="ListContinue5">
    <w:name w:val="List Continue 5"/>
    <w:basedOn w:val="List5"/>
    <w:rsid w:val="005F7391"/>
    <w:pPr>
      <w:ind w:firstLine="0"/>
    </w:pPr>
  </w:style>
  <w:style w:type="paragraph" w:styleId="ListNumber3">
    <w:name w:val="List Number 3"/>
    <w:basedOn w:val="List3"/>
    <w:rsid w:val="005F7391"/>
    <w:pPr>
      <w:numPr>
        <w:numId w:val="3"/>
      </w:numPr>
    </w:pPr>
  </w:style>
  <w:style w:type="paragraph" w:styleId="ListNumber4">
    <w:name w:val="List Number 4"/>
    <w:basedOn w:val="List4"/>
    <w:rsid w:val="005F7391"/>
    <w:pPr>
      <w:numPr>
        <w:numId w:val="4"/>
      </w:numPr>
    </w:pPr>
  </w:style>
  <w:style w:type="paragraph" w:styleId="ListNumber5">
    <w:name w:val="List Number 5"/>
    <w:basedOn w:val="List5"/>
    <w:rsid w:val="005F7391"/>
    <w:pPr>
      <w:numPr>
        <w:numId w:val="5"/>
      </w:numPr>
    </w:pPr>
  </w:style>
  <w:style w:type="paragraph" w:styleId="BlockText">
    <w:name w:val="Block Text"/>
    <w:basedOn w:val="Normal"/>
    <w:rsid w:val="005F7391"/>
    <w:pPr>
      <w:spacing w:after="120"/>
      <w:ind w:left="1440" w:right="1440"/>
    </w:pPr>
  </w:style>
  <w:style w:type="character" w:customStyle="1" w:styleId="Subscript">
    <w:name w:val="Subscript"/>
    <w:basedOn w:val="DefaultParagraphFont"/>
    <w:rsid w:val="005F7391"/>
    <w:rPr>
      <w:sz w:val="16"/>
      <w:vertAlign w:val="subscript"/>
    </w:rPr>
  </w:style>
  <w:style w:type="character" w:customStyle="1" w:styleId="Superscript">
    <w:name w:val="Superscript"/>
    <w:basedOn w:val="DefaultParagraphFont"/>
    <w:rsid w:val="005F7391"/>
    <w:rPr>
      <w:sz w:val="16"/>
      <w:vertAlign w:val="superscript"/>
    </w:rPr>
  </w:style>
  <w:style w:type="character" w:customStyle="1" w:styleId="Symbols">
    <w:name w:val="Symbols"/>
    <w:basedOn w:val="DefaultParagraphFont"/>
    <w:rsid w:val="005F7391"/>
    <w:rPr>
      <w:rFonts w:ascii="Symbol" w:hAnsi="Symbol"/>
    </w:rPr>
  </w:style>
  <w:style w:type="character" w:customStyle="1" w:styleId="MenuOptions">
    <w:name w:val="Menu Options"/>
    <w:basedOn w:val="DefaultParagraphFont"/>
    <w:rsid w:val="005F7391"/>
    <w:rPr>
      <w:rFonts w:ascii="Arial Narrow" w:hAnsi="Arial Narrow"/>
      <w:smallCaps/>
    </w:rPr>
  </w:style>
  <w:style w:type="character" w:customStyle="1" w:styleId="Buttons">
    <w:name w:val="Buttons"/>
    <w:basedOn w:val="DefaultParagraphFont"/>
    <w:rsid w:val="005F7391"/>
    <w:rPr>
      <w:b/>
    </w:rPr>
  </w:style>
  <w:style w:type="character" w:customStyle="1" w:styleId="Underlined">
    <w:name w:val="Underlined"/>
    <w:basedOn w:val="DefaultParagraphFont"/>
    <w:rsid w:val="005F7391"/>
    <w:rPr>
      <w:u w:val="single"/>
    </w:rPr>
  </w:style>
  <w:style w:type="paragraph" w:customStyle="1" w:styleId="TableBodyTextRight">
    <w:name w:val="Table Body Text Right"/>
    <w:basedOn w:val="TableBodyText"/>
    <w:rsid w:val="005F7391"/>
    <w:pPr>
      <w:widowControl w:val="0"/>
      <w:autoSpaceDE w:val="0"/>
      <w:autoSpaceDN w:val="0"/>
      <w:adjustRightInd w:val="0"/>
      <w:jc w:val="right"/>
    </w:pPr>
    <w:rPr>
      <w:rFonts w:cs="Arial"/>
      <w:szCs w:val="18"/>
    </w:rPr>
  </w:style>
  <w:style w:type="paragraph" w:customStyle="1" w:styleId="CopyrightText">
    <w:name w:val="Copyright Text"/>
    <w:basedOn w:val="BodyText"/>
    <w:rsid w:val="005F7391"/>
    <w:rPr>
      <w:sz w:val="18"/>
    </w:rPr>
  </w:style>
  <w:style w:type="paragraph" w:customStyle="1" w:styleId="BodySmallRight">
    <w:name w:val="Body Small Right"/>
    <w:basedOn w:val="BodyTextRight"/>
    <w:rsid w:val="005F7391"/>
    <w:rPr>
      <w:sz w:val="18"/>
      <w:szCs w:val="18"/>
    </w:rPr>
  </w:style>
  <w:style w:type="paragraph" w:customStyle="1" w:styleId="MarginEdition">
    <w:name w:val="Margin Edition"/>
    <w:basedOn w:val="MarginNote"/>
    <w:rsid w:val="005F7391"/>
    <w:pPr>
      <w:spacing w:before="0" w:after="0"/>
    </w:pPr>
    <w:rPr>
      <w:rFonts w:ascii="Times New Roman" w:hAnsi="Times New Roman"/>
      <w:color w:val="999999"/>
    </w:rPr>
  </w:style>
  <w:style w:type="paragraph" w:customStyle="1" w:styleId="Spacer">
    <w:name w:val="Spacer"/>
    <w:basedOn w:val="Normal"/>
    <w:rsid w:val="005F7391"/>
    <w:rPr>
      <w:sz w:val="2"/>
      <w:szCs w:val="2"/>
    </w:rPr>
  </w:style>
  <w:style w:type="character" w:customStyle="1" w:styleId="Small">
    <w:name w:val="Small"/>
    <w:basedOn w:val="DefaultParagraphFont"/>
    <w:rsid w:val="005F7391"/>
    <w:rPr>
      <w:sz w:val="16"/>
    </w:rPr>
  </w:style>
  <w:style w:type="paragraph" w:customStyle="1" w:styleId="WideTable">
    <w:name w:val="Wide Table"/>
    <w:basedOn w:val="Normal"/>
    <w:rsid w:val="005F7391"/>
    <w:pPr>
      <w:ind w:left="-1418"/>
    </w:pPr>
    <w:rPr>
      <w:sz w:val="2"/>
      <w:szCs w:val="2"/>
    </w:rPr>
  </w:style>
  <w:style w:type="character" w:styleId="PageNumber">
    <w:name w:val="page number"/>
    <w:basedOn w:val="DefaultParagraphFont"/>
    <w:rsid w:val="005F7391"/>
  </w:style>
  <w:style w:type="paragraph" w:styleId="Quote">
    <w:name w:val="Quote"/>
    <w:basedOn w:val="Heading1"/>
    <w:link w:val="QuoteChar"/>
    <w:qFormat/>
    <w:rsid w:val="005F7391"/>
    <w:rPr>
      <w:b w:val="0"/>
      <w:sz w:val="72"/>
      <w:szCs w:val="72"/>
      <w:lang w:val="en-NZ"/>
    </w:rPr>
  </w:style>
  <w:style w:type="character" w:customStyle="1" w:styleId="QuoteChar">
    <w:name w:val="Quote Char"/>
    <w:basedOn w:val="DefaultParagraphFont"/>
    <w:link w:val="Quote"/>
    <w:rsid w:val="005F7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391"/>
    <w:pPr>
      <w:pageBreakBefore/>
    </w:pPr>
  </w:style>
  <w:style w:type="paragraph" w:customStyle="1" w:styleId="Border">
    <w:name w:val="Border"/>
    <w:basedOn w:val="Normal"/>
    <w:qFormat/>
    <w:rsid w:val="005F7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391"/>
    <w:rPr>
      <w:b/>
      <w:bCs/>
      <w:i/>
      <w:iCs/>
      <w:color w:val="auto"/>
    </w:rPr>
  </w:style>
  <w:style w:type="paragraph" w:styleId="IntenseQuote">
    <w:name w:val="Intense Quote"/>
    <w:basedOn w:val="Normal"/>
    <w:next w:val="Normal"/>
    <w:link w:val="IntenseQuoteChar"/>
    <w:uiPriority w:val="30"/>
    <w:qFormat/>
    <w:rsid w:val="005F7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391"/>
    <w:rPr>
      <w:smallCaps/>
      <w:color w:val="auto"/>
      <w:u w:val="single"/>
    </w:rPr>
  </w:style>
  <w:style w:type="character" w:styleId="IntenseReference">
    <w:name w:val="Intense Reference"/>
    <w:basedOn w:val="DefaultParagraphFont"/>
    <w:uiPriority w:val="32"/>
    <w:qFormat/>
    <w:rsid w:val="005F7391"/>
    <w:rPr>
      <w:b/>
      <w:bCs/>
      <w:smallCaps/>
      <w:color w:val="auto"/>
      <w:spacing w:val="5"/>
      <w:u w:val="single"/>
    </w:rPr>
  </w:style>
  <w:style w:type="paragraph" w:customStyle="1" w:styleId="2ColumnHeading">
    <w:name w:val="2Column Heading"/>
    <w:basedOn w:val="BodyText"/>
    <w:qFormat/>
    <w:rsid w:val="005F7391"/>
    <w:pPr>
      <w:spacing w:after="60"/>
      <w:ind w:left="-2268"/>
    </w:pPr>
    <w:rPr>
      <w:b/>
    </w:rPr>
  </w:style>
  <w:style w:type="paragraph" w:customStyle="1" w:styleId="Heading1TOC">
    <w:name w:val="Heading1 TOC"/>
    <w:basedOn w:val="Normal"/>
    <w:qFormat/>
    <w:rsid w:val="005F7391"/>
    <w:pPr>
      <w:spacing w:before="240" w:after="120"/>
    </w:pPr>
    <w:rPr>
      <w:rFonts w:ascii="Times New Roman" w:hAnsi="Times New Roman"/>
      <w:b/>
      <w:sz w:val="32"/>
    </w:rPr>
  </w:style>
  <w:style w:type="paragraph" w:customStyle="1" w:styleId="Heading2TOC">
    <w:name w:val="Heading2 TOC"/>
    <w:basedOn w:val="Normal"/>
    <w:qFormat/>
    <w:rsid w:val="005F7391"/>
    <w:pPr>
      <w:spacing w:before="240" w:after="60"/>
    </w:pPr>
    <w:rPr>
      <w:rFonts w:ascii="Times New Roman" w:hAnsi="Times New Roman"/>
      <w:b/>
      <w:sz w:val="28"/>
    </w:rPr>
  </w:style>
  <w:style w:type="character" w:customStyle="1" w:styleId="Underline">
    <w:name w:val="Underline"/>
    <w:basedOn w:val="DefaultParagraphFont"/>
    <w:qFormat/>
    <w:rsid w:val="005F7391"/>
    <w:rPr>
      <w:u w:val="single"/>
    </w:rPr>
  </w:style>
  <w:style w:type="character" w:customStyle="1" w:styleId="BoldandItalics">
    <w:name w:val="Bold and Italics"/>
    <w:qFormat/>
    <w:rsid w:val="005F7391"/>
    <w:rPr>
      <w:b/>
      <w:i/>
      <w:u w:val="none"/>
    </w:rPr>
  </w:style>
  <w:style w:type="paragraph" w:styleId="BalloonText">
    <w:name w:val="Balloon Text"/>
    <w:basedOn w:val="Normal"/>
    <w:link w:val="BalloonTextChar"/>
    <w:rsid w:val="005F7391"/>
    <w:rPr>
      <w:rFonts w:ascii="Tahoma" w:hAnsi="Tahoma" w:cs="Tahoma"/>
      <w:sz w:val="16"/>
      <w:szCs w:val="16"/>
    </w:rPr>
  </w:style>
  <w:style w:type="character" w:customStyle="1" w:styleId="BalloonTextChar">
    <w:name w:val="Balloon Text Char"/>
    <w:basedOn w:val="DefaultParagraphFont"/>
    <w:link w:val="BalloonText"/>
    <w:rsid w:val="005F7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2209</Words>
  <Characters>14013</Characters>
  <Application>Microsoft Office Word</Application>
  <DocSecurity>0</DocSecurity>
  <Lines>571</Lines>
  <Paragraphs>220</Paragraphs>
  <ScaleCrop>false</ScaleCrop>
  <Company>Author-it Software Corporation Ltd.</Company>
  <LinksUpToDate>false</LinksUpToDate>
  <CharactersWithSpaces>16011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UETTDRSO18A Respond to discrete/ interdependent protection operations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2012-05-26T12:21:00Z</dcterms:created>
  <dcterms:modified xsi:type="dcterms:W3CDTF">2012-05-26T12:21:00Z</dcterms:modified>
</cp:coreProperties>
</file>