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E1067" w:rsidP="000E1067">
      <w:pPr>
        <w:pStyle w:val="Title"/>
      </w:pPr>
      <w:r>
        <w:fldChar w:fldCharType="begin"/>
      </w:r>
      <w:r>
        <w:instrText xml:space="preserve"> TITLE   \* MERGEFORMAT </w:instrText>
      </w:r>
      <w:r>
        <w:fldChar w:fldCharType="separate"/>
      </w:r>
      <w:r>
        <w:t>UETTDRSO11B Manage transmission networks</w:t>
      </w:r>
      <w:r>
        <w:fldChar w:fldCharType="end"/>
      </w:r>
    </w:p>
    <w:p w:rsidR="000E1067" w:rsidP="000E1067">
      <w:pPr>
        <w:pStyle w:val="Version"/>
        <w:sectPr w:rsidSect="008B64F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B64F1" w:rsidP="008B64F1">
      <w:pPr>
        <w:pStyle w:val="SuperHeading"/>
      </w:pPr>
      <w:r w:rsidRPr="008B64F1">
        <w:t>UETTDRSO11B Manage transmission networks</w:t>
      </w:r>
    </w:p>
    <w:p w:rsidR="00000000" w:rsidRPr="008B64F1" w:rsidP="008B64F1">
      <w:pPr>
        <w:pStyle w:val="Heading1"/>
      </w:pPr>
      <w:bookmarkStart w:id="1" w:name="O_275546"/>
      <w:bookmarkEnd w:id="1"/>
      <w:r w:rsidRPr="008B64F1">
        <w:t>Modification History</w:t>
      </w:r>
    </w:p>
    <w:p w:rsidR="00000000" w:rsidRPr="008B64F1" w:rsidP="008B64F1">
      <w:pPr>
        <w:pStyle w:val="BodyText"/>
      </w:pPr>
      <w:r w:rsidRPr="008B64F1">
        <w:t>Not Applicable</w:t>
      </w:r>
    </w:p>
    <w:p w:rsidR="00000000" w:rsidRPr="008B64F1" w:rsidP="008B64F1">
      <w:pPr>
        <w:pStyle w:val="AllowPageBreak"/>
      </w:pPr>
    </w:p>
    <w:p w:rsidR="00000000" w:rsidRPr="008B64F1" w:rsidP="008B64F1">
      <w:pPr>
        <w:pStyle w:val="Heading1"/>
      </w:pPr>
      <w:bookmarkStart w:id="2" w:name="O_231970"/>
      <w:bookmarkEnd w:id="2"/>
      <w:r w:rsidRPr="008B64F1">
        <w:t>Unit Descriptor</w:t>
      </w:r>
    </w:p>
    <w:tbl>
      <w:tblPr>
        <w:tblW w:w="0" w:type="auto"/>
        <w:tblLayout w:type="fixed"/>
        <w:tblCellMar>
          <w:left w:w="62" w:type="dxa"/>
          <w:right w:w="62" w:type="dxa"/>
        </w:tblCellMar>
        <w:tblLook w:val="0000"/>
      </w:tblPr>
      <w:tblGrid>
        <w:gridCol w:w="2700"/>
        <w:gridCol w:w="5760"/>
      </w:tblGrid>
      <w:tr w:rsidTr="000E1067">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8B64F1" w:rsidP="008B64F1">
            <w:pPr>
              <w:pStyle w:val="BodyText"/>
            </w:pPr>
            <w:r w:rsidRPr="008B64F1">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RPr="008B64F1" w:rsidP="008B64F1">
            <w:pPr>
              <w:pStyle w:val="BodyText"/>
            </w:pPr>
            <w:r w:rsidRPr="008B64F1">
              <w:rPr>
                <w:rStyle w:val="SpecialBold"/>
              </w:rPr>
              <w:t>1</w:t>
            </w:r>
            <w:r w:rsidRPr="008B64F1">
              <w:t xml:space="preserve">) </w:t>
            </w:r>
          </w:p>
          <w:p w:rsidR="00000000" w:rsidP="008B64F1">
            <w:pPr>
              <w:pStyle w:val="BodyText"/>
              <w:rPr>
                <w:lang w:val="en-NZ"/>
              </w:rPr>
            </w:pPr>
            <w:r w:rsidRPr="008B64F1">
              <w:rPr>
                <w:rStyle w:val="SpecialBold"/>
              </w:rPr>
              <w:t>1</w:t>
            </w:r>
            <w:r w:rsidRPr="008B64F1">
              <w:t>.</w:t>
            </w:r>
            <w:r w:rsidRPr="008B64F1">
              <w:rPr>
                <w:rStyle w:val="SpecialBold"/>
              </w:rPr>
              <w:t>1</w:t>
            </w:r>
            <w:r w:rsidRPr="008B64F1">
              <w:t xml:space="preserve">) </w:t>
            </w:r>
            <w:r w:rsidRPr="008B64F1">
              <w:rPr>
                <w:rStyle w:val="SpecialBold"/>
              </w:rPr>
              <w:t>Descriptor</w:t>
            </w:r>
          </w:p>
        </w:tc>
      </w:tr>
      <w:tr w:rsidTr="000E106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8B64F1" w:rsidP="008B64F1">
            <w:pPr>
              <w:pStyle w:val="BodyText"/>
            </w:pPr>
            <w:r w:rsidRPr="008B64F1">
              <w:t>This Competency Standard Unit covers the monitoring of EHV transmission networks in real time. This includes voltage control and monitoring the status of access authorities and ensuring that the network is operated within design parameters at all times. It</w:t>
            </w:r>
            <w:r w:rsidRPr="008B64F1">
              <w:t xml:space="preserve"> also includes dispatching and management of field repair crews to respond to and rectify abnormalities and liaison with other electrical authorities.</w:t>
            </w:r>
          </w:p>
        </w:tc>
      </w:tr>
    </w:tbl>
    <w:p w:rsidR="000E1067" w:rsidP="008B64F1">
      <w:pPr>
        <w:pStyle w:val="BodyText"/>
      </w:pPr>
    </w:p>
    <w:p w:rsidR="000E1067" w:rsidP="008B64F1">
      <w:pPr>
        <w:pStyle w:val="BodyText"/>
      </w:pPr>
    </w:p>
    <w:p w:rsidR="00000000" w:rsidRPr="008B64F1" w:rsidP="008B64F1">
      <w:pPr>
        <w:pStyle w:val="Heading1"/>
      </w:pPr>
      <w:bookmarkStart w:id="3" w:name="O_231975"/>
      <w:bookmarkEnd w:id="3"/>
      <w:r w:rsidRPr="008B64F1">
        <w:t>Application of the Unit</w:t>
      </w:r>
    </w:p>
    <w:tbl>
      <w:tblPr>
        <w:tblW w:w="0" w:type="auto"/>
        <w:tblLayout w:type="fixed"/>
        <w:tblCellMar>
          <w:left w:w="62" w:type="dxa"/>
          <w:right w:w="62" w:type="dxa"/>
        </w:tblCellMar>
        <w:tblLook w:val="0000"/>
      </w:tblPr>
      <w:tblGrid>
        <w:gridCol w:w="2700"/>
        <w:gridCol w:w="5760"/>
      </w:tblGrid>
      <w:tr w:rsidTr="000E1067">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8B64F1" w:rsidP="008B64F1">
            <w:pPr>
              <w:pStyle w:val="BodyText"/>
            </w:pPr>
            <w:r w:rsidRPr="008B64F1">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8B64F1">
            <w:pPr>
              <w:pStyle w:val="BodyText"/>
              <w:rPr>
                <w:lang w:val="en-NZ"/>
              </w:rPr>
            </w:pPr>
            <w:r w:rsidRPr="008B64F1">
              <w:rPr>
                <w:rStyle w:val="SpecialBold"/>
              </w:rPr>
              <w:t>4</w:t>
            </w:r>
            <w:r w:rsidRPr="008B64F1">
              <w:t>)</w:t>
            </w:r>
          </w:p>
        </w:tc>
      </w:tr>
      <w:tr w:rsidTr="000E106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8B64F1" w:rsidP="008B64F1">
            <w:pPr>
              <w:pStyle w:val="BodyText"/>
            </w:pPr>
            <w:r w:rsidRPr="008B64F1">
              <w:t>This Competency Standard Unit is intended to augment formally acquired competencies. It is suitable for employment-based programs under an approved contract of training.</w:t>
            </w:r>
          </w:p>
        </w:tc>
      </w:tr>
    </w:tbl>
    <w:p w:rsidR="000E1067" w:rsidP="008B64F1">
      <w:pPr>
        <w:pStyle w:val="BodyText"/>
      </w:pPr>
    </w:p>
    <w:p w:rsidR="000E1067" w:rsidP="008B64F1">
      <w:pPr>
        <w:pStyle w:val="BodyText"/>
      </w:pPr>
    </w:p>
    <w:p w:rsidR="00000000" w:rsidRPr="008B64F1" w:rsidP="008B64F1">
      <w:pPr>
        <w:pStyle w:val="Heading1"/>
      </w:pPr>
      <w:bookmarkStart w:id="4" w:name="O_231971"/>
      <w:bookmarkEnd w:id="4"/>
      <w:r w:rsidRPr="008B64F1">
        <w:t>Licensing/Regulatory Information</w:t>
      </w:r>
    </w:p>
    <w:tbl>
      <w:tblPr>
        <w:tblW w:w="0" w:type="auto"/>
        <w:tblLayout w:type="fixed"/>
        <w:tblCellMar>
          <w:left w:w="62" w:type="dxa"/>
          <w:right w:w="62" w:type="dxa"/>
        </w:tblCellMar>
        <w:tblLook w:val="0000"/>
      </w:tblPr>
      <w:tblGrid>
        <w:gridCol w:w="8460"/>
      </w:tblGrid>
      <w:tr w:rsidTr="000E1067">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8B64F1">
            <w:pPr>
              <w:pStyle w:val="BodyText"/>
              <w:rPr>
                <w:lang w:val="en-NZ"/>
              </w:rPr>
            </w:pPr>
            <w:r w:rsidRPr="008B64F1">
              <w:rPr>
                <w:rStyle w:val="SpecialBold"/>
              </w:rPr>
              <w:t>1</w:t>
            </w:r>
            <w:r w:rsidRPr="008B64F1">
              <w:t>.</w:t>
            </w:r>
            <w:r w:rsidRPr="008B64F1">
              <w:rPr>
                <w:rStyle w:val="SpecialBold"/>
              </w:rPr>
              <w:t>2</w:t>
            </w:r>
            <w:r w:rsidRPr="008B64F1">
              <w:t xml:space="preserve">) </w:t>
            </w:r>
            <w:r w:rsidRPr="008B64F1">
              <w:rPr>
                <w:rStyle w:val="SpecialBold"/>
              </w:rPr>
              <w:t>License to practice</w:t>
            </w:r>
          </w:p>
        </w:tc>
      </w:tr>
      <w:tr w:rsidTr="000E1067">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8B64F1" w:rsidP="008B64F1">
            <w:pPr>
              <w:pStyle w:val="BodyText"/>
            </w:pPr>
            <w:r w:rsidRPr="008B64F1">
              <w:t>The skills and knowledge described in this unit may require a licence/registration to practice in the work place subject to regulations for undertaking of electrical work. Practice in workplace and during training is also subject to regulations directly re</w:t>
            </w:r>
            <w:r w:rsidRPr="008B64F1">
              <w:t>lated to Occupational Health and Safety, electricity/telecommunications/gas/water industry safety and compliance, industrial relations, environmental protection, anti discrimination and training. Commonwealth, State/Territory or Local Government legislatio</w:t>
            </w:r>
            <w:r w:rsidRPr="008B64F1">
              <w:t>n and regulations may exist that limits the age of operating certain equipment.</w:t>
            </w:r>
          </w:p>
        </w:tc>
      </w:tr>
    </w:tbl>
    <w:p w:rsidR="000E1067" w:rsidP="008B64F1">
      <w:pPr>
        <w:pStyle w:val="BodyText"/>
      </w:pPr>
    </w:p>
    <w:p w:rsidR="000E1067" w:rsidP="008B64F1">
      <w:pPr>
        <w:pStyle w:val="BodyText"/>
      </w:pPr>
    </w:p>
    <w:p w:rsidR="00000000" w:rsidRPr="008B64F1" w:rsidP="008B64F1">
      <w:pPr>
        <w:pStyle w:val="Heading1"/>
      </w:pPr>
      <w:bookmarkStart w:id="5" w:name="O_231972"/>
      <w:bookmarkEnd w:id="5"/>
      <w:r w:rsidRPr="008B64F1">
        <w:t>Pre-Requisites</w:t>
      </w:r>
    </w:p>
    <w:tbl>
      <w:tblPr>
        <w:tblW w:w="0" w:type="auto"/>
        <w:tblLayout w:type="fixed"/>
        <w:tblCellMar>
          <w:left w:w="62" w:type="dxa"/>
          <w:right w:w="62" w:type="dxa"/>
        </w:tblCellMar>
        <w:tblLook w:val="0000"/>
      </w:tblPr>
      <w:tblGrid>
        <w:gridCol w:w="2700"/>
        <w:gridCol w:w="720"/>
        <w:gridCol w:w="1980"/>
        <w:gridCol w:w="3060"/>
      </w:tblGrid>
      <w:tr w:rsidTr="000E1067">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8B64F1" w:rsidP="008B64F1">
            <w:pPr>
              <w:pStyle w:val="BodyText"/>
            </w:pPr>
            <w:r w:rsidRPr="008B64F1">
              <w:rPr>
                <w:rStyle w:val="SpecialBold"/>
              </w:rPr>
              <w:t>Prerequisite Unit</w:t>
            </w:r>
            <w:r w:rsidRPr="008B64F1">
              <w:t>(</w:t>
            </w:r>
            <w:r w:rsidRPr="008B64F1">
              <w:rPr>
                <w:rStyle w:val="SpecialBold"/>
              </w:rPr>
              <w:t>s</w:t>
            </w:r>
            <w:r w:rsidRPr="008B64F1">
              <w:t>)</w:t>
            </w:r>
          </w:p>
        </w:tc>
        <w:tc>
          <w:tcPr>
            <w:tcW w:w="5760" w:type="dxa"/>
            <w:gridSpan w:val="3"/>
            <w:tcBorders>
              <w:top w:val="nil"/>
              <w:left w:val="nil"/>
              <w:bottom w:val="nil"/>
              <w:right w:val="nil"/>
            </w:tcBorders>
            <w:tcMar>
              <w:top w:w="0" w:type="dxa"/>
              <w:left w:w="62" w:type="dxa"/>
              <w:bottom w:w="0" w:type="dxa"/>
              <w:right w:w="62" w:type="dxa"/>
            </w:tcMar>
          </w:tcPr>
          <w:p w:rsidR="00000000" w:rsidP="008B64F1">
            <w:pPr>
              <w:pStyle w:val="BodyText"/>
              <w:rPr>
                <w:lang w:val="en-NZ"/>
              </w:rPr>
            </w:pPr>
            <w:r w:rsidRPr="008B64F1">
              <w:rPr>
                <w:rStyle w:val="SpecialBold"/>
              </w:rPr>
              <w:t>2</w:t>
            </w:r>
            <w:r w:rsidRPr="008B64F1">
              <w:t xml:space="preserve">) </w:t>
            </w:r>
          </w:p>
        </w:tc>
      </w:tr>
      <w:tr w:rsidTr="000E106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8B64F1">
            <w:pPr>
              <w:pStyle w:val="BodyText"/>
              <w:keepNext w:val="0"/>
              <w:keepLines w:val="0"/>
              <w:contextualSpacing w:val="0"/>
            </w:pPr>
          </w:p>
        </w:tc>
        <w:tc>
          <w:tcPr>
            <w:tcW w:w="5760" w:type="dxa"/>
            <w:gridSpan w:val="3"/>
            <w:tcBorders>
              <w:top w:val="nil"/>
              <w:left w:val="nil"/>
              <w:bottom w:val="nil"/>
              <w:right w:val="nil"/>
            </w:tcBorders>
            <w:tcMar>
              <w:top w:w="0" w:type="dxa"/>
              <w:left w:w="62" w:type="dxa"/>
              <w:bottom w:w="0" w:type="dxa"/>
              <w:right w:w="62" w:type="dxa"/>
            </w:tcMar>
          </w:tcPr>
          <w:p w:rsidR="00000000" w:rsidP="008B64F1">
            <w:pPr>
              <w:pStyle w:val="BodyText"/>
              <w:rPr>
                <w:lang w:val="en-NZ"/>
              </w:rPr>
            </w:pPr>
            <w:r w:rsidRPr="008B64F1">
              <w:rPr>
                <w:rStyle w:val="SpecialBold"/>
              </w:rPr>
              <w:t>2</w:t>
            </w:r>
            <w:r w:rsidRPr="008B64F1">
              <w:t>.</w:t>
            </w:r>
            <w:r w:rsidRPr="008B64F1">
              <w:rPr>
                <w:rStyle w:val="SpecialBold"/>
              </w:rPr>
              <w:t>1</w:t>
            </w:r>
            <w:r w:rsidRPr="008B64F1">
              <w:t xml:space="preserve">) </w:t>
            </w:r>
            <w:r w:rsidRPr="008B64F1">
              <w:rPr>
                <w:rStyle w:val="SpecialBold"/>
              </w:rPr>
              <w:t>Competencies</w:t>
            </w:r>
          </w:p>
        </w:tc>
      </w:tr>
      <w:tr w:rsidTr="000E106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3"/>
            <w:tcBorders>
              <w:top w:val="nil"/>
              <w:left w:val="nil"/>
              <w:bottom w:val="nil"/>
              <w:right w:val="nil"/>
            </w:tcBorders>
            <w:tcMar>
              <w:top w:w="0" w:type="dxa"/>
              <w:left w:w="62" w:type="dxa"/>
              <w:bottom w:w="0" w:type="dxa"/>
              <w:right w:w="62" w:type="dxa"/>
            </w:tcMar>
          </w:tcPr>
          <w:p w:rsidR="00000000" w:rsidP="008B64F1">
            <w:pPr>
              <w:pStyle w:val="BodyText"/>
              <w:rPr>
                <w:lang w:val="en-NZ"/>
              </w:rPr>
            </w:pPr>
            <w:r w:rsidRPr="008B64F1">
              <w:t>Granting of competency in this unit shall be made only after competency in the following unit(s) has/have been confirmed:.</w:t>
            </w:r>
          </w:p>
        </w:tc>
      </w:tr>
      <w:tr w:rsidTr="000E106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tcPr>
          <w:p w:rsidR="00000000" w:rsidP="008B64F1">
            <w:pPr>
              <w:pStyle w:val="BodyText"/>
              <w:rPr>
                <w:lang w:val="en-NZ"/>
              </w:rPr>
            </w:pPr>
            <w:r w:rsidRPr="008B64F1">
              <w:t>UETTDRSO18A</w:t>
            </w:r>
          </w:p>
        </w:tc>
        <w:tc>
          <w:tcPr>
            <w:tcW w:w="3060" w:type="dxa"/>
            <w:tcBorders>
              <w:top w:val="nil"/>
              <w:left w:val="nil"/>
              <w:bottom w:val="nil"/>
              <w:right w:val="nil"/>
            </w:tcBorders>
            <w:tcMar>
              <w:top w:w="0" w:type="dxa"/>
              <w:left w:w="62" w:type="dxa"/>
              <w:bottom w:w="0" w:type="dxa"/>
              <w:right w:w="62" w:type="dxa"/>
            </w:tcMar>
          </w:tcPr>
          <w:p w:rsidR="00000000" w:rsidP="008B64F1">
            <w:pPr>
              <w:pStyle w:val="BodyText"/>
              <w:rPr>
                <w:lang w:val="en-NZ"/>
              </w:rPr>
            </w:pPr>
            <w:r w:rsidRPr="008B64F1">
              <w:t>Respond to discrete / interdependent protection operations</w:t>
            </w:r>
          </w:p>
        </w:tc>
      </w:tr>
      <w:tr w:rsidTr="000E106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tcPr>
          <w:p w:rsidR="00000000" w:rsidP="008B64F1">
            <w:pPr>
              <w:pStyle w:val="BodyText"/>
              <w:rPr>
                <w:lang w:val="en-NZ"/>
              </w:rPr>
            </w:pPr>
            <w:r w:rsidRPr="008B64F1">
              <w:t>UETTDRSO19A</w:t>
            </w:r>
          </w:p>
        </w:tc>
        <w:tc>
          <w:tcPr>
            <w:tcW w:w="3060" w:type="dxa"/>
            <w:tcBorders>
              <w:top w:val="nil"/>
              <w:left w:val="nil"/>
              <w:bottom w:val="nil"/>
              <w:right w:val="nil"/>
            </w:tcBorders>
            <w:tcMar>
              <w:top w:w="0" w:type="dxa"/>
              <w:left w:w="62" w:type="dxa"/>
              <w:bottom w:w="0" w:type="dxa"/>
              <w:right w:w="62" w:type="dxa"/>
            </w:tcMar>
          </w:tcPr>
          <w:p w:rsidR="00000000" w:rsidP="008B64F1">
            <w:pPr>
              <w:pStyle w:val="BodyText"/>
              <w:rPr>
                <w:lang w:val="en-NZ"/>
              </w:rPr>
            </w:pPr>
            <w:r w:rsidRPr="008B64F1">
              <w:t>Coordinate system operations in a regulated energy market</w:t>
            </w:r>
          </w:p>
        </w:tc>
      </w:tr>
      <w:tr w:rsidTr="000E106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3"/>
            <w:tcBorders>
              <w:top w:val="nil"/>
              <w:left w:val="nil"/>
              <w:bottom w:val="nil"/>
              <w:right w:val="nil"/>
            </w:tcBorders>
            <w:tcMar>
              <w:top w:w="0" w:type="dxa"/>
              <w:left w:w="62" w:type="dxa"/>
              <w:bottom w:w="0" w:type="dxa"/>
              <w:right w:w="62" w:type="dxa"/>
            </w:tcMar>
          </w:tcPr>
          <w:p w:rsidR="00000000" w:rsidRPr="008B64F1" w:rsidP="008B64F1">
            <w:pPr>
              <w:pStyle w:val="BodyText"/>
            </w:pPr>
            <w:r w:rsidRPr="008B64F1">
              <w:t>For the full prerequisite chain details for this unit please refer to Table 3 in Volume 1, Part 2</w:t>
            </w:r>
          </w:p>
        </w:tc>
      </w:tr>
    </w:tbl>
    <w:p w:rsidR="000E1067" w:rsidP="008B64F1">
      <w:pPr>
        <w:pStyle w:val="BodyText"/>
      </w:pPr>
    </w:p>
    <w:p w:rsidR="000E1067" w:rsidP="008B64F1">
      <w:pPr>
        <w:pStyle w:val="BodyText"/>
      </w:pPr>
    </w:p>
    <w:p w:rsidR="00000000" w:rsidRPr="008B64F1" w:rsidP="008B64F1">
      <w:pPr>
        <w:pStyle w:val="Heading1"/>
      </w:pPr>
      <w:bookmarkStart w:id="6" w:name="O_231974"/>
      <w:bookmarkEnd w:id="6"/>
      <w:r w:rsidRPr="008B64F1">
        <w:t>Employability Skills Information</w:t>
      </w:r>
    </w:p>
    <w:tbl>
      <w:tblPr>
        <w:tblW w:w="0" w:type="auto"/>
        <w:tblLayout w:type="fixed"/>
        <w:tblCellMar>
          <w:left w:w="62" w:type="dxa"/>
          <w:right w:w="62" w:type="dxa"/>
        </w:tblCellMar>
        <w:tblLook w:val="0000"/>
      </w:tblPr>
      <w:tblGrid>
        <w:gridCol w:w="2700"/>
        <w:gridCol w:w="5760"/>
      </w:tblGrid>
      <w:tr w:rsidTr="000E1067">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8B64F1" w:rsidP="008B64F1">
            <w:pPr>
              <w:pStyle w:val="BodyText"/>
            </w:pPr>
            <w:r w:rsidRPr="008B64F1">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RPr="008B64F1" w:rsidP="008B64F1">
            <w:pPr>
              <w:pStyle w:val="BodyText"/>
            </w:pPr>
            <w:r w:rsidRPr="008B64F1">
              <w:rPr>
                <w:rStyle w:val="SpecialBold"/>
              </w:rPr>
              <w:t>3</w:t>
            </w:r>
            <w:r w:rsidRPr="008B64F1">
              <w:t>)</w:t>
            </w:r>
          </w:p>
          <w:p w:rsidR="00000000" w:rsidRPr="008B64F1" w:rsidP="008B64F1">
            <w:pPr>
              <w:pStyle w:val="BodyText"/>
            </w:pPr>
            <w:r w:rsidRPr="008B64F1">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8B64F1">
              <w:t>requirements.</w:t>
            </w:r>
          </w:p>
        </w:tc>
      </w:tr>
    </w:tbl>
    <w:p w:rsidR="000E1067" w:rsidP="008B64F1">
      <w:pPr>
        <w:pStyle w:val="BodyText"/>
      </w:pPr>
    </w:p>
    <w:p w:rsidR="000E1067" w:rsidP="008B64F1">
      <w:pPr>
        <w:pStyle w:val="BodyText"/>
      </w:pPr>
    </w:p>
    <w:p w:rsidR="00000000" w:rsidRPr="008B64F1" w:rsidP="008B64F1">
      <w:pPr>
        <w:pStyle w:val="Heading1"/>
      </w:pPr>
      <w:bookmarkStart w:id="7" w:name="O_293592"/>
      <w:bookmarkEnd w:id="7"/>
      <w:r w:rsidRPr="008B64F1">
        <w:t>Elements and Performance Criteria Pre-Content</w:t>
      </w:r>
    </w:p>
    <w:tbl>
      <w:tblPr>
        <w:tblW w:w="0" w:type="auto"/>
        <w:tblLayout w:type="fixed"/>
        <w:tblCellMar>
          <w:left w:w="62" w:type="dxa"/>
          <w:right w:w="62" w:type="dxa"/>
        </w:tblCellMar>
        <w:tblLook w:val="0000"/>
      </w:tblPr>
      <w:tblGrid>
        <w:gridCol w:w="2700"/>
        <w:gridCol w:w="5760"/>
      </w:tblGrid>
      <w:tr w:rsidTr="000E106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8B64F1">
            <w:pPr>
              <w:pStyle w:val="BodyText"/>
              <w:rPr>
                <w:lang w:val="en-NZ"/>
              </w:rPr>
            </w:pPr>
            <w:r w:rsidRPr="008B64F1">
              <w:rPr>
                <w:rStyle w:val="SpecialBold"/>
              </w:rPr>
              <w:t>6</w:t>
            </w:r>
            <w:r w:rsidRPr="008B64F1">
              <w:t xml:space="preserve">) </w:t>
            </w:r>
            <w:r w:rsidRPr="008B64F1">
              <w:rPr>
                <w:rStyle w:val="SpecialBold"/>
              </w:rPr>
              <w:t>Elements</w:t>
            </w:r>
            <w:r w:rsidRPr="008B64F1">
              <w:t>: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8B64F1" w:rsidP="008B64F1">
            <w:pPr>
              <w:pStyle w:val="BodyText"/>
            </w:pPr>
            <w:r w:rsidRPr="008B64F1">
              <w:t xml:space="preserve">Performance Criteria describe the required performance needed to demonstrate achievement of </w:t>
            </w:r>
            <w:r w:rsidRPr="008B64F1">
              <w:t>the Element. Assessment of performance is to be consistent with the Evidence Guide.</w:t>
            </w:r>
          </w:p>
        </w:tc>
      </w:tr>
    </w:tbl>
    <w:p w:rsidR="00000000" w:rsidRPr="008B64F1" w:rsidP="008B64F1">
      <w:pPr>
        <w:pStyle w:val="BodyText"/>
      </w:pPr>
    </w:p>
    <w:p w:rsidR="00000000" w:rsidRPr="008B64F1" w:rsidP="008B64F1">
      <w:pPr>
        <w:pStyle w:val="AllowPageBreak"/>
      </w:pPr>
    </w:p>
    <w:p w:rsidR="00000000" w:rsidRPr="008B64F1" w:rsidP="008B64F1">
      <w:pPr>
        <w:pStyle w:val="Heading1"/>
      </w:pPr>
      <w:bookmarkStart w:id="8" w:name="O_240260"/>
      <w:bookmarkEnd w:id="8"/>
      <w:r w:rsidRPr="008B64F1">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0E1067">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8B64F1" w:rsidP="008B64F1">
            <w:pPr>
              <w:pStyle w:val="BodyText"/>
            </w:pPr>
            <w:r w:rsidRPr="008B64F1">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8B64F1">
            <w:pPr>
              <w:pStyle w:val="BodyText"/>
              <w:rPr>
                <w:lang w:val="en-NZ"/>
              </w:rPr>
            </w:pPr>
            <w:r w:rsidRPr="008B64F1">
              <w:rPr>
                <w:rStyle w:val="SpecialBold"/>
              </w:rPr>
              <w:t>PERFORMANCE CRITERIA</w:t>
            </w:r>
          </w:p>
        </w:tc>
      </w:tr>
      <w:tr w:rsidTr="000E106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8B64F1">
            <w:pPr>
              <w:pStyle w:val="BodyText"/>
              <w:rPr>
                <w:lang w:val="en-NZ"/>
              </w:rPr>
            </w:pPr>
            <w:r w:rsidRPr="008B64F1">
              <w:t>1</w:t>
            </w:r>
          </w:p>
        </w:tc>
        <w:tc>
          <w:tcPr>
            <w:tcW w:w="2296" w:type="dxa"/>
            <w:tcBorders>
              <w:top w:val="nil"/>
              <w:left w:val="nil"/>
              <w:bottom w:val="nil"/>
              <w:right w:val="nil"/>
            </w:tcBorders>
            <w:tcMar>
              <w:top w:w="0" w:type="dxa"/>
              <w:left w:w="62" w:type="dxa"/>
              <w:bottom w:w="0" w:type="dxa"/>
              <w:right w:w="62" w:type="dxa"/>
            </w:tcMar>
          </w:tcPr>
          <w:p w:rsidR="00000000" w:rsidP="008B64F1">
            <w:pPr>
              <w:pStyle w:val="BodyText"/>
              <w:rPr>
                <w:lang w:val="en-NZ"/>
              </w:rPr>
            </w:pPr>
            <w:r w:rsidRPr="008B64F1">
              <w:t>Plan for the management of Transmission networks</w:t>
            </w:r>
          </w:p>
        </w:tc>
        <w:tc>
          <w:tcPr>
            <w:tcW w:w="900" w:type="dxa"/>
            <w:tcBorders>
              <w:top w:val="nil"/>
              <w:left w:val="nil"/>
              <w:bottom w:val="nil"/>
              <w:right w:val="nil"/>
            </w:tcBorders>
            <w:tcMar>
              <w:top w:w="0" w:type="dxa"/>
              <w:left w:w="62" w:type="dxa"/>
              <w:bottom w:w="0" w:type="dxa"/>
              <w:right w:w="62" w:type="dxa"/>
            </w:tcMar>
          </w:tcPr>
          <w:p w:rsidR="00000000" w:rsidP="008B64F1">
            <w:pPr>
              <w:pStyle w:val="BodyText"/>
              <w:rPr>
                <w:lang w:val="en-NZ"/>
              </w:rPr>
            </w:pPr>
            <w:r w:rsidRPr="008B64F1">
              <w:t>1.1</w:t>
            </w:r>
          </w:p>
        </w:tc>
        <w:tc>
          <w:tcPr>
            <w:tcW w:w="4860" w:type="dxa"/>
            <w:tcBorders>
              <w:top w:val="nil"/>
              <w:left w:val="nil"/>
              <w:bottom w:val="nil"/>
              <w:right w:val="nil"/>
            </w:tcBorders>
            <w:tcMar>
              <w:top w:w="0" w:type="dxa"/>
              <w:left w:w="62" w:type="dxa"/>
              <w:bottom w:w="0" w:type="dxa"/>
              <w:right w:w="62" w:type="dxa"/>
            </w:tcMar>
          </w:tcPr>
          <w:p w:rsidR="00000000" w:rsidP="008B64F1">
            <w:pPr>
              <w:pStyle w:val="BodyText"/>
              <w:rPr>
                <w:lang w:val="en-NZ"/>
              </w:rPr>
            </w:pPr>
            <w:r w:rsidRPr="008B64F1">
              <w:t>OHS practices/procedures and environmental and sustainable energy procedures, which may influence the management of transmission network systems, are reviewed and determined.</w:t>
            </w:r>
          </w:p>
        </w:tc>
      </w:tr>
      <w:tr w:rsidTr="000E106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B64F1">
            <w:pPr>
              <w:pStyle w:val="BodyText"/>
              <w:rPr>
                <w:lang w:val="en-NZ"/>
              </w:rPr>
            </w:pPr>
            <w:r w:rsidRPr="008B64F1">
              <w:t>1.2</w:t>
            </w:r>
          </w:p>
        </w:tc>
        <w:tc>
          <w:tcPr>
            <w:tcW w:w="4860" w:type="dxa"/>
            <w:tcBorders>
              <w:top w:val="nil"/>
              <w:left w:val="nil"/>
              <w:bottom w:val="nil"/>
              <w:right w:val="nil"/>
            </w:tcBorders>
            <w:tcMar>
              <w:top w:w="0" w:type="dxa"/>
              <w:left w:w="62" w:type="dxa"/>
              <w:bottom w:w="0" w:type="dxa"/>
              <w:right w:w="62" w:type="dxa"/>
            </w:tcMar>
          </w:tcPr>
          <w:p w:rsidR="00000000" w:rsidP="008B64F1">
            <w:pPr>
              <w:pStyle w:val="BodyText"/>
              <w:rPr>
                <w:lang w:val="en-NZ"/>
              </w:rPr>
            </w:pPr>
            <w:r w:rsidRPr="008B64F1">
              <w:t>Purpose of the management of the transmission networks is established afte</w:t>
            </w:r>
            <w:r w:rsidRPr="008B64F1">
              <w:t>r data is analysed and expected outcomes of the work are confirmed with the appropriate personnel.</w:t>
            </w:r>
          </w:p>
        </w:tc>
      </w:tr>
      <w:tr w:rsidTr="000E106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B64F1">
            <w:pPr>
              <w:pStyle w:val="BodyText"/>
              <w:rPr>
                <w:lang w:val="en-NZ"/>
              </w:rPr>
            </w:pPr>
            <w:r w:rsidRPr="008B64F1">
              <w:t>1.3</w:t>
            </w:r>
          </w:p>
        </w:tc>
        <w:tc>
          <w:tcPr>
            <w:tcW w:w="4860" w:type="dxa"/>
            <w:tcBorders>
              <w:top w:val="nil"/>
              <w:left w:val="nil"/>
              <w:bottom w:val="nil"/>
              <w:right w:val="nil"/>
            </w:tcBorders>
            <w:tcMar>
              <w:top w:w="0" w:type="dxa"/>
              <w:left w:w="62" w:type="dxa"/>
              <w:bottom w:w="0" w:type="dxa"/>
              <w:right w:w="62" w:type="dxa"/>
            </w:tcMar>
          </w:tcPr>
          <w:p w:rsidR="00000000" w:rsidP="008B64F1">
            <w:pPr>
              <w:pStyle w:val="BodyText"/>
              <w:rPr>
                <w:lang w:val="en-NZ"/>
              </w:rPr>
            </w:pPr>
            <w:r w:rsidRPr="008B64F1">
              <w:t xml:space="preserve">Organisational established procedures on policies and specifications for the management of transmission networks are obtained or established </w:t>
            </w:r>
            <w:r w:rsidRPr="008B64F1">
              <w:t>with the appropriate personnel.</w:t>
            </w:r>
          </w:p>
        </w:tc>
      </w:tr>
      <w:tr w:rsidTr="000E106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B64F1">
            <w:pPr>
              <w:pStyle w:val="BodyText"/>
              <w:rPr>
                <w:lang w:val="en-NZ"/>
              </w:rPr>
            </w:pPr>
            <w:r w:rsidRPr="008B64F1">
              <w:t>1.4</w:t>
            </w:r>
          </w:p>
        </w:tc>
        <w:tc>
          <w:tcPr>
            <w:tcW w:w="4860" w:type="dxa"/>
            <w:tcBorders>
              <w:top w:val="nil"/>
              <w:left w:val="nil"/>
              <w:bottom w:val="nil"/>
              <w:right w:val="nil"/>
            </w:tcBorders>
            <w:tcMar>
              <w:top w:w="0" w:type="dxa"/>
              <w:left w:w="62" w:type="dxa"/>
              <w:bottom w:w="0" w:type="dxa"/>
              <w:right w:w="62" w:type="dxa"/>
            </w:tcMar>
          </w:tcPr>
          <w:p w:rsidR="00000000" w:rsidP="008B64F1">
            <w:pPr>
              <w:pStyle w:val="BodyText"/>
              <w:rPr>
                <w:lang w:val="en-NZ"/>
              </w:rPr>
            </w:pPr>
            <w:r w:rsidRPr="008B64F1">
              <w:t>Testing procedures are discussed with/directed to the appropriate personnel in order to ascertain the project brief.</w:t>
            </w:r>
          </w:p>
        </w:tc>
      </w:tr>
      <w:tr w:rsidTr="000E106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B64F1">
            <w:pPr>
              <w:pStyle w:val="BodyText"/>
              <w:rPr>
                <w:lang w:val="en-NZ"/>
              </w:rPr>
            </w:pPr>
            <w:r w:rsidRPr="008B64F1">
              <w:t>1.5</w:t>
            </w:r>
          </w:p>
        </w:tc>
        <w:tc>
          <w:tcPr>
            <w:tcW w:w="4860" w:type="dxa"/>
            <w:tcBorders>
              <w:top w:val="nil"/>
              <w:left w:val="nil"/>
              <w:bottom w:val="nil"/>
              <w:right w:val="nil"/>
            </w:tcBorders>
            <w:tcMar>
              <w:top w:w="0" w:type="dxa"/>
              <w:left w:w="62" w:type="dxa"/>
              <w:bottom w:w="0" w:type="dxa"/>
              <w:right w:w="62" w:type="dxa"/>
            </w:tcMar>
          </w:tcPr>
          <w:p w:rsidR="00000000" w:rsidP="008B64F1">
            <w:pPr>
              <w:pStyle w:val="BodyText"/>
              <w:rPr>
                <w:lang w:val="en-NZ"/>
              </w:rPr>
            </w:pPr>
            <w:r w:rsidRPr="008B64F1">
              <w:t>Testing parameters are established from organisational established procedures on policies and</w:t>
            </w:r>
            <w:r w:rsidRPr="008B64F1">
              <w:t xml:space="preserve"> specifications.</w:t>
            </w:r>
          </w:p>
        </w:tc>
      </w:tr>
      <w:tr w:rsidTr="000E106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B64F1">
            <w:pPr>
              <w:pStyle w:val="BodyText"/>
              <w:rPr>
                <w:lang w:val="en-NZ"/>
              </w:rPr>
            </w:pPr>
            <w:r w:rsidRPr="008B64F1">
              <w:t>1.6</w:t>
            </w:r>
          </w:p>
        </w:tc>
        <w:tc>
          <w:tcPr>
            <w:tcW w:w="4860" w:type="dxa"/>
            <w:tcBorders>
              <w:top w:val="nil"/>
              <w:left w:val="nil"/>
              <w:bottom w:val="nil"/>
              <w:right w:val="nil"/>
            </w:tcBorders>
            <w:tcMar>
              <w:top w:w="0" w:type="dxa"/>
              <w:left w:w="62" w:type="dxa"/>
              <w:bottom w:w="0" w:type="dxa"/>
              <w:right w:w="62" w:type="dxa"/>
            </w:tcMar>
          </w:tcPr>
          <w:p w:rsidR="00000000" w:rsidP="008B64F1">
            <w:pPr>
              <w:pStyle w:val="BodyText"/>
              <w:rPr>
                <w:lang w:val="en-NZ"/>
              </w:rPr>
            </w:pPr>
            <w:r w:rsidRPr="008B64F1">
              <w:t>Equipment/tools and personal protective equipment are selected based on specified Performance Criteria and established procedures.</w:t>
            </w:r>
          </w:p>
        </w:tc>
      </w:tr>
      <w:tr w:rsidTr="000E106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B64F1">
            <w:pPr>
              <w:pStyle w:val="BodyText"/>
              <w:rPr>
                <w:lang w:val="en-NZ"/>
              </w:rPr>
            </w:pPr>
            <w:r w:rsidRPr="008B64F1">
              <w:t>1.7</w:t>
            </w:r>
          </w:p>
        </w:tc>
        <w:tc>
          <w:tcPr>
            <w:tcW w:w="4860" w:type="dxa"/>
            <w:tcBorders>
              <w:top w:val="nil"/>
              <w:left w:val="nil"/>
              <w:bottom w:val="nil"/>
              <w:right w:val="nil"/>
            </w:tcBorders>
            <w:tcMar>
              <w:top w:w="0" w:type="dxa"/>
              <w:left w:w="62" w:type="dxa"/>
              <w:bottom w:w="0" w:type="dxa"/>
              <w:right w:w="62" w:type="dxa"/>
            </w:tcMar>
          </w:tcPr>
          <w:p w:rsidR="00000000" w:rsidP="008B64F1">
            <w:pPr>
              <w:pStyle w:val="BodyText"/>
              <w:rPr>
                <w:lang w:val="en-NZ"/>
              </w:rPr>
            </w:pPr>
            <w:r w:rsidRPr="008B64F1">
              <w:t>Work roles and tasks are allocated according to requirements and individuals' competencies.</w:t>
            </w:r>
          </w:p>
        </w:tc>
      </w:tr>
      <w:tr w:rsidTr="000E106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B64F1">
            <w:pPr>
              <w:pStyle w:val="BodyText"/>
              <w:rPr>
                <w:lang w:val="en-NZ"/>
              </w:rPr>
            </w:pPr>
            <w:r w:rsidRPr="008B64F1">
              <w:t>1.8</w:t>
            </w:r>
          </w:p>
        </w:tc>
        <w:tc>
          <w:tcPr>
            <w:tcW w:w="4860" w:type="dxa"/>
            <w:tcBorders>
              <w:top w:val="nil"/>
              <w:left w:val="nil"/>
              <w:bottom w:val="nil"/>
              <w:right w:val="nil"/>
            </w:tcBorders>
            <w:tcMar>
              <w:top w:w="0" w:type="dxa"/>
              <w:left w:w="62" w:type="dxa"/>
              <w:bottom w:w="0" w:type="dxa"/>
              <w:right w:w="62" w:type="dxa"/>
            </w:tcMar>
          </w:tcPr>
          <w:p w:rsidR="00000000" w:rsidP="008B64F1">
            <w:pPr>
              <w:pStyle w:val="BodyText"/>
              <w:rPr>
                <w:lang w:val="en-NZ"/>
              </w:rPr>
            </w:pPr>
            <w:r w:rsidRPr="008B64F1">
              <w:t>Work is prioritised and sequenced for the most efficient/effective outcome, completed within an acceptable timeframe to a quality standard and in accordance with established procedures.</w:t>
            </w:r>
          </w:p>
        </w:tc>
      </w:tr>
      <w:tr w:rsidTr="000E106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B64F1">
            <w:pPr>
              <w:pStyle w:val="BodyText"/>
              <w:rPr>
                <w:lang w:val="en-NZ"/>
              </w:rPr>
            </w:pPr>
            <w:r w:rsidRPr="008B64F1">
              <w:t>1.9</w:t>
            </w:r>
          </w:p>
        </w:tc>
        <w:tc>
          <w:tcPr>
            <w:tcW w:w="4860" w:type="dxa"/>
            <w:tcBorders>
              <w:top w:val="nil"/>
              <w:left w:val="nil"/>
              <w:bottom w:val="nil"/>
              <w:right w:val="nil"/>
            </w:tcBorders>
            <w:tcMar>
              <w:top w:w="0" w:type="dxa"/>
              <w:left w:w="62" w:type="dxa"/>
              <w:bottom w:w="0" w:type="dxa"/>
              <w:right w:w="62" w:type="dxa"/>
            </w:tcMar>
          </w:tcPr>
          <w:p w:rsidR="00000000" w:rsidP="008B64F1">
            <w:pPr>
              <w:pStyle w:val="BodyText"/>
              <w:rPr>
                <w:lang w:val="en-NZ"/>
              </w:rPr>
            </w:pPr>
            <w:r w:rsidRPr="008B64F1">
              <w:t>Liaison and communication issues with other/authorised per</w:t>
            </w:r>
            <w:r w:rsidRPr="008B64F1">
              <w:t>sonnel, authorities, clients and land owners are resolved and activities coordinated to carry out work.</w:t>
            </w:r>
          </w:p>
        </w:tc>
      </w:tr>
      <w:tr w:rsidTr="000E106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B64F1">
            <w:pPr>
              <w:pStyle w:val="BodyText"/>
              <w:rPr>
                <w:lang w:val="en-NZ"/>
              </w:rPr>
            </w:pPr>
            <w:r w:rsidRPr="008B64F1">
              <w:t>1.10</w:t>
            </w:r>
          </w:p>
        </w:tc>
        <w:tc>
          <w:tcPr>
            <w:tcW w:w="4860" w:type="dxa"/>
            <w:tcBorders>
              <w:top w:val="nil"/>
              <w:left w:val="nil"/>
              <w:bottom w:val="nil"/>
              <w:right w:val="nil"/>
            </w:tcBorders>
            <w:tcMar>
              <w:top w:w="0" w:type="dxa"/>
              <w:left w:w="62" w:type="dxa"/>
              <w:bottom w:w="0" w:type="dxa"/>
              <w:right w:w="62" w:type="dxa"/>
            </w:tcMar>
          </w:tcPr>
          <w:p w:rsidR="00000000" w:rsidP="008B64F1">
            <w:pPr>
              <w:pStyle w:val="BodyText"/>
              <w:rPr>
                <w:lang w:val="en-NZ"/>
              </w:rPr>
            </w:pPr>
            <w:r w:rsidRPr="008B64F1">
              <w:t>Risk control measures are identified, prioritised and evaluated against the work schedule.</w:t>
            </w:r>
          </w:p>
        </w:tc>
      </w:tr>
      <w:tr w:rsidTr="000E106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B64F1">
            <w:pPr>
              <w:pStyle w:val="BodyText"/>
              <w:rPr>
                <w:lang w:val="en-NZ"/>
              </w:rPr>
            </w:pPr>
            <w:r w:rsidRPr="008B64F1">
              <w:t>1.11</w:t>
            </w:r>
          </w:p>
        </w:tc>
        <w:tc>
          <w:tcPr>
            <w:tcW w:w="4860" w:type="dxa"/>
            <w:tcBorders>
              <w:top w:val="nil"/>
              <w:left w:val="nil"/>
              <w:bottom w:val="nil"/>
              <w:right w:val="nil"/>
            </w:tcBorders>
            <w:tcMar>
              <w:top w:w="0" w:type="dxa"/>
              <w:left w:w="62" w:type="dxa"/>
              <w:bottom w:w="0" w:type="dxa"/>
              <w:right w:w="62" w:type="dxa"/>
            </w:tcMar>
          </w:tcPr>
          <w:p w:rsidR="00000000" w:rsidP="008B64F1">
            <w:pPr>
              <w:pStyle w:val="BodyText"/>
              <w:rPr>
                <w:lang w:val="en-NZ"/>
              </w:rPr>
            </w:pPr>
            <w:r w:rsidRPr="008B64F1">
              <w:t>Relevant work permits are secured to coordina</w:t>
            </w:r>
            <w:r w:rsidRPr="008B64F1">
              <w:t>te the performance of work according to requirements and/or established procedures.</w:t>
            </w:r>
          </w:p>
        </w:tc>
      </w:tr>
      <w:tr w:rsidTr="000E106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8B64F1">
            <w:pPr>
              <w:pStyle w:val="BodyText"/>
              <w:rPr>
                <w:lang w:val="en-NZ"/>
              </w:rPr>
            </w:pPr>
            <w:r w:rsidRPr="008B64F1">
              <w:t>2</w:t>
            </w:r>
          </w:p>
        </w:tc>
        <w:tc>
          <w:tcPr>
            <w:tcW w:w="2296" w:type="dxa"/>
            <w:vMerge w:val="restart"/>
            <w:tcBorders>
              <w:top w:val="nil"/>
              <w:left w:val="nil"/>
              <w:bottom w:val="nil"/>
              <w:right w:val="nil"/>
            </w:tcBorders>
            <w:tcMar>
              <w:top w:w="0" w:type="dxa"/>
              <w:left w:w="62" w:type="dxa"/>
              <w:bottom w:w="0" w:type="dxa"/>
              <w:right w:w="62" w:type="dxa"/>
            </w:tcMar>
          </w:tcPr>
          <w:p w:rsidR="00000000" w:rsidP="008B64F1">
            <w:pPr>
              <w:pStyle w:val="BodyText"/>
              <w:rPr>
                <w:lang w:val="en-NZ"/>
              </w:rPr>
            </w:pPr>
            <w:r w:rsidRPr="008B64F1">
              <w:t>Carry out the management of Transmission networks</w:t>
            </w:r>
          </w:p>
        </w:tc>
        <w:tc>
          <w:tcPr>
            <w:tcW w:w="900" w:type="dxa"/>
            <w:tcBorders>
              <w:top w:val="nil"/>
              <w:left w:val="nil"/>
              <w:bottom w:val="nil"/>
              <w:right w:val="nil"/>
            </w:tcBorders>
            <w:tcMar>
              <w:top w:w="0" w:type="dxa"/>
              <w:left w:w="62" w:type="dxa"/>
              <w:bottom w:w="0" w:type="dxa"/>
              <w:right w:w="62" w:type="dxa"/>
            </w:tcMar>
          </w:tcPr>
          <w:p w:rsidR="00000000" w:rsidP="008B64F1">
            <w:pPr>
              <w:pStyle w:val="BodyText"/>
              <w:rPr>
                <w:lang w:val="en-NZ"/>
              </w:rPr>
            </w:pPr>
            <w:r w:rsidRPr="008B64F1">
              <w:t>2.1</w:t>
            </w:r>
          </w:p>
        </w:tc>
        <w:tc>
          <w:tcPr>
            <w:tcW w:w="4860" w:type="dxa"/>
            <w:tcBorders>
              <w:top w:val="nil"/>
              <w:left w:val="nil"/>
              <w:bottom w:val="nil"/>
              <w:right w:val="nil"/>
            </w:tcBorders>
            <w:tcMar>
              <w:top w:w="0" w:type="dxa"/>
              <w:left w:w="62" w:type="dxa"/>
              <w:bottom w:w="0" w:type="dxa"/>
              <w:right w:w="62" w:type="dxa"/>
            </w:tcMar>
          </w:tcPr>
          <w:p w:rsidR="00000000" w:rsidP="008B64F1">
            <w:pPr>
              <w:pStyle w:val="BodyText"/>
              <w:rPr>
                <w:lang w:val="en-NZ"/>
              </w:rPr>
            </w:pPr>
            <w:r w:rsidRPr="008B64F1">
              <w:t>Circuit/systems modelling is used to evaluate alternative proposals as per established procedures.</w:t>
            </w:r>
          </w:p>
        </w:tc>
      </w:tr>
      <w:tr w:rsidTr="000E106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B64F1">
            <w:pPr>
              <w:pStyle w:val="BodyText"/>
              <w:rPr>
                <w:lang w:val="en-NZ"/>
              </w:rPr>
            </w:pPr>
            <w:r w:rsidRPr="008B64F1">
              <w:t>2.2</w:t>
            </w:r>
          </w:p>
        </w:tc>
        <w:tc>
          <w:tcPr>
            <w:tcW w:w="4860" w:type="dxa"/>
            <w:tcBorders>
              <w:top w:val="nil"/>
              <w:left w:val="nil"/>
              <w:bottom w:val="nil"/>
              <w:right w:val="nil"/>
            </w:tcBorders>
            <w:tcMar>
              <w:top w:w="0" w:type="dxa"/>
              <w:left w:w="62" w:type="dxa"/>
              <w:bottom w:w="0" w:type="dxa"/>
              <w:right w:w="62" w:type="dxa"/>
            </w:tcMar>
          </w:tcPr>
          <w:p w:rsidR="00000000" w:rsidP="008B64F1">
            <w:pPr>
              <w:pStyle w:val="BodyText"/>
              <w:rPr>
                <w:lang w:val="en-NZ"/>
              </w:rPr>
            </w:pPr>
            <w:r w:rsidRPr="008B64F1">
              <w:t>OHS and sustainable energy principles, functionality and practices to reduce the incidents of accidents and minimise waste are incorporated into the project in accordance with requirements and/or established procedures.</w:t>
            </w:r>
          </w:p>
        </w:tc>
      </w:tr>
      <w:tr w:rsidTr="000E106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B64F1">
            <w:pPr>
              <w:pStyle w:val="BodyText"/>
              <w:rPr>
                <w:lang w:val="en-NZ"/>
              </w:rPr>
            </w:pPr>
            <w:r w:rsidRPr="008B64F1">
              <w:t>2.3</w:t>
            </w:r>
          </w:p>
        </w:tc>
        <w:tc>
          <w:tcPr>
            <w:tcW w:w="4860" w:type="dxa"/>
            <w:tcBorders>
              <w:top w:val="nil"/>
              <w:left w:val="nil"/>
              <w:bottom w:val="nil"/>
              <w:right w:val="nil"/>
            </w:tcBorders>
            <w:tcMar>
              <w:top w:w="0" w:type="dxa"/>
              <w:left w:w="62" w:type="dxa"/>
              <w:bottom w:w="0" w:type="dxa"/>
              <w:right w:w="62" w:type="dxa"/>
            </w:tcMar>
          </w:tcPr>
          <w:p w:rsidR="00000000" w:rsidP="008B64F1">
            <w:pPr>
              <w:pStyle w:val="BodyText"/>
              <w:rPr>
                <w:lang w:val="en-NZ"/>
              </w:rPr>
            </w:pPr>
            <w:r w:rsidRPr="008B64F1">
              <w:t>Management decisions are made on the basis of safety and effective outcomes according to requirements and/or established procedures.</w:t>
            </w:r>
          </w:p>
        </w:tc>
      </w:tr>
      <w:tr w:rsidTr="000E106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B64F1">
            <w:pPr>
              <w:pStyle w:val="BodyText"/>
              <w:rPr>
                <w:lang w:val="en-NZ"/>
              </w:rPr>
            </w:pPr>
            <w:r w:rsidRPr="008B64F1">
              <w:t>2.4</w:t>
            </w:r>
          </w:p>
        </w:tc>
        <w:tc>
          <w:tcPr>
            <w:tcW w:w="4860" w:type="dxa"/>
            <w:tcBorders>
              <w:top w:val="nil"/>
              <w:left w:val="nil"/>
              <w:bottom w:val="nil"/>
              <w:right w:val="nil"/>
            </w:tcBorders>
            <w:tcMar>
              <w:top w:w="0" w:type="dxa"/>
              <w:left w:w="62" w:type="dxa"/>
              <w:bottom w:w="0" w:type="dxa"/>
              <w:right w:w="62" w:type="dxa"/>
            </w:tcMar>
          </w:tcPr>
          <w:p w:rsidR="00000000" w:rsidP="008B64F1">
            <w:pPr>
              <w:pStyle w:val="BodyText"/>
              <w:rPr>
                <w:lang w:val="en-NZ"/>
              </w:rPr>
            </w:pPr>
            <w:r w:rsidRPr="008B64F1">
              <w:t>Mathematical and/or engineering models of the Transmission Network are used to analyse the effectiveness of the fini</w:t>
            </w:r>
            <w:r w:rsidRPr="008B64F1">
              <w:t>shed project as per requirements and established procedures.</w:t>
            </w:r>
          </w:p>
        </w:tc>
      </w:tr>
      <w:tr w:rsidTr="000E106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B64F1">
            <w:pPr>
              <w:pStyle w:val="BodyText"/>
              <w:rPr>
                <w:lang w:val="en-NZ"/>
              </w:rPr>
            </w:pPr>
            <w:r w:rsidRPr="008B64F1">
              <w:t>2.5</w:t>
            </w:r>
          </w:p>
        </w:tc>
        <w:tc>
          <w:tcPr>
            <w:tcW w:w="4860" w:type="dxa"/>
            <w:tcBorders>
              <w:top w:val="nil"/>
              <w:left w:val="nil"/>
              <w:bottom w:val="nil"/>
              <w:right w:val="nil"/>
            </w:tcBorders>
            <w:tcMar>
              <w:top w:w="0" w:type="dxa"/>
              <w:left w:w="62" w:type="dxa"/>
              <w:bottom w:w="0" w:type="dxa"/>
              <w:right w:w="62" w:type="dxa"/>
            </w:tcMar>
          </w:tcPr>
          <w:p w:rsidR="00000000" w:rsidP="008B64F1">
            <w:pPr>
              <w:pStyle w:val="BodyText"/>
              <w:rPr>
                <w:lang w:val="en-NZ"/>
              </w:rPr>
            </w:pPr>
            <w:r w:rsidRPr="008B64F1">
              <w:t>Technical advice is given regarding potential hazards, safety risks and control measures so that monitoring and preventative action can be undertaken and/or appropriate authorities consult</w:t>
            </w:r>
            <w:r w:rsidRPr="008B64F1">
              <w:t>ed, where necessary, in accordance with requirements and established procedures.</w:t>
            </w:r>
          </w:p>
        </w:tc>
      </w:tr>
      <w:tr w:rsidTr="000E106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B64F1">
            <w:pPr>
              <w:pStyle w:val="BodyText"/>
              <w:rPr>
                <w:lang w:val="en-NZ"/>
              </w:rPr>
            </w:pPr>
            <w:r w:rsidRPr="008B64F1">
              <w:t>2.6</w:t>
            </w:r>
          </w:p>
        </w:tc>
        <w:tc>
          <w:tcPr>
            <w:tcW w:w="4860" w:type="dxa"/>
            <w:tcBorders>
              <w:top w:val="nil"/>
              <w:left w:val="nil"/>
              <w:bottom w:val="nil"/>
              <w:right w:val="nil"/>
            </w:tcBorders>
            <w:tcMar>
              <w:top w:w="0" w:type="dxa"/>
              <w:left w:w="62" w:type="dxa"/>
              <w:bottom w:w="0" w:type="dxa"/>
              <w:right w:w="62" w:type="dxa"/>
            </w:tcMar>
          </w:tcPr>
          <w:p w:rsidR="00000000" w:rsidP="008B64F1">
            <w:pPr>
              <w:pStyle w:val="BodyText"/>
              <w:rPr>
                <w:lang w:val="en-NZ"/>
              </w:rPr>
            </w:pPr>
            <w:r w:rsidRPr="008B64F1">
              <w:t xml:space="preserve">Essential knowledge and associated skills are applied to analyse specific data and compare it with compliance specifications to ensure completion </w:t>
            </w:r>
            <w:r w:rsidRPr="008B64F1">
              <w:t>of the project within an agreed timeframe according to requirements.</w:t>
            </w:r>
          </w:p>
        </w:tc>
      </w:tr>
      <w:tr w:rsidTr="000E106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B64F1">
            <w:pPr>
              <w:pStyle w:val="BodyText"/>
              <w:rPr>
                <w:lang w:val="en-NZ"/>
              </w:rPr>
            </w:pPr>
            <w:r w:rsidRPr="008B64F1">
              <w:t>2.7</w:t>
            </w:r>
          </w:p>
        </w:tc>
        <w:tc>
          <w:tcPr>
            <w:tcW w:w="4860" w:type="dxa"/>
            <w:tcBorders>
              <w:top w:val="nil"/>
              <w:left w:val="nil"/>
              <w:bottom w:val="nil"/>
              <w:right w:val="nil"/>
            </w:tcBorders>
            <w:tcMar>
              <w:top w:w="0" w:type="dxa"/>
              <w:left w:w="62" w:type="dxa"/>
              <w:bottom w:w="0" w:type="dxa"/>
              <w:right w:w="62" w:type="dxa"/>
            </w:tcMar>
          </w:tcPr>
          <w:p w:rsidR="00000000" w:rsidP="008B64F1">
            <w:pPr>
              <w:pStyle w:val="BodyText"/>
              <w:rPr>
                <w:lang w:val="en-NZ"/>
              </w:rPr>
            </w:pPr>
            <w:r w:rsidRPr="008B64F1">
              <w:t>Testing of management processes is undertaken according to requirements and established procedures.</w:t>
            </w:r>
          </w:p>
        </w:tc>
      </w:tr>
      <w:tr w:rsidTr="000E106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B64F1">
            <w:pPr>
              <w:pStyle w:val="BodyText"/>
              <w:rPr>
                <w:lang w:val="en-NZ"/>
              </w:rPr>
            </w:pPr>
            <w:r w:rsidRPr="008B64F1">
              <w:t>2.8</w:t>
            </w:r>
          </w:p>
        </w:tc>
        <w:tc>
          <w:tcPr>
            <w:tcW w:w="4860" w:type="dxa"/>
            <w:tcBorders>
              <w:top w:val="nil"/>
              <w:left w:val="nil"/>
              <w:bottom w:val="nil"/>
              <w:right w:val="nil"/>
            </w:tcBorders>
            <w:tcMar>
              <w:top w:w="0" w:type="dxa"/>
              <w:left w:w="62" w:type="dxa"/>
              <w:bottom w:w="0" w:type="dxa"/>
              <w:right w:w="62" w:type="dxa"/>
            </w:tcMar>
          </w:tcPr>
          <w:p w:rsidR="00000000" w:rsidP="008B64F1">
            <w:pPr>
              <w:pStyle w:val="BodyText"/>
              <w:rPr>
                <w:lang w:val="en-NZ"/>
              </w:rPr>
            </w:pPr>
            <w:r w:rsidRPr="008B64F1">
              <w:t>Work teams/groups are arranged/coordinated/evaluated to ensure planned go</w:t>
            </w:r>
            <w:r w:rsidRPr="008B64F1">
              <w:t>als are met according to established procedures.</w:t>
            </w:r>
          </w:p>
        </w:tc>
      </w:tr>
      <w:tr w:rsidTr="000E106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B64F1">
            <w:pPr>
              <w:pStyle w:val="BodyText"/>
              <w:rPr>
                <w:lang w:val="en-NZ"/>
              </w:rPr>
            </w:pPr>
            <w:r w:rsidRPr="008B64F1">
              <w:t>2.9</w:t>
            </w:r>
          </w:p>
        </w:tc>
        <w:tc>
          <w:tcPr>
            <w:tcW w:w="4860" w:type="dxa"/>
            <w:tcBorders>
              <w:top w:val="nil"/>
              <w:left w:val="nil"/>
              <w:bottom w:val="nil"/>
              <w:right w:val="nil"/>
            </w:tcBorders>
            <w:tcMar>
              <w:top w:w="0" w:type="dxa"/>
              <w:left w:w="62" w:type="dxa"/>
              <w:bottom w:w="0" w:type="dxa"/>
              <w:right w:w="62" w:type="dxa"/>
            </w:tcMar>
          </w:tcPr>
          <w:p w:rsidR="00000000" w:rsidP="008B64F1">
            <w:pPr>
              <w:pStyle w:val="BodyText"/>
              <w:rPr>
                <w:lang w:val="en-NZ"/>
              </w:rPr>
            </w:pPr>
            <w:r w:rsidRPr="008B64F1">
              <w:t>Solutions to non-routine problems are identified and actioned, using acquired essential knowledge and associated skills, according to requirements.</w:t>
            </w:r>
          </w:p>
        </w:tc>
      </w:tr>
      <w:tr w:rsidTr="000E106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B64F1">
            <w:pPr>
              <w:pStyle w:val="BodyText"/>
              <w:rPr>
                <w:lang w:val="en-NZ"/>
              </w:rPr>
            </w:pPr>
            <w:r w:rsidRPr="008B64F1">
              <w:t>2.10</w:t>
            </w:r>
          </w:p>
        </w:tc>
        <w:tc>
          <w:tcPr>
            <w:tcW w:w="4860" w:type="dxa"/>
            <w:tcBorders>
              <w:top w:val="nil"/>
              <w:left w:val="nil"/>
              <w:bottom w:val="nil"/>
              <w:right w:val="nil"/>
            </w:tcBorders>
            <w:tcMar>
              <w:top w:w="0" w:type="dxa"/>
              <w:left w:w="62" w:type="dxa"/>
              <w:bottom w:w="0" w:type="dxa"/>
              <w:right w:w="62" w:type="dxa"/>
            </w:tcMar>
          </w:tcPr>
          <w:p w:rsidR="00000000" w:rsidP="008B64F1">
            <w:pPr>
              <w:pStyle w:val="BodyText"/>
              <w:rPr>
                <w:lang w:val="en-NZ"/>
              </w:rPr>
            </w:pPr>
            <w:r w:rsidRPr="008B64F1">
              <w:t>Quality of work is monitored against personal performance agreement and/or established organisational and professional standards.</w:t>
            </w:r>
          </w:p>
        </w:tc>
      </w:tr>
      <w:tr w:rsidTr="000E106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B64F1">
            <w:pPr>
              <w:pStyle w:val="BodyText"/>
              <w:rPr>
                <w:lang w:val="en-NZ"/>
              </w:rPr>
            </w:pPr>
            <w:r w:rsidRPr="008B64F1">
              <w:t>2.11</w:t>
            </w:r>
          </w:p>
        </w:tc>
        <w:tc>
          <w:tcPr>
            <w:tcW w:w="4860" w:type="dxa"/>
            <w:tcBorders>
              <w:top w:val="nil"/>
              <w:left w:val="nil"/>
              <w:bottom w:val="nil"/>
              <w:right w:val="nil"/>
            </w:tcBorders>
            <w:tcMar>
              <w:top w:w="0" w:type="dxa"/>
              <w:left w:w="62" w:type="dxa"/>
              <w:bottom w:w="0" w:type="dxa"/>
              <w:right w:w="62" w:type="dxa"/>
            </w:tcMar>
          </w:tcPr>
          <w:p w:rsidR="00000000" w:rsidP="008B64F1">
            <w:pPr>
              <w:pStyle w:val="BodyText"/>
              <w:rPr>
                <w:lang w:val="en-NZ"/>
              </w:rPr>
            </w:pPr>
            <w:r w:rsidRPr="008B64F1">
              <w:t>Strategic plans are developed incorporating organisation initiatives as per established procedures.</w:t>
            </w:r>
          </w:p>
        </w:tc>
      </w:tr>
      <w:tr w:rsidTr="000E106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8B64F1">
            <w:pPr>
              <w:pStyle w:val="BodyText"/>
              <w:rPr>
                <w:lang w:val="en-NZ"/>
              </w:rPr>
            </w:pPr>
            <w:r w:rsidRPr="008B64F1">
              <w:t>3</w:t>
            </w:r>
          </w:p>
        </w:tc>
        <w:tc>
          <w:tcPr>
            <w:tcW w:w="2296" w:type="dxa"/>
            <w:tcBorders>
              <w:top w:val="nil"/>
              <w:left w:val="nil"/>
              <w:bottom w:val="nil"/>
              <w:right w:val="nil"/>
            </w:tcBorders>
            <w:tcMar>
              <w:top w:w="0" w:type="dxa"/>
              <w:left w:w="62" w:type="dxa"/>
              <w:bottom w:w="0" w:type="dxa"/>
              <w:right w:w="62" w:type="dxa"/>
            </w:tcMar>
          </w:tcPr>
          <w:p w:rsidR="00000000" w:rsidP="008B64F1">
            <w:pPr>
              <w:pStyle w:val="BodyText"/>
              <w:rPr>
                <w:lang w:val="en-NZ"/>
              </w:rPr>
            </w:pPr>
            <w:r w:rsidRPr="008B64F1">
              <w:t>Complete the ma</w:t>
            </w:r>
            <w:r w:rsidRPr="008B64F1">
              <w:t>nagement of Transmission networks</w:t>
            </w:r>
          </w:p>
        </w:tc>
        <w:tc>
          <w:tcPr>
            <w:tcW w:w="900" w:type="dxa"/>
            <w:tcBorders>
              <w:top w:val="nil"/>
              <w:left w:val="nil"/>
              <w:bottom w:val="nil"/>
              <w:right w:val="nil"/>
            </w:tcBorders>
            <w:tcMar>
              <w:top w:w="0" w:type="dxa"/>
              <w:left w:w="62" w:type="dxa"/>
              <w:bottom w:w="0" w:type="dxa"/>
              <w:right w:w="62" w:type="dxa"/>
            </w:tcMar>
          </w:tcPr>
          <w:p w:rsidR="00000000" w:rsidP="008B64F1">
            <w:pPr>
              <w:pStyle w:val="BodyText"/>
              <w:rPr>
                <w:lang w:val="en-NZ"/>
              </w:rPr>
            </w:pPr>
            <w:r w:rsidRPr="008B64F1">
              <w:t>3.1</w:t>
            </w:r>
          </w:p>
        </w:tc>
        <w:tc>
          <w:tcPr>
            <w:tcW w:w="4860" w:type="dxa"/>
            <w:tcBorders>
              <w:top w:val="nil"/>
              <w:left w:val="nil"/>
              <w:bottom w:val="nil"/>
              <w:right w:val="nil"/>
            </w:tcBorders>
            <w:tcMar>
              <w:top w:w="0" w:type="dxa"/>
              <w:left w:w="62" w:type="dxa"/>
              <w:bottom w:w="0" w:type="dxa"/>
              <w:right w:w="62" w:type="dxa"/>
            </w:tcMar>
          </w:tcPr>
          <w:p w:rsidR="00000000" w:rsidP="008B64F1">
            <w:pPr>
              <w:pStyle w:val="BodyText"/>
              <w:rPr>
                <w:lang w:val="en-NZ"/>
              </w:rPr>
            </w:pPr>
            <w:r w:rsidRPr="008B64F1">
              <w:t>Final review of management processes are undertaken to ensure they comply with all requirements and include all specifications and documentations needed to complete the project.</w:t>
            </w:r>
          </w:p>
        </w:tc>
      </w:tr>
      <w:tr w:rsidTr="000E106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B64F1">
            <w:pPr>
              <w:pStyle w:val="BodyText"/>
              <w:rPr>
                <w:lang w:val="en-NZ"/>
              </w:rPr>
            </w:pPr>
            <w:r w:rsidRPr="008B64F1">
              <w:t>3.2</w:t>
            </w:r>
          </w:p>
        </w:tc>
        <w:tc>
          <w:tcPr>
            <w:tcW w:w="4860" w:type="dxa"/>
            <w:tcBorders>
              <w:top w:val="nil"/>
              <w:left w:val="nil"/>
              <w:bottom w:val="nil"/>
              <w:right w:val="nil"/>
            </w:tcBorders>
            <w:tcMar>
              <w:top w:w="0" w:type="dxa"/>
              <w:left w:w="62" w:type="dxa"/>
              <w:bottom w:w="0" w:type="dxa"/>
              <w:right w:w="62" w:type="dxa"/>
            </w:tcMar>
          </w:tcPr>
          <w:p w:rsidR="00000000" w:rsidP="008B64F1">
            <w:pPr>
              <w:pStyle w:val="BodyText"/>
              <w:rPr>
                <w:lang w:val="en-NZ"/>
              </w:rPr>
            </w:pPr>
            <w:r w:rsidRPr="008B64F1">
              <w:t>Appropriate personnel are notifie</w:t>
            </w:r>
            <w:r w:rsidRPr="008B64F1">
              <w:t>d of completion and reports and/or completion documents are finalised/commissioned.</w:t>
            </w:r>
          </w:p>
        </w:tc>
      </w:tr>
      <w:tr w:rsidTr="000E106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B64F1">
            <w:pPr>
              <w:pStyle w:val="BodyText"/>
              <w:rPr>
                <w:lang w:val="en-NZ"/>
              </w:rPr>
            </w:pPr>
            <w:r w:rsidRPr="008B64F1">
              <w:t>3.3</w:t>
            </w:r>
          </w:p>
        </w:tc>
        <w:tc>
          <w:tcPr>
            <w:tcW w:w="4860" w:type="dxa"/>
            <w:tcBorders>
              <w:top w:val="nil"/>
              <w:left w:val="nil"/>
              <w:bottom w:val="nil"/>
              <w:right w:val="nil"/>
            </w:tcBorders>
            <w:tcMar>
              <w:top w:w="0" w:type="dxa"/>
              <w:left w:w="62" w:type="dxa"/>
              <w:bottom w:w="0" w:type="dxa"/>
              <w:right w:w="62" w:type="dxa"/>
            </w:tcMar>
          </w:tcPr>
          <w:p w:rsidR="00000000" w:rsidP="008B64F1">
            <w:pPr>
              <w:pStyle w:val="BodyText"/>
              <w:rPr>
                <w:lang w:val="en-NZ"/>
              </w:rPr>
            </w:pPr>
            <w:r w:rsidRPr="008B64F1">
              <w:t>Reports and/or completion documents are submitted to relevant personnel/organisations for approval and, where applicable, statutory or regulatory approval.</w:t>
            </w:r>
          </w:p>
        </w:tc>
      </w:tr>
      <w:tr w:rsidTr="000E106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B64F1">
            <w:pPr>
              <w:pStyle w:val="BodyText"/>
              <w:rPr>
                <w:lang w:val="en-NZ"/>
              </w:rPr>
            </w:pPr>
            <w:r w:rsidRPr="008B64F1">
              <w:t>3.4</w:t>
            </w:r>
          </w:p>
        </w:tc>
        <w:tc>
          <w:tcPr>
            <w:tcW w:w="4860" w:type="dxa"/>
            <w:tcBorders>
              <w:top w:val="nil"/>
              <w:left w:val="nil"/>
              <w:bottom w:val="nil"/>
              <w:right w:val="nil"/>
            </w:tcBorders>
            <w:tcMar>
              <w:top w:w="0" w:type="dxa"/>
              <w:left w:w="62" w:type="dxa"/>
              <w:bottom w:w="0" w:type="dxa"/>
              <w:right w:w="62" w:type="dxa"/>
            </w:tcMar>
          </w:tcPr>
          <w:p w:rsidR="00000000" w:rsidRPr="008B64F1" w:rsidP="008B64F1">
            <w:pPr>
              <w:pStyle w:val="BodyText"/>
            </w:pPr>
            <w:r w:rsidRPr="008B64F1">
              <w:t>Approved copies of management procedure documents are issued and records are updated in accordance with established procedures.</w:t>
            </w:r>
          </w:p>
        </w:tc>
      </w:tr>
    </w:tbl>
    <w:p w:rsidR="000E1067" w:rsidP="008B64F1">
      <w:pPr>
        <w:pStyle w:val="BodyText"/>
      </w:pPr>
    </w:p>
    <w:p w:rsidR="000E1067" w:rsidP="008B64F1">
      <w:pPr>
        <w:pStyle w:val="BodyText"/>
      </w:pPr>
    </w:p>
    <w:p w:rsidR="00000000" w:rsidRPr="008B64F1" w:rsidP="008B64F1">
      <w:pPr>
        <w:pStyle w:val="Heading1"/>
      </w:pPr>
      <w:bookmarkStart w:id="9" w:name="O_264051"/>
      <w:bookmarkEnd w:id="9"/>
      <w:r w:rsidRPr="008B64F1">
        <w:t>Required Skills and Knowledge</w:t>
      </w:r>
    </w:p>
    <w:tbl>
      <w:tblPr>
        <w:tblW w:w="0" w:type="auto"/>
        <w:tblLayout w:type="fixed"/>
        <w:tblCellMar>
          <w:left w:w="62" w:type="dxa"/>
          <w:right w:w="62" w:type="dxa"/>
        </w:tblCellMar>
        <w:tblLook w:val="0000"/>
      </w:tblPr>
      <w:tblGrid>
        <w:gridCol w:w="2700"/>
        <w:gridCol w:w="1080"/>
        <w:gridCol w:w="4680"/>
      </w:tblGrid>
      <w:tr w:rsidTr="000E1067">
        <w:tblPrEx>
          <w:tblW w:w="0" w:type="auto"/>
          <w:tblLayout w:type="fixed"/>
          <w:tblCellMar>
            <w:left w:w="62" w:type="dxa"/>
            <w:right w:w="62" w:type="dxa"/>
          </w:tblCellMar>
          <w:tblLook w:val="0000"/>
        </w:tblPrEx>
        <w:trPr>
          <w:tblHeader/>
        </w:trPr>
        <w:tc>
          <w:tcPr>
            <w:tcW w:w="8460" w:type="dxa"/>
            <w:gridSpan w:val="3"/>
            <w:tcBorders>
              <w:top w:val="nil"/>
              <w:left w:val="nil"/>
              <w:bottom w:val="nil"/>
              <w:right w:val="nil"/>
            </w:tcBorders>
            <w:tcMar>
              <w:top w:w="0" w:type="dxa"/>
              <w:left w:w="62" w:type="dxa"/>
              <w:bottom w:w="0" w:type="dxa"/>
              <w:right w:w="62" w:type="dxa"/>
            </w:tcMar>
          </w:tcPr>
          <w:p w:rsidR="00000000" w:rsidP="008B64F1">
            <w:pPr>
              <w:pStyle w:val="BodyText"/>
              <w:rPr>
                <w:lang w:val="en-NZ"/>
              </w:rPr>
            </w:pPr>
            <w:r w:rsidRPr="008B64F1">
              <w:rPr>
                <w:rStyle w:val="SpecialBold"/>
              </w:rPr>
              <w:t>REQUIRED SKILLS AND KNOWLEDGE</w:t>
            </w:r>
          </w:p>
        </w:tc>
      </w:tr>
      <w:tr w:rsidTr="000E1067">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P="008B64F1">
            <w:pPr>
              <w:pStyle w:val="BodyText"/>
              <w:rPr>
                <w:lang w:val="en-NZ"/>
              </w:rPr>
            </w:pPr>
            <w:r w:rsidRPr="008B64F1">
              <w:rPr>
                <w:rStyle w:val="SpecialBold"/>
              </w:rPr>
              <w:t>7</w:t>
            </w:r>
            <w:r w:rsidRPr="008B64F1">
              <w:t xml:space="preserve">) </w:t>
            </w:r>
            <w:r w:rsidRPr="008B64F1">
              <w:rPr>
                <w:rStyle w:val="SpecialBold"/>
              </w:rPr>
              <w:t>Essential Knowledge and Associated Skills</w:t>
            </w:r>
            <w:r w:rsidRPr="008B64F1">
              <w:t xml:space="preserve"> (</w:t>
            </w:r>
            <w:r w:rsidRPr="008B64F1">
              <w:rPr>
                <w:rStyle w:val="SpecialBold"/>
              </w:rPr>
              <w:t>EKAS</w:t>
            </w:r>
            <w:r w:rsidRPr="008B64F1">
              <w:t>): This describes the essential skills and knowledge and their level, required for this unit.</w:t>
            </w:r>
          </w:p>
        </w:tc>
      </w:tr>
      <w:tr w:rsidTr="000E1067">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RPr="008B64F1" w:rsidP="008B64F1">
            <w:pPr>
              <w:pStyle w:val="BodyText"/>
            </w:pPr>
            <w:r w:rsidRPr="008B64F1">
              <w:t xml:space="preserve">Evidence shall show that knowledge has been acquired of managing transmission networks. </w:t>
            </w:r>
          </w:p>
          <w:p w:rsidR="00000000" w:rsidRPr="008B64F1" w:rsidP="008B64F1">
            <w:pPr>
              <w:pStyle w:val="BodyText"/>
            </w:pPr>
            <w:r w:rsidRPr="008B64F1">
              <w:t>All knowledge and skills detailed in this unit should be context</w:t>
            </w:r>
            <w:r w:rsidRPr="008B64F1">
              <w:t>ualised to current industry practices and technologies.</w:t>
            </w:r>
          </w:p>
          <w:p w:rsidR="00000000" w:rsidP="008B64F1">
            <w:pPr>
              <w:pStyle w:val="BodyText"/>
              <w:rPr>
                <w:lang w:val="en-NZ"/>
              </w:rPr>
            </w:pPr>
            <w:r w:rsidRPr="008B64F1">
              <w:t>The extent of the essential knowledge and associated skills (EKAS) required is given in Volume 2 - Part 2.2 EKAS. It forms an integral part of this unit.</w:t>
            </w:r>
          </w:p>
        </w:tc>
      </w:tr>
      <w:tr w:rsidTr="000E106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8B64F1">
            <w:pPr>
              <w:pStyle w:val="BodyText"/>
              <w:rPr>
                <w:lang w:val="en-NZ"/>
              </w:rPr>
            </w:pPr>
            <w:r w:rsidRPr="008B64F1">
              <w:t xml:space="preserve">E2.18.1 </w:t>
            </w:r>
          </w:p>
        </w:tc>
        <w:tc>
          <w:tcPr>
            <w:tcW w:w="4680" w:type="dxa"/>
            <w:tcBorders>
              <w:top w:val="nil"/>
              <w:left w:val="nil"/>
              <w:bottom w:val="nil"/>
              <w:right w:val="nil"/>
            </w:tcBorders>
            <w:tcMar>
              <w:top w:w="0" w:type="dxa"/>
              <w:left w:w="62" w:type="dxa"/>
              <w:bottom w:w="0" w:type="dxa"/>
              <w:right w:w="62" w:type="dxa"/>
            </w:tcMar>
          </w:tcPr>
          <w:p w:rsidR="00000000" w:rsidP="008B64F1">
            <w:pPr>
              <w:pStyle w:val="BodyText"/>
              <w:rPr>
                <w:lang w:val="en-NZ"/>
              </w:rPr>
            </w:pPr>
            <w:r w:rsidRPr="008B64F1">
              <w:t>Occupational Health and Safety pr</w:t>
            </w:r>
            <w:r w:rsidRPr="008B64F1">
              <w:t>inciples</w:t>
            </w:r>
          </w:p>
        </w:tc>
      </w:tr>
      <w:tr w:rsidTr="000E106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8B64F1">
            <w:pPr>
              <w:pStyle w:val="BodyText"/>
              <w:rPr>
                <w:lang w:val="en-NZ"/>
              </w:rPr>
            </w:pPr>
            <w:r w:rsidRPr="008B64F1">
              <w:t>E2.18.2</w:t>
            </w:r>
          </w:p>
        </w:tc>
        <w:tc>
          <w:tcPr>
            <w:tcW w:w="4680" w:type="dxa"/>
            <w:tcBorders>
              <w:top w:val="nil"/>
              <w:left w:val="nil"/>
              <w:bottom w:val="nil"/>
              <w:right w:val="nil"/>
            </w:tcBorders>
            <w:tcMar>
              <w:top w:w="0" w:type="dxa"/>
              <w:left w:w="62" w:type="dxa"/>
              <w:bottom w:w="0" w:type="dxa"/>
              <w:right w:w="62" w:type="dxa"/>
            </w:tcMar>
          </w:tcPr>
          <w:p w:rsidR="00000000" w:rsidP="008B64F1">
            <w:pPr>
              <w:pStyle w:val="BodyText"/>
              <w:rPr>
                <w:lang w:val="en-NZ"/>
              </w:rPr>
            </w:pPr>
            <w:r w:rsidRPr="008B64F1">
              <w:t>Electrical safe working practice</w:t>
            </w:r>
          </w:p>
        </w:tc>
      </w:tr>
      <w:tr w:rsidTr="000E106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8B64F1">
            <w:pPr>
              <w:pStyle w:val="BodyText"/>
              <w:rPr>
                <w:lang w:val="en-NZ"/>
              </w:rPr>
            </w:pPr>
            <w:r w:rsidRPr="008B64F1">
              <w:t>T2.2.49</w:t>
            </w:r>
          </w:p>
        </w:tc>
        <w:tc>
          <w:tcPr>
            <w:tcW w:w="4680" w:type="dxa"/>
            <w:tcBorders>
              <w:top w:val="nil"/>
              <w:left w:val="nil"/>
              <w:bottom w:val="nil"/>
              <w:right w:val="nil"/>
            </w:tcBorders>
            <w:tcMar>
              <w:top w:w="0" w:type="dxa"/>
              <w:left w:w="62" w:type="dxa"/>
              <w:bottom w:w="0" w:type="dxa"/>
              <w:right w:w="62" w:type="dxa"/>
            </w:tcMar>
          </w:tcPr>
          <w:p w:rsidR="00000000" w:rsidP="008B64F1">
            <w:pPr>
              <w:pStyle w:val="BodyText"/>
              <w:rPr>
                <w:lang w:val="en-NZ"/>
              </w:rPr>
            </w:pPr>
            <w:r w:rsidRPr="008B64F1">
              <w:t>Coordinating permit access authority procedures.</w:t>
            </w:r>
          </w:p>
        </w:tc>
      </w:tr>
      <w:tr w:rsidTr="000E106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8B64F1">
            <w:pPr>
              <w:pStyle w:val="BodyText"/>
              <w:rPr>
                <w:lang w:val="en-NZ"/>
              </w:rPr>
            </w:pPr>
            <w:r w:rsidRPr="008B64F1">
              <w:t>T2.4.8</w:t>
            </w:r>
          </w:p>
        </w:tc>
        <w:tc>
          <w:tcPr>
            <w:tcW w:w="4680" w:type="dxa"/>
            <w:tcBorders>
              <w:top w:val="nil"/>
              <w:left w:val="nil"/>
              <w:bottom w:val="nil"/>
              <w:right w:val="nil"/>
            </w:tcBorders>
            <w:tcMar>
              <w:top w:w="0" w:type="dxa"/>
              <w:left w:w="62" w:type="dxa"/>
              <w:bottom w:w="0" w:type="dxa"/>
              <w:right w:w="62" w:type="dxa"/>
            </w:tcMar>
          </w:tcPr>
          <w:p w:rsidR="00000000" w:rsidP="008B64F1">
            <w:pPr>
              <w:pStyle w:val="BodyText"/>
              <w:rPr>
                <w:lang w:val="en-NZ"/>
              </w:rPr>
            </w:pPr>
            <w:r w:rsidRPr="008B64F1">
              <w:t xml:space="preserve">Systems switching operations and authorisation procedures  HV </w:t>
            </w:r>
          </w:p>
        </w:tc>
      </w:tr>
      <w:tr w:rsidTr="000E106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8B64F1">
            <w:pPr>
              <w:pStyle w:val="BodyText"/>
              <w:rPr>
                <w:lang w:val="en-NZ"/>
              </w:rPr>
            </w:pPr>
            <w:r w:rsidRPr="008B64F1">
              <w:t>T2.4.10</w:t>
            </w:r>
          </w:p>
        </w:tc>
        <w:tc>
          <w:tcPr>
            <w:tcW w:w="4680" w:type="dxa"/>
            <w:tcBorders>
              <w:top w:val="nil"/>
              <w:left w:val="nil"/>
              <w:bottom w:val="nil"/>
              <w:right w:val="nil"/>
            </w:tcBorders>
            <w:tcMar>
              <w:top w:w="0" w:type="dxa"/>
              <w:left w:w="62" w:type="dxa"/>
              <w:bottom w:w="0" w:type="dxa"/>
              <w:right w:w="62" w:type="dxa"/>
            </w:tcMar>
          </w:tcPr>
          <w:p w:rsidR="00000000" w:rsidP="008B64F1">
            <w:pPr>
              <w:pStyle w:val="BodyText"/>
              <w:rPr>
                <w:lang w:val="en-NZ"/>
              </w:rPr>
            </w:pPr>
            <w:r w:rsidRPr="008B64F1">
              <w:t>Co-ordinating and directing switching instructions</w:t>
            </w:r>
          </w:p>
        </w:tc>
      </w:tr>
      <w:tr w:rsidTr="000E106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8B64F1">
            <w:pPr>
              <w:pStyle w:val="BodyText"/>
              <w:rPr>
                <w:lang w:val="en-NZ"/>
              </w:rPr>
            </w:pPr>
            <w:r w:rsidRPr="008B64F1">
              <w:t>T2.4.11</w:t>
            </w:r>
          </w:p>
        </w:tc>
        <w:tc>
          <w:tcPr>
            <w:tcW w:w="4680" w:type="dxa"/>
            <w:tcBorders>
              <w:top w:val="nil"/>
              <w:left w:val="nil"/>
              <w:bottom w:val="nil"/>
              <w:right w:val="nil"/>
            </w:tcBorders>
            <w:tcMar>
              <w:top w:w="0" w:type="dxa"/>
              <w:left w:w="62" w:type="dxa"/>
              <w:bottom w:w="0" w:type="dxa"/>
              <w:right w:w="62" w:type="dxa"/>
            </w:tcMar>
          </w:tcPr>
          <w:p w:rsidR="00000000" w:rsidP="008B64F1">
            <w:pPr>
              <w:pStyle w:val="BodyText"/>
              <w:rPr>
                <w:lang w:val="en-NZ"/>
              </w:rPr>
            </w:pPr>
            <w:r w:rsidRPr="008B64F1">
              <w:t>High voltage overhead and substation switching principles</w:t>
            </w:r>
          </w:p>
        </w:tc>
      </w:tr>
      <w:tr w:rsidTr="000E106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8B64F1">
            <w:pPr>
              <w:pStyle w:val="BodyText"/>
              <w:rPr>
                <w:lang w:val="en-NZ"/>
              </w:rPr>
            </w:pPr>
            <w:r w:rsidRPr="008B64F1">
              <w:t>T2.4.13</w:t>
            </w:r>
          </w:p>
        </w:tc>
        <w:tc>
          <w:tcPr>
            <w:tcW w:w="4680" w:type="dxa"/>
            <w:tcBorders>
              <w:top w:val="nil"/>
              <w:left w:val="nil"/>
              <w:bottom w:val="nil"/>
              <w:right w:val="nil"/>
            </w:tcBorders>
            <w:tcMar>
              <w:top w:w="0" w:type="dxa"/>
              <w:left w:w="62" w:type="dxa"/>
              <w:bottom w:w="0" w:type="dxa"/>
              <w:right w:w="62" w:type="dxa"/>
            </w:tcMar>
          </w:tcPr>
          <w:p w:rsidR="00000000" w:rsidRPr="008B64F1" w:rsidP="008B64F1">
            <w:pPr>
              <w:pStyle w:val="BodyText"/>
            </w:pPr>
            <w:r w:rsidRPr="008B64F1">
              <w:t>High voltage switching instruction preparation</w:t>
            </w:r>
          </w:p>
        </w:tc>
      </w:tr>
    </w:tbl>
    <w:p w:rsidR="000E1067" w:rsidP="008B64F1">
      <w:pPr>
        <w:pStyle w:val="BodyText"/>
      </w:pPr>
    </w:p>
    <w:p w:rsidR="000E1067" w:rsidP="008B64F1">
      <w:pPr>
        <w:pStyle w:val="BodyText"/>
      </w:pPr>
    </w:p>
    <w:p w:rsidR="00000000" w:rsidRPr="008B64F1" w:rsidP="008B64F1">
      <w:pPr>
        <w:pStyle w:val="Heading1"/>
      </w:pPr>
      <w:bookmarkStart w:id="10" w:name="O_248243"/>
      <w:bookmarkEnd w:id="10"/>
      <w:r w:rsidRPr="008B64F1">
        <w:t>Evidence Guide</w:t>
      </w:r>
    </w:p>
    <w:tbl>
      <w:tblPr>
        <w:tblW w:w="0" w:type="auto"/>
        <w:tblLayout w:type="fixed"/>
        <w:tblCellMar>
          <w:left w:w="62" w:type="dxa"/>
          <w:right w:w="62" w:type="dxa"/>
        </w:tblCellMar>
        <w:tblLook w:val="0000"/>
      </w:tblPr>
      <w:tblGrid>
        <w:gridCol w:w="1980"/>
        <w:gridCol w:w="900"/>
        <w:gridCol w:w="900"/>
        <w:gridCol w:w="180"/>
        <w:gridCol w:w="1440"/>
        <w:gridCol w:w="3060"/>
      </w:tblGrid>
      <w:tr w:rsidTr="000E1067">
        <w:tblPrEx>
          <w:tblW w:w="0" w:type="auto"/>
          <w:tblLayout w:type="fixed"/>
          <w:tblCellMar>
            <w:left w:w="62" w:type="dxa"/>
            <w:right w:w="62" w:type="dxa"/>
          </w:tblCellMar>
          <w:tblLook w:val="0000"/>
        </w:tblPrEx>
        <w:trPr>
          <w:tblHeader/>
        </w:trPr>
        <w:tc>
          <w:tcPr>
            <w:tcW w:w="8460" w:type="dxa"/>
            <w:gridSpan w:val="6"/>
            <w:tcBorders>
              <w:top w:val="nil"/>
              <w:left w:val="nil"/>
              <w:bottom w:val="nil"/>
              <w:right w:val="nil"/>
            </w:tcBorders>
            <w:tcMar>
              <w:top w:w="0" w:type="dxa"/>
              <w:left w:w="62" w:type="dxa"/>
              <w:bottom w:w="0" w:type="dxa"/>
              <w:right w:w="62" w:type="dxa"/>
            </w:tcMar>
          </w:tcPr>
          <w:p w:rsidR="00000000" w:rsidP="008B64F1">
            <w:pPr>
              <w:pStyle w:val="BodyText"/>
              <w:rPr>
                <w:lang w:val="en-NZ"/>
              </w:rPr>
            </w:pPr>
            <w:r w:rsidRPr="008B64F1">
              <w:rPr>
                <w:rStyle w:val="SpecialBold"/>
              </w:rPr>
              <w:t>EVIDENCE GUIDE</w:t>
            </w:r>
          </w:p>
        </w:tc>
      </w:tr>
      <w:tr w:rsidTr="000E1067">
        <w:tblPrEx>
          <w:tblW w:w="0" w:type="auto"/>
          <w:tblLayout w:type="fixed"/>
          <w:tblCellMar>
            <w:left w:w="62" w:type="dxa"/>
            <w:right w:w="62" w:type="dxa"/>
          </w:tblCellMar>
          <w:tblLook w:val="0000"/>
        </w:tblPrEx>
        <w:tc>
          <w:tcPr>
            <w:tcW w:w="8460" w:type="dxa"/>
            <w:gridSpan w:val="6"/>
            <w:tcBorders>
              <w:top w:val="nil"/>
              <w:left w:val="nil"/>
              <w:bottom w:val="nil"/>
              <w:right w:val="nil"/>
            </w:tcBorders>
            <w:tcMar>
              <w:top w:w="0" w:type="dxa"/>
              <w:left w:w="62" w:type="dxa"/>
              <w:bottom w:w="0" w:type="dxa"/>
              <w:right w:w="62" w:type="dxa"/>
            </w:tcMar>
          </w:tcPr>
          <w:p w:rsidR="00000000" w:rsidRPr="008B64F1" w:rsidP="008B64F1">
            <w:pPr>
              <w:pStyle w:val="BodyText"/>
            </w:pPr>
            <w:r w:rsidRPr="008B64F1">
              <w:rPr>
                <w:rStyle w:val="SpecialBold"/>
              </w:rPr>
              <w:t>9</w:t>
            </w:r>
            <w:r w:rsidRPr="008B64F1">
              <w:t>) This provides essential advice for assessment of the competency standard unit and must be read in conjunction with the Performance Criteria and the Range Statement of the competency standard unit and the Training Package Assessment Guidelines.</w:t>
            </w:r>
          </w:p>
          <w:p w:rsidR="00000000" w:rsidP="008B64F1">
            <w:pPr>
              <w:pStyle w:val="BodyText"/>
              <w:rPr>
                <w:lang w:val="en-NZ"/>
              </w:rPr>
            </w:pPr>
            <w:r w:rsidRPr="008B64F1">
              <w:t>The Eviden</w:t>
            </w:r>
            <w:r w:rsidRPr="008B64F1">
              <w:t>ce Guide forms an integral part of this Competency Standard Unit and shall be used in conjunction with all component parts of this unit and, performed in accordance with the Assessment Guidelines of this Training Package.</w:t>
            </w:r>
          </w:p>
        </w:tc>
      </w:tr>
      <w:tr w:rsidTr="000E1067">
        <w:tblPrEx>
          <w:tblW w:w="0" w:type="auto"/>
          <w:tblLayout w:type="fixed"/>
          <w:tblCellMar>
            <w:left w:w="62" w:type="dxa"/>
            <w:right w:w="62" w:type="dxa"/>
          </w:tblCellMar>
          <w:tblLook w:val="0000"/>
        </w:tblPrEx>
        <w:tc>
          <w:tcPr>
            <w:tcW w:w="1980" w:type="dxa"/>
            <w:tcBorders>
              <w:top w:val="nil"/>
              <w:left w:val="nil"/>
              <w:bottom w:val="nil"/>
              <w:right w:val="nil"/>
            </w:tcBorders>
            <w:tcMar>
              <w:top w:w="0" w:type="dxa"/>
              <w:left w:w="62" w:type="dxa"/>
              <w:bottom w:w="0" w:type="dxa"/>
              <w:right w:w="62" w:type="dxa"/>
            </w:tcMar>
          </w:tcPr>
          <w:p w:rsidR="00000000" w:rsidRPr="008B64F1" w:rsidP="008B64F1">
            <w:pPr>
              <w:pStyle w:val="BodyText"/>
            </w:pPr>
            <w:r w:rsidRPr="008B64F1">
              <w:rPr>
                <w:rStyle w:val="SpecialBold"/>
              </w:rPr>
              <w:t>Overview of Assessment</w:t>
            </w:r>
          </w:p>
        </w:tc>
        <w:tc>
          <w:tcPr>
            <w:tcW w:w="6480" w:type="dxa"/>
            <w:gridSpan w:val="5"/>
            <w:tcBorders>
              <w:top w:val="nil"/>
              <w:left w:val="nil"/>
              <w:bottom w:val="nil"/>
              <w:right w:val="nil"/>
            </w:tcBorders>
            <w:tcMar>
              <w:top w:w="0" w:type="dxa"/>
              <w:left w:w="62" w:type="dxa"/>
              <w:bottom w:w="0" w:type="dxa"/>
              <w:right w:w="62" w:type="dxa"/>
            </w:tcMar>
          </w:tcPr>
          <w:p w:rsidR="00000000" w:rsidRPr="008B64F1" w:rsidP="008B64F1">
            <w:pPr>
              <w:pStyle w:val="BodyText"/>
            </w:pPr>
            <w:r w:rsidRPr="008B64F1">
              <w:rPr>
                <w:rStyle w:val="SpecialBold"/>
              </w:rPr>
              <w:t>9</w:t>
            </w:r>
            <w:r w:rsidRPr="008B64F1">
              <w:t>.</w:t>
            </w:r>
            <w:r w:rsidRPr="008B64F1">
              <w:rPr>
                <w:rStyle w:val="SpecialBold"/>
              </w:rPr>
              <w:t>1</w:t>
            </w:r>
            <w:r w:rsidRPr="008B64F1">
              <w:t xml:space="preserve">) </w:t>
            </w:r>
          </w:p>
          <w:p w:rsidR="00000000" w:rsidRPr="008B64F1" w:rsidP="008B64F1">
            <w:pPr>
              <w:pStyle w:val="BodyText"/>
            </w:pPr>
            <w:r w:rsidRPr="008B64F1">
              <w:t>Longitudinal competency development approaches to assessment, such as Profiling, require data to be reliably gathered in a form that can be consistently interpreted over time. This approach is best utilised in Apprenticeship programs and reduces assessmen</w:t>
            </w:r>
            <w:r w:rsidRPr="008B64F1">
              <w:t>t intervention. It is the Industry's preferred model for apprenticeships. However, where summative (or final) assessment is used it is to include the application of the competency in the normal work environment or, at a minimum, the application of the comp</w:t>
            </w:r>
            <w:r w:rsidRPr="008B64F1">
              <w:t>etency in a realistically simulated work environment. It is recognised that, in some circumstances, assessment in part or full can occur outside the workplace. However, it must be in accord with Industry and, Regulatory policy in this regard.</w:t>
            </w:r>
          </w:p>
          <w:p w:rsidR="00000000" w:rsidRPr="008B64F1" w:rsidP="008B64F1">
            <w:pPr>
              <w:pStyle w:val="BodyText"/>
            </w:pPr>
            <w:r w:rsidRPr="008B64F1">
              <w:t>Methods chose</w:t>
            </w:r>
            <w:r w:rsidRPr="008B64F1">
              <w:t xml:space="preserve">n for a particular assessment will be influenced by various factors. These include the extent of the assessment, the most effective locations for the assessment activities to take place, access to physical resources, additional safety measures that may be </w:t>
            </w:r>
            <w:r w:rsidRPr="008B64F1">
              <w:t>required and the critical nature of the competencies being assessed.</w:t>
            </w:r>
          </w:p>
          <w:p w:rsidR="00000000" w:rsidRPr="008B64F1" w:rsidP="008B64F1">
            <w:pPr>
              <w:pStyle w:val="BodyText"/>
            </w:pPr>
            <w:r w:rsidRPr="008B64F1">
              <w:t>The critical safety nature of working with electricity, electrical equipment, gas or any other hazardous substance/material carries risk in deeming a person competent. Hence, sources of e</w:t>
            </w:r>
            <w:r w:rsidRPr="008B64F1">
              <w:t>vidence need to be 'rich' in nature so as to minimise error in judgment.</w:t>
            </w:r>
          </w:p>
          <w:p w:rsidR="00000000" w:rsidP="008B64F1">
            <w:pPr>
              <w:pStyle w:val="BodyText"/>
              <w:rPr>
                <w:lang w:val="en-NZ"/>
              </w:rPr>
            </w:pPr>
            <w:r w:rsidRPr="008B64F1">
              <w:t>Activities associated with normal every day work have a bearing on the decision as to how much and how detailed the data gathered will contribute to its 'richness'. Some skills are mo</w:t>
            </w:r>
            <w:r w:rsidRPr="008B64F1">
              <w:t>re critical to safety and operational requirements while the same skills may be more or less frequently practiced. These points are raised for the assessors to consider when choosing an assessment method and developing assessment instruments. Sample assess</w:t>
            </w:r>
            <w:r w:rsidRPr="008B64F1">
              <w:t>ment instruments are included for Assessors in the Assessment Guidelines of this Training Package.</w:t>
            </w:r>
          </w:p>
        </w:tc>
      </w:tr>
      <w:tr w:rsidTr="000E1067">
        <w:tblPrEx>
          <w:tblW w:w="0" w:type="auto"/>
          <w:tblLayout w:type="fixed"/>
          <w:tblCellMar>
            <w:left w:w="62" w:type="dxa"/>
            <w:right w:w="62" w:type="dxa"/>
          </w:tblCellMar>
          <w:tblLook w:val="0000"/>
        </w:tblPrEx>
        <w:tc>
          <w:tcPr>
            <w:tcW w:w="1980" w:type="dxa"/>
            <w:vMerge w:val="restart"/>
            <w:tcBorders>
              <w:top w:val="nil"/>
              <w:left w:val="nil"/>
              <w:bottom w:val="nil"/>
              <w:right w:val="nil"/>
            </w:tcBorders>
            <w:tcMar>
              <w:top w:w="0" w:type="dxa"/>
              <w:left w:w="62" w:type="dxa"/>
              <w:bottom w:w="0" w:type="dxa"/>
              <w:right w:w="62" w:type="dxa"/>
            </w:tcMar>
          </w:tcPr>
          <w:p w:rsidR="00000000" w:rsidRPr="008B64F1" w:rsidP="008B64F1">
            <w:pPr>
              <w:pStyle w:val="BodyText"/>
            </w:pPr>
            <w:r w:rsidRPr="008B64F1">
              <w:rPr>
                <w:rStyle w:val="SpecialBold"/>
              </w:rPr>
              <w:t>Critical aspects of evidence required to demonstrate competency in this unit</w:t>
            </w:r>
          </w:p>
        </w:tc>
        <w:tc>
          <w:tcPr>
            <w:tcW w:w="6480" w:type="dxa"/>
            <w:gridSpan w:val="5"/>
            <w:tcBorders>
              <w:top w:val="nil"/>
              <w:left w:val="nil"/>
              <w:bottom w:val="nil"/>
              <w:right w:val="nil"/>
            </w:tcBorders>
            <w:tcMar>
              <w:top w:w="0" w:type="dxa"/>
              <w:left w:w="62" w:type="dxa"/>
              <w:bottom w:w="0" w:type="dxa"/>
              <w:right w:w="62" w:type="dxa"/>
            </w:tcMar>
          </w:tcPr>
          <w:p w:rsidR="00000000" w:rsidRPr="008B64F1" w:rsidP="008B64F1">
            <w:pPr>
              <w:pStyle w:val="BodyText"/>
            </w:pPr>
            <w:r w:rsidRPr="008B64F1">
              <w:rPr>
                <w:rStyle w:val="SpecialBold"/>
              </w:rPr>
              <w:t>9</w:t>
            </w:r>
            <w:r w:rsidRPr="008B64F1">
              <w:t>.</w:t>
            </w:r>
            <w:r w:rsidRPr="008B64F1">
              <w:rPr>
                <w:rStyle w:val="SpecialBold"/>
              </w:rPr>
              <w:t>2</w:t>
            </w:r>
            <w:r w:rsidRPr="008B64F1">
              <w:t xml:space="preserve">) </w:t>
            </w:r>
          </w:p>
          <w:p w:rsidR="00000000" w:rsidP="008B64F1">
            <w:pPr>
              <w:pStyle w:val="BodyText"/>
              <w:rPr>
                <w:lang w:val="en-NZ"/>
              </w:rPr>
            </w:pPr>
            <w:r w:rsidRPr="008B64F1">
              <w:t>Before the critical aspects of evidence are considered all prerequisites shall be met.</w:t>
            </w:r>
          </w:p>
        </w:tc>
      </w:tr>
      <w:tr w:rsidTr="000E1067">
        <w:tblPrEx>
          <w:tblW w:w="0" w:type="auto"/>
          <w:tblLayout w:type="fixed"/>
          <w:tblCellMar>
            <w:left w:w="62" w:type="dxa"/>
            <w:right w:w="62" w:type="dxa"/>
          </w:tblCellMar>
          <w:tblLook w:val="0000"/>
        </w:tblPrEx>
        <w:tc>
          <w:tcPr>
            <w:tcW w:w="198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80" w:type="dxa"/>
            <w:gridSpan w:val="5"/>
            <w:tcBorders>
              <w:top w:val="nil"/>
              <w:left w:val="nil"/>
              <w:bottom w:val="nil"/>
              <w:right w:val="nil"/>
            </w:tcBorders>
            <w:tcMar>
              <w:top w:w="0" w:type="dxa"/>
              <w:left w:w="62" w:type="dxa"/>
              <w:bottom w:w="0" w:type="dxa"/>
              <w:right w:w="62" w:type="dxa"/>
            </w:tcMar>
          </w:tcPr>
          <w:p w:rsidR="00000000" w:rsidRPr="008B64F1" w:rsidP="008B64F1">
            <w:pPr>
              <w:pStyle w:val="BodyText"/>
            </w:pPr>
            <w:r w:rsidRPr="008B64F1">
              <w:t>Evidence for competence in this unit shall be considered holistically. Each Element and associated Performance Criteria shall be demonstrated on at least two occas</w:t>
            </w:r>
            <w:r w:rsidRPr="008B64F1">
              <w:t>ions in accordance with the "Assessment Guidelines - UET09". Evidence shall also comprise:</w:t>
            </w:r>
          </w:p>
          <w:p w:rsidR="00000000" w:rsidP="008B64F1">
            <w:pPr>
              <w:pStyle w:val="ListBullet"/>
              <w:rPr>
                <w:lang w:val="en-NZ"/>
              </w:rPr>
            </w:pPr>
            <w:r w:rsidRPr="008B64F1">
              <w:t xml:space="preserve">A representative body of Performance Criteria demonstrated within the timeframes typically expected of the discipline, work function and industrial environment. In </w:t>
            </w:r>
            <w:r w:rsidRPr="008B64F1">
              <w:t>particular this shall incorporate evidence that shows a candidate is able to:</w:t>
            </w:r>
          </w:p>
        </w:tc>
      </w:tr>
      <w:tr w:rsidTr="000E1067">
        <w:tblPrEx>
          <w:tblW w:w="0" w:type="auto"/>
          <w:tblLayout w:type="fixed"/>
          <w:tblCellMar>
            <w:left w:w="62" w:type="dxa"/>
            <w:right w:w="62" w:type="dxa"/>
          </w:tblCellMar>
          <w:tblLook w:val="0000"/>
        </w:tblPrEx>
        <w:tc>
          <w:tcPr>
            <w:tcW w:w="1980" w:type="dxa"/>
            <w:tcBorders>
              <w:top w:val="nil"/>
              <w:left w:val="nil"/>
              <w:bottom w:val="nil"/>
              <w:right w:val="nil"/>
            </w:tcBorders>
            <w:tcMar>
              <w:top w:w="0" w:type="dxa"/>
              <w:left w:w="62" w:type="dxa"/>
              <w:bottom w:w="0" w:type="dxa"/>
              <w:right w:w="62" w:type="dxa"/>
            </w:tcMar>
          </w:tcPr>
          <w:p w:rsidR="00000000" w:rsidP="008B64F1">
            <w:pPr>
              <w:pStyle w:val="BodyText"/>
              <w:rPr>
                <w:lang w:val="en-NZ"/>
              </w:rPr>
            </w:pPr>
          </w:p>
        </w:tc>
        <w:tc>
          <w:tcPr>
            <w:tcW w:w="6480" w:type="dxa"/>
            <w:gridSpan w:val="5"/>
            <w:tcBorders>
              <w:top w:val="nil"/>
              <w:left w:val="nil"/>
              <w:bottom w:val="nil"/>
              <w:right w:val="nil"/>
            </w:tcBorders>
            <w:tcMar>
              <w:top w:w="0" w:type="dxa"/>
              <w:left w:w="62" w:type="dxa"/>
              <w:bottom w:w="0" w:type="dxa"/>
              <w:right w:w="62" w:type="dxa"/>
            </w:tcMar>
          </w:tcPr>
          <w:p w:rsidR="00000000" w:rsidRPr="008B64F1" w:rsidP="008B64F1">
            <w:pPr>
              <w:pStyle w:val="ListBullet2"/>
            </w:pPr>
            <w:r w:rsidRPr="008B64F1">
              <w:t xml:space="preserve">Implement Occupational Health and Safety workplace procedures and practices including </w:t>
            </w:r>
            <w:r w:rsidRPr="008B64F1">
              <w:t>the use of risk control measures as specified in the Performance Criteria and range; and</w:t>
            </w:r>
          </w:p>
          <w:p w:rsidR="00000000" w:rsidRPr="008B64F1" w:rsidP="008B64F1">
            <w:pPr>
              <w:pStyle w:val="ListBullet2"/>
            </w:pPr>
            <w:r w:rsidRPr="008B64F1">
              <w:t>Apply sustainable energy principles and practices as specified in the Performance Criteria and range; and</w:t>
            </w:r>
          </w:p>
          <w:p w:rsidR="00000000" w:rsidRPr="008B64F1" w:rsidP="008B64F1">
            <w:pPr>
              <w:pStyle w:val="ListBullet2"/>
            </w:pPr>
            <w:r w:rsidRPr="008B64F1">
              <w:t>Demonstrate an understanding of the essential knowledge and associated skills described in this unit to such an extent that the learner's performance outcome is reported in accordance with the preferred approach; namely a percentile graded result, where re</w:t>
            </w:r>
            <w:r w:rsidRPr="008B64F1">
              <w:t>quired by the regulated environment; and</w:t>
            </w:r>
          </w:p>
          <w:p w:rsidR="00000000" w:rsidRPr="008B64F1" w:rsidP="008B64F1">
            <w:pPr>
              <w:pStyle w:val="ListBullet2"/>
            </w:pPr>
            <w:r w:rsidRPr="008B64F1">
              <w:t>Demonstrate an appropriate level of employability skills; and</w:t>
            </w:r>
          </w:p>
          <w:p w:rsidR="00000000" w:rsidP="008B64F1">
            <w:pPr>
              <w:pStyle w:val="ListBullet2"/>
              <w:rPr>
                <w:lang w:val="en-NZ"/>
              </w:rPr>
            </w:pPr>
            <w:r w:rsidRPr="008B64F1">
              <w:t>Conduct work observing the relevant Anti Discrimination legislation, regulations, policies and workplace procedures; and</w:t>
            </w:r>
          </w:p>
        </w:tc>
      </w:tr>
      <w:tr w:rsidTr="000E1067">
        <w:tblPrEx>
          <w:tblW w:w="0" w:type="auto"/>
          <w:tblLayout w:type="fixed"/>
          <w:tblCellMar>
            <w:left w:w="62" w:type="dxa"/>
            <w:right w:w="62" w:type="dxa"/>
          </w:tblCellMar>
          <w:tblLook w:val="0000"/>
        </w:tblPrEx>
        <w:tc>
          <w:tcPr>
            <w:tcW w:w="1980" w:type="dxa"/>
            <w:tcBorders>
              <w:top w:val="nil"/>
              <w:left w:val="nil"/>
              <w:bottom w:val="nil"/>
              <w:right w:val="nil"/>
            </w:tcBorders>
            <w:tcMar>
              <w:top w:w="0" w:type="dxa"/>
              <w:left w:w="62" w:type="dxa"/>
              <w:bottom w:w="0" w:type="dxa"/>
              <w:right w:w="62" w:type="dxa"/>
            </w:tcMar>
          </w:tcPr>
          <w:p w:rsidR="00000000" w:rsidP="008B64F1">
            <w:pPr>
              <w:pStyle w:val="BodyText"/>
              <w:rPr>
                <w:lang w:val="en-NZ"/>
              </w:rPr>
            </w:pPr>
          </w:p>
        </w:tc>
        <w:tc>
          <w:tcPr>
            <w:tcW w:w="6480" w:type="dxa"/>
            <w:gridSpan w:val="5"/>
            <w:tcBorders>
              <w:top w:val="nil"/>
              <w:left w:val="nil"/>
              <w:bottom w:val="nil"/>
              <w:right w:val="nil"/>
            </w:tcBorders>
            <w:tcMar>
              <w:top w:w="0" w:type="dxa"/>
              <w:left w:w="62" w:type="dxa"/>
              <w:bottom w:w="0" w:type="dxa"/>
              <w:right w:w="62" w:type="dxa"/>
            </w:tcMar>
          </w:tcPr>
          <w:p w:rsidR="00000000" w:rsidP="008B64F1">
            <w:pPr>
              <w:pStyle w:val="ListBullet"/>
              <w:rPr>
                <w:lang w:val="en-NZ"/>
              </w:rPr>
            </w:pPr>
            <w:r w:rsidRPr="008B64F1">
              <w:t xml:space="preserve">Demonstrated performance </w:t>
            </w:r>
            <w:r w:rsidRPr="008B64F1">
              <w:t>across a representative range of contexts from the prescribed items below:</w:t>
            </w:r>
          </w:p>
        </w:tc>
      </w:tr>
      <w:tr w:rsidTr="000E1067">
        <w:tblPrEx>
          <w:tblW w:w="0" w:type="auto"/>
          <w:tblLayout w:type="fixed"/>
          <w:tblCellMar>
            <w:left w:w="62" w:type="dxa"/>
            <w:right w:w="62" w:type="dxa"/>
          </w:tblCellMar>
          <w:tblLook w:val="0000"/>
        </w:tblPrEx>
        <w:tc>
          <w:tcPr>
            <w:tcW w:w="198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single" w:sz="6" w:space="0" w:color="auto"/>
            </w:tcBorders>
            <w:tcMar>
              <w:top w:w="0" w:type="dxa"/>
              <w:left w:w="62" w:type="dxa"/>
              <w:bottom w:w="0" w:type="dxa"/>
              <w:right w:w="62" w:type="dxa"/>
            </w:tcMar>
          </w:tcPr>
          <w:p w:rsidR="00000000" w:rsidRPr="008B64F1">
            <w:pPr>
              <w:pStyle w:val="BodyText"/>
              <w:keepNext w:val="0"/>
              <w:keepLines w:val="0"/>
              <w:contextualSpacing w:val="0"/>
            </w:pPr>
          </w:p>
        </w:tc>
        <w:tc>
          <w:tcPr>
            <w:tcW w:w="5580" w:type="dxa"/>
            <w:gridSpan w:val="4"/>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64F1">
            <w:pPr>
              <w:pStyle w:val="BodyText"/>
              <w:rPr>
                <w:lang w:val="en-NZ"/>
              </w:rPr>
            </w:pPr>
            <w:r w:rsidRPr="008B64F1">
              <w:rPr>
                <w:rStyle w:val="SpecialBold"/>
              </w:rPr>
              <w:t>Range of tools</w:t>
            </w:r>
            <w:r w:rsidRPr="008B64F1">
              <w:t>/</w:t>
            </w:r>
            <w:r w:rsidRPr="008B64F1">
              <w:rPr>
                <w:rStyle w:val="SpecialBold"/>
              </w:rPr>
              <w:t>equipment</w:t>
            </w:r>
            <w:r w:rsidRPr="008B64F1">
              <w:t>/</w:t>
            </w:r>
            <w:r w:rsidRPr="008B64F1">
              <w:rPr>
                <w:rStyle w:val="SpecialBold"/>
              </w:rPr>
              <w:t>materials</w:t>
            </w:r>
            <w:r w:rsidRPr="008B64F1">
              <w:t>/</w:t>
            </w:r>
            <w:r w:rsidRPr="008B64F1">
              <w:rPr>
                <w:rStyle w:val="SpecialBold"/>
              </w:rPr>
              <w:t>procedures</w:t>
            </w:r>
            <w:r w:rsidRPr="008B64F1">
              <w:t>/</w:t>
            </w:r>
            <w:r w:rsidRPr="008B64F1">
              <w:rPr>
                <w:rStyle w:val="SpecialBold"/>
              </w:rPr>
              <w:t>workplaces</w:t>
            </w:r>
            <w:r w:rsidRPr="008B64F1">
              <w:t>/</w:t>
            </w:r>
            <w:r w:rsidRPr="008B64F1">
              <w:rPr>
                <w:rStyle w:val="SpecialBold"/>
              </w:rPr>
              <w:t>other variables</w:t>
            </w:r>
          </w:p>
        </w:tc>
      </w:tr>
      <w:tr w:rsidTr="000E1067">
        <w:tblPrEx>
          <w:tblW w:w="0" w:type="auto"/>
          <w:tblLayout w:type="fixed"/>
          <w:tblCellMar>
            <w:left w:w="62" w:type="dxa"/>
            <w:right w:w="62" w:type="dxa"/>
          </w:tblCellMar>
          <w:tblLook w:val="0000"/>
        </w:tblPrEx>
        <w:tc>
          <w:tcPr>
            <w:tcW w:w="198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64F1">
            <w:pPr>
              <w:pStyle w:val="BodyText"/>
              <w:rPr>
                <w:lang w:val="en-NZ"/>
              </w:rPr>
            </w:pPr>
            <w:r w:rsidRPr="008B64F1">
              <w:t>Group No</w:t>
            </w:r>
          </w:p>
        </w:tc>
        <w:tc>
          <w:tcPr>
            <w:tcW w:w="162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64F1">
            <w:pPr>
              <w:pStyle w:val="BodyText"/>
              <w:rPr>
                <w:lang w:val="en-NZ"/>
              </w:rPr>
            </w:pPr>
            <w:r w:rsidRPr="008B64F1">
              <w:t>The minimum number of items on which skill is to be demonstrated</w:t>
            </w:r>
          </w:p>
        </w:tc>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64F1">
            <w:pPr>
              <w:pStyle w:val="BodyText"/>
              <w:rPr>
                <w:lang w:val="en-NZ"/>
              </w:rPr>
            </w:pPr>
            <w:r w:rsidRPr="008B64F1">
              <w:t>Item List</w:t>
            </w:r>
          </w:p>
        </w:tc>
      </w:tr>
      <w:tr w:rsidTr="000E1067">
        <w:tblPrEx>
          <w:tblW w:w="0" w:type="auto"/>
          <w:tblLayout w:type="fixed"/>
          <w:tblCellMar>
            <w:left w:w="62" w:type="dxa"/>
            <w:right w:w="62" w:type="dxa"/>
          </w:tblCellMar>
          <w:tblLook w:val="0000"/>
        </w:tblPrEx>
        <w:tc>
          <w:tcPr>
            <w:tcW w:w="198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64F1">
            <w:pPr>
              <w:pStyle w:val="BodyText"/>
              <w:rPr>
                <w:lang w:val="en-NZ"/>
              </w:rPr>
            </w:pPr>
            <w:r w:rsidRPr="008B64F1">
              <w:t>A</w:t>
            </w:r>
          </w:p>
        </w:tc>
        <w:tc>
          <w:tcPr>
            <w:tcW w:w="162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64F1">
            <w:pPr>
              <w:pStyle w:val="BodyText"/>
              <w:rPr>
                <w:lang w:val="en-NZ"/>
              </w:rPr>
            </w:pPr>
            <w:r w:rsidRPr="008B64F1">
              <w:t>Demonstrate on at least three (3) occasions the management of system manipulations that encompass:</w:t>
            </w:r>
          </w:p>
        </w:tc>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B64F1" w:rsidP="008B64F1">
            <w:pPr>
              <w:pStyle w:val="BodyText"/>
            </w:pPr>
            <w:r w:rsidRPr="008B64F1">
              <w:t>EHV transmission network</w:t>
            </w:r>
          </w:p>
          <w:p w:rsidR="00000000" w:rsidRPr="008B64F1" w:rsidP="008B64F1">
            <w:pPr>
              <w:pStyle w:val="BodyText"/>
            </w:pPr>
            <w:r w:rsidRPr="008B64F1">
              <w:t>EHV network manipulation to control loading on equipment</w:t>
            </w:r>
          </w:p>
          <w:p w:rsidR="00000000" w:rsidRPr="008B64F1" w:rsidP="008B64F1">
            <w:pPr>
              <w:pStyle w:val="BodyText"/>
            </w:pPr>
            <w:r w:rsidRPr="008B64F1">
              <w:t>Transformers with EHV windings (if applicable to enterprise equipment)</w:t>
            </w:r>
          </w:p>
          <w:p w:rsidR="00000000" w:rsidRPr="008B64F1" w:rsidP="008B64F1">
            <w:pPr>
              <w:pStyle w:val="BodyText"/>
            </w:pPr>
            <w:r w:rsidRPr="008B64F1">
              <w:t>EHV</w:t>
            </w:r>
            <w:r w:rsidRPr="008B64F1">
              <w:t xml:space="preserve"> busbars</w:t>
            </w:r>
          </w:p>
          <w:p w:rsidR="00000000" w:rsidRPr="008B64F1" w:rsidP="008B64F1">
            <w:pPr>
              <w:pStyle w:val="BodyText"/>
            </w:pPr>
            <w:r w:rsidRPr="008B64F1">
              <w:t>EHV isolators</w:t>
            </w:r>
          </w:p>
          <w:p w:rsidR="00000000" w:rsidP="008B64F1">
            <w:pPr>
              <w:pStyle w:val="BodyText"/>
              <w:rPr>
                <w:lang w:val="en-NZ"/>
              </w:rPr>
            </w:pPr>
            <w:r w:rsidRPr="008B64F1">
              <w:t>EHV switchgear (applicable to enterprise equipment).</w:t>
            </w:r>
          </w:p>
        </w:tc>
      </w:tr>
      <w:tr w:rsidTr="000E1067">
        <w:tblPrEx>
          <w:tblW w:w="0" w:type="auto"/>
          <w:tblLayout w:type="fixed"/>
          <w:tblCellMar>
            <w:left w:w="62" w:type="dxa"/>
            <w:right w:w="62" w:type="dxa"/>
          </w:tblCellMar>
          <w:tblLook w:val="0000"/>
        </w:tblPrEx>
        <w:tc>
          <w:tcPr>
            <w:tcW w:w="198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64F1">
            <w:pPr>
              <w:pStyle w:val="BodyText"/>
              <w:rPr>
                <w:lang w:val="en-NZ"/>
              </w:rPr>
            </w:pPr>
            <w:r w:rsidRPr="008B64F1">
              <w:t>B</w:t>
            </w:r>
          </w:p>
        </w:tc>
        <w:tc>
          <w:tcPr>
            <w:tcW w:w="162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64F1">
            <w:pPr>
              <w:pStyle w:val="BodyText"/>
              <w:rPr>
                <w:lang w:val="en-NZ"/>
              </w:rPr>
            </w:pPr>
            <w:r w:rsidRPr="008B64F1">
              <w:t>All of the following:</w:t>
            </w:r>
          </w:p>
        </w:tc>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B64F1" w:rsidP="008B64F1">
            <w:pPr>
              <w:pStyle w:val="BodyText"/>
            </w:pPr>
            <w:r w:rsidRPr="008B64F1">
              <w:t>Write switching instructions</w:t>
            </w:r>
          </w:p>
          <w:p w:rsidR="00000000" w:rsidRPr="008B64F1" w:rsidP="008B64F1">
            <w:pPr>
              <w:pStyle w:val="BodyText"/>
            </w:pPr>
            <w:r w:rsidRPr="008B64F1">
              <w:t>Check switching instructions</w:t>
            </w:r>
          </w:p>
          <w:p w:rsidR="00000000" w:rsidRPr="008B64F1" w:rsidP="008B64F1">
            <w:pPr>
              <w:pStyle w:val="BodyText"/>
            </w:pPr>
            <w:r w:rsidRPr="008B64F1">
              <w:t>Coordinate switching instructions</w:t>
            </w:r>
          </w:p>
          <w:p w:rsidR="00000000" w:rsidRPr="008B64F1" w:rsidP="008B64F1">
            <w:pPr>
              <w:pStyle w:val="BodyText"/>
            </w:pPr>
            <w:r w:rsidRPr="008B64F1">
              <w:t>Calculate plant loading</w:t>
            </w:r>
          </w:p>
          <w:p w:rsidR="00000000" w:rsidRPr="008B64F1" w:rsidP="008B64F1">
            <w:pPr>
              <w:pStyle w:val="BodyText"/>
            </w:pPr>
            <w:r w:rsidRPr="008B64F1">
              <w:t>Prepare and authorise EHV switching programs</w:t>
            </w:r>
          </w:p>
          <w:p w:rsidR="00000000" w:rsidRPr="008B64F1" w:rsidP="008B64F1">
            <w:pPr>
              <w:pStyle w:val="BodyText"/>
            </w:pPr>
            <w:r w:rsidRPr="008B64F1">
              <w:t>Monitor switching progress</w:t>
            </w:r>
          </w:p>
          <w:p w:rsidR="00000000" w:rsidRPr="008B64F1" w:rsidP="008B64F1">
            <w:pPr>
              <w:pStyle w:val="BodyText"/>
            </w:pPr>
            <w:r w:rsidRPr="008B64F1">
              <w:t>Monitor the status of access permits/authorities on EHV network equipment</w:t>
            </w:r>
          </w:p>
          <w:p w:rsidR="00000000" w:rsidRPr="008B64F1" w:rsidP="008B64F1">
            <w:pPr>
              <w:pStyle w:val="BodyText"/>
            </w:pPr>
            <w:r w:rsidRPr="008B64F1">
              <w:t>Ensure network plant operates within design and regulatory requirements on a real time basis</w:t>
            </w:r>
          </w:p>
          <w:p w:rsidR="00000000" w:rsidRPr="008B64F1" w:rsidP="008B64F1">
            <w:pPr>
              <w:pStyle w:val="BodyText"/>
            </w:pPr>
            <w:r w:rsidRPr="008B64F1">
              <w:t>Dispatch and comm</w:t>
            </w:r>
            <w:r w:rsidRPr="008B64F1">
              <w:t>unicate with field crews to respond/rectify system abnormalities</w:t>
            </w:r>
          </w:p>
          <w:p w:rsidR="00000000" w:rsidRPr="008B64F1" w:rsidP="008B64F1">
            <w:pPr>
              <w:pStyle w:val="BodyText"/>
            </w:pPr>
            <w:r w:rsidRPr="008B64F1">
              <w:t>Application and administration of SCADA (if applicable to enterprise equipment)</w:t>
            </w:r>
          </w:p>
          <w:p w:rsidR="00000000" w:rsidRPr="008B64F1" w:rsidP="008B64F1">
            <w:pPr>
              <w:pStyle w:val="BodyText"/>
            </w:pPr>
            <w:r w:rsidRPr="008B64F1">
              <w:t>Analyse and diagnose system failures</w:t>
            </w:r>
          </w:p>
          <w:p w:rsidR="00000000" w:rsidP="008B64F1">
            <w:pPr>
              <w:pStyle w:val="BodyText"/>
              <w:rPr>
                <w:lang w:val="en-NZ"/>
              </w:rPr>
            </w:pPr>
            <w:r w:rsidRPr="008B64F1">
              <w:t>Calculate and analyse network conditions on the interconnected EHV system.</w:t>
            </w:r>
          </w:p>
        </w:tc>
      </w:tr>
      <w:tr w:rsidTr="000E1067">
        <w:tblPrEx>
          <w:tblW w:w="0" w:type="auto"/>
          <w:tblLayout w:type="fixed"/>
          <w:tblCellMar>
            <w:left w:w="62" w:type="dxa"/>
            <w:right w:w="62" w:type="dxa"/>
          </w:tblCellMar>
          <w:tblLook w:val="0000"/>
        </w:tblPrEx>
        <w:tc>
          <w:tcPr>
            <w:tcW w:w="198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64F1">
            <w:pPr>
              <w:pStyle w:val="BodyText"/>
              <w:rPr>
                <w:lang w:val="en-NZ"/>
              </w:rPr>
            </w:pPr>
            <w:r w:rsidRPr="008B64F1">
              <w:t>C</w:t>
            </w:r>
          </w:p>
        </w:tc>
        <w:tc>
          <w:tcPr>
            <w:tcW w:w="162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64F1">
            <w:pPr>
              <w:pStyle w:val="BodyText"/>
              <w:rPr>
                <w:lang w:val="en-NZ"/>
              </w:rPr>
            </w:pPr>
            <w:r w:rsidRPr="008B64F1">
              <w:t>Monitor and mange switching to:</w:t>
            </w:r>
          </w:p>
        </w:tc>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B64F1" w:rsidP="008B64F1">
            <w:pPr>
              <w:pStyle w:val="BodyText"/>
            </w:pPr>
            <w:r w:rsidRPr="008B64F1">
              <w:t>Manage load</w:t>
            </w:r>
          </w:p>
          <w:p w:rsidR="00000000" w:rsidRPr="008B64F1" w:rsidP="008B64F1">
            <w:pPr>
              <w:pStyle w:val="BodyText"/>
            </w:pPr>
            <w:r w:rsidRPr="008B64F1">
              <w:t>Manage voltage</w:t>
            </w:r>
          </w:p>
          <w:p w:rsidR="00000000" w:rsidRPr="008B64F1" w:rsidP="008B64F1">
            <w:pPr>
              <w:pStyle w:val="BodyText"/>
            </w:pPr>
            <w:r w:rsidRPr="008B64F1">
              <w:t>Minimise loss</w:t>
            </w:r>
          </w:p>
          <w:p w:rsidR="00000000" w:rsidRPr="008B64F1" w:rsidP="008B64F1">
            <w:pPr>
              <w:pStyle w:val="BodyText"/>
            </w:pPr>
            <w:r w:rsidRPr="008B64F1">
              <w:t>Maximise system reliability</w:t>
            </w:r>
          </w:p>
          <w:p w:rsidR="00000000" w:rsidRPr="008B64F1" w:rsidP="008B64F1">
            <w:pPr>
              <w:pStyle w:val="BodyText"/>
            </w:pPr>
            <w:r w:rsidRPr="008B64F1">
              <w:t>Allow safe network access for maintenance activities</w:t>
            </w:r>
          </w:p>
          <w:p w:rsidR="00000000" w:rsidRPr="008B64F1" w:rsidP="008B64F1">
            <w:pPr>
              <w:pStyle w:val="BodyText"/>
            </w:pPr>
            <w:r w:rsidRPr="008B64F1">
              <w:t>Allow safe network access for construction activities</w:t>
            </w:r>
          </w:p>
          <w:p w:rsidR="00000000" w:rsidP="008B64F1">
            <w:pPr>
              <w:pStyle w:val="BodyText"/>
              <w:rPr>
                <w:lang w:val="en-NZ"/>
              </w:rPr>
            </w:pPr>
            <w:r w:rsidRPr="008B64F1">
              <w:t>Validating fault reports arising from system disturbances</w:t>
            </w:r>
          </w:p>
        </w:tc>
      </w:tr>
      <w:tr w:rsidTr="000E1067">
        <w:tblPrEx>
          <w:tblW w:w="0" w:type="auto"/>
          <w:tblLayout w:type="fixed"/>
          <w:tblCellMar>
            <w:left w:w="62" w:type="dxa"/>
            <w:right w:w="62" w:type="dxa"/>
          </w:tblCellMar>
          <w:tblLook w:val="0000"/>
        </w:tblPrEx>
        <w:tc>
          <w:tcPr>
            <w:tcW w:w="198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64F1">
            <w:pPr>
              <w:pStyle w:val="BodyText"/>
              <w:rPr>
                <w:lang w:val="en-NZ"/>
              </w:rPr>
            </w:pPr>
            <w:r w:rsidRPr="008B64F1">
              <w:t>D</w:t>
            </w:r>
          </w:p>
        </w:tc>
        <w:tc>
          <w:tcPr>
            <w:tcW w:w="162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64F1">
            <w:pPr>
              <w:pStyle w:val="BodyText"/>
              <w:rPr>
                <w:lang w:val="en-NZ"/>
              </w:rPr>
            </w:pPr>
            <w:r w:rsidRPr="008B64F1">
              <w:t>At least one occasion</w:t>
            </w:r>
          </w:p>
        </w:tc>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64F1">
            <w:pPr>
              <w:pStyle w:val="BodyText"/>
              <w:rPr>
                <w:lang w:val="en-NZ"/>
              </w:rPr>
            </w:pPr>
            <w:r w:rsidRPr="008B64F1">
              <w:t xml:space="preserve">Dealing with an unplanned event by drawing on essential knowledge and associated skills to provide appropriate solutions incorporated in the holistic assessment with the </w:t>
            </w:r>
            <w:r w:rsidRPr="008B64F1">
              <w:t>above listed items.</w:t>
            </w:r>
          </w:p>
        </w:tc>
      </w:tr>
      <w:tr w:rsidTr="000E1067">
        <w:tblPrEx>
          <w:tblW w:w="0" w:type="auto"/>
          <w:tblLayout w:type="fixed"/>
          <w:tblCellMar>
            <w:left w:w="62" w:type="dxa"/>
            <w:right w:w="62" w:type="dxa"/>
          </w:tblCellMar>
          <w:tblLook w:val="0000"/>
        </w:tblPrEx>
        <w:tc>
          <w:tcPr>
            <w:tcW w:w="1980" w:type="dxa"/>
            <w:tcBorders>
              <w:top w:val="nil"/>
              <w:left w:val="nil"/>
              <w:bottom w:val="nil"/>
              <w:right w:val="nil"/>
            </w:tcBorders>
            <w:tcMar>
              <w:top w:w="0" w:type="dxa"/>
              <w:left w:w="62" w:type="dxa"/>
              <w:bottom w:w="0" w:type="dxa"/>
              <w:right w:w="62" w:type="dxa"/>
            </w:tcMar>
          </w:tcPr>
          <w:p w:rsidR="00000000" w:rsidRPr="008B64F1" w:rsidP="008B64F1">
            <w:pPr>
              <w:pStyle w:val="BodyText"/>
            </w:pPr>
            <w:r w:rsidRPr="008B64F1">
              <w:rPr>
                <w:rStyle w:val="SpecialBold"/>
              </w:rPr>
              <w:t>Context of and specific resources for assessment</w:t>
            </w:r>
          </w:p>
        </w:tc>
        <w:tc>
          <w:tcPr>
            <w:tcW w:w="6480" w:type="dxa"/>
            <w:gridSpan w:val="5"/>
            <w:tcBorders>
              <w:top w:val="nil"/>
              <w:left w:val="nil"/>
              <w:bottom w:val="nil"/>
              <w:right w:val="nil"/>
            </w:tcBorders>
            <w:tcMar>
              <w:top w:w="0" w:type="dxa"/>
              <w:left w:w="62" w:type="dxa"/>
              <w:bottom w:w="0" w:type="dxa"/>
              <w:right w:w="62" w:type="dxa"/>
            </w:tcMar>
          </w:tcPr>
          <w:p w:rsidR="00000000" w:rsidRPr="008B64F1" w:rsidP="008B64F1">
            <w:pPr>
              <w:pStyle w:val="BodyText"/>
            </w:pPr>
            <w:r w:rsidRPr="008B64F1">
              <w:rPr>
                <w:rStyle w:val="SpecialBold"/>
              </w:rPr>
              <w:t>9</w:t>
            </w:r>
            <w:r w:rsidRPr="008B64F1">
              <w:t>.</w:t>
            </w:r>
            <w:r w:rsidRPr="008B64F1">
              <w:rPr>
                <w:rStyle w:val="SpecialBold"/>
              </w:rPr>
              <w:t>3</w:t>
            </w:r>
            <w:r w:rsidRPr="008B64F1">
              <w:t xml:space="preserve">) </w:t>
            </w:r>
          </w:p>
          <w:p w:rsidR="00000000" w:rsidRPr="008B64F1" w:rsidP="008B64F1">
            <w:pPr>
              <w:pStyle w:val="BodyText"/>
            </w:pPr>
            <w:r w:rsidRPr="008B64F1">
              <w:t>This unit should be assessed as it relates to normal work practice using procedures, information and resources typical of a workplace. This should include:</w:t>
            </w:r>
          </w:p>
          <w:p w:rsidR="00000000" w:rsidRPr="008B64F1" w:rsidP="008B64F1">
            <w:pPr>
              <w:pStyle w:val="ListBullet"/>
            </w:pPr>
            <w:r w:rsidRPr="008B64F1">
              <w:t>OHS policy and work pro</w:t>
            </w:r>
            <w:r w:rsidRPr="008B64F1">
              <w:t>cedures and instructions.</w:t>
            </w:r>
          </w:p>
          <w:p w:rsidR="00000000" w:rsidRPr="008B64F1" w:rsidP="008B64F1">
            <w:pPr>
              <w:pStyle w:val="ListBullet"/>
            </w:pPr>
            <w:r w:rsidRPr="008B64F1">
              <w:t>Suitable work environment, facilities, equipment and materials to undertake actual management of transmission networks</w:t>
            </w:r>
          </w:p>
          <w:p w:rsidR="00000000" w:rsidRPr="008B64F1" w:rsidP="008B64F1">
            <w:pPr>
              <w:pStyle w:val="BodyText"/>
            </w:pPr>
            <w:r w:rsidRPr="008B64F1">
              <w:t>Note:</w:t>
            </w:r>
          </w:p>
          <w:p w:rsidR="00000000" w:rsidP="008B64F1">
            <w:pPr>
              <w:pStyle w:val="BodyText"/>
              <w:rPr>
                <w:lang w:val="en-NZ"/>
              </w:rPr>
            </w:pPr>
            <w:r w:rsidRPr="008B64F1">
              <w:t xml:space="preserve">Access will be needed to: relevant protection, control, metering and alarm equipment, network drawings, computerised electrical plant control and monitoring facilities, operational event data, enterprise operational policies, procedures and work practices </w:t>
            </w:r>
            <w:r w:rsidRPr="008B64F1">
              <w:t>and crisis management procedures.</w:t>
            </w:r>
          </w:p>
        </w:tc>
      </w:tr>
      <w:tr w:rsidTr="000E1067">
        <w:tblPrEx>
          <w:tblW w:w="0" w:type="auto"/>
          <w:tblLayout w:type="fixed"/>
          <w:tblCellMar>
            <w:left w:w="62" w:type="dxa"/>
            <w:right w:w="62" w:type="dxa"/>
          </w:tblCellMar>
          <w:tblLook w:val="0000"/>
        </w:tblPrEx>
        <w:tc>
          <w:tcPr>
            <w:tcW w:w="198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80" w:type="dxa"/>
            <w:gridSpan w:val="5"/>
            <w:tcBorders>
              <w:top w:val="nil"/>
              <w:left w:val="nil"/>
              <w:bottom w:val="nil"/>
              <w:right w:val="nil"/>
            </w:tcBorders>
            <w:tcMar>
              <w:top w:w="0" w:type="dxa"/>
              <w:left w:w="62" w:type="dxa"/>
              <w:bottom w:w="0" w:type="dxa"/>
              <w:right w:w="62" w:type="dxa"/>
            </w:tcMar>
          </w:tcPr>
          <w:p w:rsidR="00000000" w:rsidP="008B64F1">
            <w:pPr>
              <w:pStyle w:val="BodyText"/>
              <w:rPr>
                <w:lang w:val="en-NZ"/>
              </w:rPr>
            </w:pPr>
            <w:r w:rsidRPr="008B64F1">
              <w:t xml:space="preserve">In addition to the resources listed above, in Context of and specific resources for assessment, evidence should show demonstrated competency working in realistic environment and a variety of conditions. </w:t>
            </w:r>
          </w:p>
        </w:tc>
      </w:tr>
      <w:tr w:rsidTr="000E1067">
        <w:tblPrEx>
          <w:tblW w:w="0" w:type="auto"/>
          <w:tblLayout w:type="fixed"/>
          <w:tblCellMar>
            <w:left w:w="62" w:type="dxa"/>
            <w:right w:w="62" w:type="dxa"/>
          </w:tblCellMar>
          <w:tblLook w:val="0000"/>
        </w:tblPrEx>
        <w:tc>
          <w:tcPr>
            <w:tcW w:w="1980" w:type="dxa"/>
            <w:tcBorders>
              <w:top w:val="nil"/>
              <w:left w:val="nil"/>
              <w:bottom w:val="nil"/>
              <w:right w:val="nil"/>
            </w:tcBorders>
            <w:tcMar>
              <w:top w:w="0" w:type="dxa"/>
              <w:left w:w="62" w:type="dxa"/>
              <w:bottom w:w="0" w:type="dxa"/>
              <w:right w:w="62" w:type="dxa"/>
            </w:tcMar>
          </w:tcPr>
          <w:p w:rsidR="00000000" w:rsidRPr="008B64F1" w:rsidP="008B64F1">
            <w:pPr>
              <w:pStyle w:val="BodyText"/>
            </w:pPr>
            <w:r w:rsidRPr="008B64F1">
              <w:rPr>
                <w:rStyle w:val="SpecialBold"/>
              </w:rPr>
              <w:t>Method of assessment</w:t>
            </w:r>
          </w:p>
        </w:tc>
        <w:tc>
          <w:tcPr>
            <w:tcW w:w="6480" w:type="dxa"/>
            <w:gridSpan w:val="5"/>
            <w:tcBorders>
              <w:top w:val="nil"/>
              <w:left w:val="nil"/>
              <w:bottom w:val="nil"/>
              <w:right w:val="nil"/>
            </w:tcBorders>
            <w:tcMar>
              <w:top w:w="0" w:type="dxa"/>
              <w:left w:w="62" w:type="dxa"/>
              <w:bottom w:w="0" w:type="dxa"/>
              <w:right w:w="62" w:type="dxa"/>
            </w:tcMar>
          </w:tcPr>
          <w:p w:rsidR="00000000" w:rsidRPr="008B64F1" w:rsidP="008B64F1">
            <w:pPr>
              <w:pStyle w:val="BodyText"/>
            </w:pPr>
            <w:r w:rsidRPr="008B64F1">
              <w:rPr>
                <w:rStyle w:val="SpecialBold"/>
              </w:rPr>
              <w:t>9</w:t>
            </w:r>
            <w:r w:rsidRPr="008B64F1">
              <w:t>.</w:t>
            </w:r>
            <w:r w:rsidRPr="008B64F1">
              <w:rPr>
                <w:rStyle w:val="SpecialBold"/>
              </w:rPr>
              <w:t>4</w:t>
            </w:r>
            <w:r w:rsidRPr="008B64F1">
              <w:t xml:space="preserve">) </w:t>
            </w:r>
          </w:p>
          <w:p w:rsidR="00000000" w:rsidRPr="008B64F1" w:rsidP="008B64F1">
            <w:pPr>
              <w:pStyle w:val="BodyText"/>
            </w:pPr>
            <w:r w:rsidRPr="008B64F1">
              <w:t>This Competency Standard Unit shall be assessed by methods given in Volume 1, Part 3 "Assessment Guidelines".</w:t>
            </w:r>
          </w:p>
          <w:p w:rsidR="00000000" w:rsidP="008B64F1">
            <w:pPr>
              <w:pStyle w:val="BodyText"/>
              <w:rPr>
                <w:lang w:val="en-NZ"/>
              </w:rPr>
            </w:pPr>
            <w:r w:rsidRPr="008B64F1">
              <w:t>Note:</w:t>
            </w:r>
            <w:r w:rsidRPr="008B64F1">
              <w:br/>
              <w:t>Competent performance with inherent safe working practices is expected in the Transmission, Distribution and Rail</w:t>
            </w:r>
            <w:r w:rsidRPr="008B64F1">
              <w:t xml:space="preserve"> Traction Industry. This requires that the specified essential knowledge and associated skills are assessed in a structured environment which is primarily intended for learning/assessment and incorporates all necessary equipment and facilities for learners</w:t>
            </w:r>
            <w:r w:rsidRPr="008B64F1">
              <w:t xml:space="preserve"> to develop and demonstrate the essential knowledge and associated skills described in this unit.</w:t>
            </w:r>
          </w:p>
        </w:tc>
      </w:tr>
      <w:tr w:rsidTr="000E1067">
        <w:tblPrEx>
          <w:tblW w:w="0" w:type="auto"/>
          <w:tblLayout w:type="fixed"/>
          <w:tblCellMar>
            <w:left w:w="62" w:type="dxa"/>
            <w:right w:w="62" w:type="dxa"/>
          </w:tblCellMar>
          <w:tblLook w:val="0000"/>
        </w:tblPrEx>
        <w:tc>
          <w:tcPr>
            <w:tcW w:w="1980" w:type="dxa"/>
            <w:vMerge w:val="restart"/>
            <w:tcBorders>
              <w:top w:val="nil"/>
              <w:left w:val="nil"/>
              <w:bottom w:val="nil"/>
              <w:right w:val="nil"/>
            </w:tcBorders>
            <w:tcMar>
              <w:top w:w="0" w:type="dxa"/>
              <w:left w:w="62" w:type="dxa"/>
              <w:bottom w:w="0" w:type="dxa"/>
              <w:right w:w="62" w:type="dxa"/>
            </w:tcMar>
          </w:tcPr>
          <w:p w:rsidR="00000000" w:rsidRPr="008B64F1" w:rsidP="008B64F1">
            <w:pPr>
              <w:pStyle w:val="BodyText"/>
            </w:pPr>
            <w:r w:rsidRPr="008B64F1">
              <w:rPr>
                <w:rStyle w:val="SpecialBold"/>
              </w:rPr>
              <w:t>Concurrent assessment and relationship with other units</w:t>
            </w:r>
          </w:p>
        </w:tc>
        <w:tc>
          <w:tcPr>
            <w:tcW w:w="6480" w:type="dxa"/>
            <w:gridSpan w:val="5"/>
            <w:tcBorders>
              <w:top w:val="nil"/>
              <w:left w:val="nil"/>
              <w:bottom w:val="nil"/>
              <w:right w:val="nil"/>
            </w:tcBorders>
            <w:tcMar>
              <w:top w:w="0" w:type="dxa"/>
              <w:left w:w="62" w:type="dxa"/>
              <w:bottom w:w="0" w:type="dxa"/>
              <w:right w:w="62" w:type="dxa"/>
            </w:tcMar>
          </w:tcPr>
          <w:p w:rsidR="00000000" w:rsidP="008B64F1">
            <w:pPr>
              <w:pStyle w:val="BodyText"/>
              <w:rPr>
                <w:lang w:val="en-NZ"/>
              </w:rPr>
            </w:pPr>
            <w:r w:rsidRPr="008B64F1">
              <w:rPr>
                <w:rStyle w:val="SpecialBold"/>
              </w:rPr>
              <w:t>9</w:t>
            </w:r>
            <w:r w:rsidRPr="008B64F1">
              <w:t>.</w:t>
            </w:r>
            <w:r w:rsidRPr="008B64F1">
              <w:rPr>
                <w:rStyle w:val="SpecialBold"/>
              </w:rPr>
              <w:t>5</w:t>
            </w:r>
            <w:r w:rsidRPr="008B64F1">
              <w:t>)</w:t>
            </w:r>
          </w:p>
        </w:tc>
      </w:tr>
      <w:tr w:rsidTr="000E1067">
        <w:tblPrEx>
          <w:tblW w:w="0" w:type="auto"/>
          <w:tblLayout w:type="fixed"/>
          <w:tblCellMar>
            <w:left w:w="62" w:type="dxa"/>
            <w:right w:w="62" w:type="dxa"/>
          </w:tblCellMar>
          <w:tblLook w:val="0000"/>
        </w:tblPrEx>
        <w:tc>
          <w:tcPr>
            <w:tcW w:w="198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80" w:type="dxa"/>
            <w:gridSpan w:val="5"/>
            <w:tcBorders>
              <w:top w:val="nil"/>
              <w:left w:val="nil"/>
              <w:bottom w:val="nil"/>
              <w:right w:val="nil"/>
            </w:tcBorders>
            <w:tcMar>
              <w:top w:w="0" w:type="dxa"/>
              <w:left w:w="62" w:type="dxa"/>
              <w:bottom w:w="0" w:type="dxa"/>
              <w:right w:w="62" w:type="dxa"/>
            </w:tcMar>
          </w:tcPr>
          <w:p w:rsidR="00000000" w:rsidP="008B64F1">
            <w:pPr>
              <w:pStyle w:val="BodyText"/>
              <w:rPr>
                <w:lang w:val="en-NZ"/>
              </w:rPr>
            </w:pPr>
            <w:r w:rsidRPr="008B64F1">
              <w:t>For optimisation of training and assessment effort, competence in this unit may be assessed concurrently with units:</w:t>
            </w:r>
          </w:p>
        </w:tc>
      </w:tr>
      <w:tr w:rsidTr="000E1067">
        <w:tblPrEx>
          <w:tblW w:w="0" w:type="auto"/>
          <w:tblLayout w:type="fixed"/>
          <w:tblCellMar>
            <w:left w:w="62" w:type="dxa"/>
            <w:right w:w="62" w:type="dxa"/>
          </w:tblCellMar>
          <w:tblLook w:val="0000"/>
        </w:tblPrEx>
        <w:tc>
          <w:tcPr>
            <w:tcW w:w="198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0" w:type="dxa"/>
            <w:gridSpan w:val="3"/>
            <w:tcBorders>
              <w:top w:val="nil"/>
              <w:left w:val="nil"/>
              <w:bottom w:val="nil"/>
              <w:right w:val="nil"/>
            </w:tcBorders>
            <w:tcMar>
              <w:top w:w="0" w:type="dxa"/>
              <w:left w:w="62" w:type="dxa"/>
              <w:bottom w:w="0" w:type="dxa"/>
              <w:right w:w="62" w:type="dxa"/>
            </w:tcMar>
          </w:tcPr>
          <w:p w:rsidR="00000000" w:rsidP="008B64F1">
            <w:pPr>
              <w:pStyle w:val="BodyText"/>
              <w:rPr>
                <w:lang w:val="en-NZ"/>
              </w:rPr>
            </w:pPr>
            <w:r w:rsidRPr="008B64F1">
              <w:t>UETTDRSO09B</w:t>
            </w:r>
          </w:p>
        </w:tc>
        <w:tc>
          <w:tcPr>
            <w:tcW w:w="4500" w:type="dxa"/>
            <w:gridSpan w:val="2"/>
            <w:tcBorders>
              <w:top w:val="nil"/>
              <w:left w:val="nil"/>
              <w:bottom w:val="nil"/>
              <w:right w:val="nil"/>
            </w:tcBorders>
            <w:tcMar>
              <w:top w:w="0" w:type="dxa"/>
              <w:left w:w="62" w:type="dxa"/>
              <w:bottom w:w="0" w:type="dxa"/>
              <w:right w:w="62" w:type="dxa"/>
            </w:tcMar>
          </w:tcPr>
          <w:p w:rsidR="00000000" w:rsidP="008B64F1">
            <w:pPr>
              <w:pStyle w:val="BodyText"/>
              <w:rPr>
                <w:lang w:val="en-NZ"/>
              </w:rPr>
            </w:pPr>
            <w:r w:rsidRPr="008B64F1">
              <w:t>Coordinate LV distribution networks</w:t>
            </w:r>
          </w:p>
        </w:tc>
      </w:tr>
      <w:tr w:rsidTr="000E1067">
        <w:tblPrEx>
          <w:tblW w:w="0" w:type="auto"/>
          <w:tblLayout w:type="fixed"/>
          <w:tblCellMar>
            <w:left w:w="62" w:type="dxa"/>
            <w:right w:w="62" w:type="dxa"/>
          </w:tblCellMar>
          <w:tblLook w:val="0000"/>
        </w:tblPrEx>
        <w:tc>
          <w:tcPr>
            <w:tcW w:w="198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0" w:type="dxa"/>
            <w:gridSpan w:val="3"/>
            <w:tcBorders>
              <w:top w:val="nil"/>
              <w:left w:val="nil"/>
              <w:bottom w:val="nil"/>
              <w:right w:val="nil"/>
            </w:tcBorders>
            <w:tcMar>
              <w:top w:w="0" w:type="dxa"/>
              <w:left w:w="62" w:type="dxa"/>
              <w:bottom w:w="0" w:type="dxa"/>
              <w:right w:w="62" w:type="dxa"/>
            </w:tcMar>
          </w:tcPr>
          <w:p w:rsidR="00000000" w:rsidP="008B64F1">
            <w:pPr>
              <w:pStyle w:val="BodyText"/>
              <w:rPr>
                <w:lang w:val="en-NZ"/>
              </w:rPr>
            </w:pPr>
            <w:r w:rsidRPr="008B64F1">
              <w:t>UETTDRSO10B</w:t>
            </w:r>
          </w:p>
        </w:tc>
        <w:tc>
          <w:tcPr>
            <w:tcW w:w="4500" w:type="dxa"/>
            <w:gridSpan w:val="2"/>
            <w:tcBorders>
              <w:top w:val="nil"/>
              <w:left w:val="nil"/>
              <w:bottom w:val="nil"/>
              <w:right w:val="nil"/>
            </w:tcBorders>
            <w:tcMar>
              <w:top w:w="0" w:type="dxa"/>
              <w:left w:w="62" w:type="dxa"/>
              <w:bottom w:w="0" w:type="dxa"/>
              <w:right w:w="62" w:type="dxa"/>
            </w:tcMar>
          </w:tcPr>
          <w:p w:rsidR="00000000" w:rsidRPr="008B64F1" w:rsidP="008B64F1">
            <w:pPr>
              <w:pStyle w:val="BodyText"/>
            </w:pPr>
            <w:r w:rsidRPr="008B64F1">
              <w:t>Coordinate HV distribution and sub transmission networks</w:t>
            </w:r>
          </w:p>
        </w:tc>
      </w:tr>
    </w:tbl>
    <w:p w:rsidR="000E1067" w:rsidP="008B64F1">
      <w:pPr>
        <w:pStyle w:val="BodyText"/>
      </w:pPr>
    </w:p>
    <w:p w:rsidR="000E1067" w:rsidP="008B64F1">
      <w:pPr>
        <w:pStyle w:val="BodyText"/>
      </w:pPr>
    </w:p>
    <w:p w:rsidR="00000000" w:rsidRPr="008B64F1" w:rsidP="008B64F1">
      <w:pPr>
        <w:pStyle w:val="Heading1"/>
      </w:pPr>
      <w:bookmarkStart w:id="11" w:name="O_256227"/>
      <w:bookmarkEnd w:id="11"/>
      <w:r w:rsidRPr="008B64F1">
        <w:t>Range Statement</w:t>
      </w:r>
    </w:p>
    <w:tbl>
      <w:tblPr>
        <w:tblW w:w="0" w:type="auto"/>
        <w:tblLayout w:type="fixed"/>
        <w:tblCellMar>
          <w:left w:w="62" w:type="dxa"/>
          <w:right w:w="62" w:type="dxa"/>
        </w:tblCellMar>
        <w:tblLook w:val="0000"/>
      </w:tblPr>
      <w:tblGrid>
        <w:gridCol w:w="2160"/>
        <w:gridCol w:w="6300"/>
      </w:tblGrid>
      <w:tr w:rsidTr="000E1067">
        <w:tblPrEx>
          <w:tblW w:w="0" w:type="auto"/>
          <w:tblLayout w:type="fixed"/>
          <w:tblCellMar>
            <w:left w:w="62" w:type="dxa"/>
            <w:right w:w="62" w:type="dxa"/>
          </w:tblCellMar>
          <w:tblLook w:val="0000"/>
        </w:tblPrEx>
        <w:trPr>
          <w:tblHeader/>
        </w:trPr>
        <w:tc>
          <w:tcPr>
            <w:tcW w:w="8460" w:type="dxa"/>
            <w:gridSpan w:val="2"/>
            <w:tcBorders>
              <w:top w:val="nil"/>
              <w:left w:val="nil"/>
              <w:bottom w:val="nil"/>
              <w:right w:val="nil"/>
            </w:tcBorders>
            <w:tcMar>
              <w:top w:w="0" w:type="dxa"/>
              <w:left w:w="62" w:type="dxa"/>
              <w:bottom w:w="0" w:type="dxa"/>
              <w:right w:w="62" w:type="dxa"/>
            </w:tcMar>
          </w:tcPr>
          <w:p w:rsidR="00000000" w:rsidP="008B64F1">
            <w:pPr>
              <w:pStyle w:val="BodyText"/>
              <w:rPr>
                <w:lang w:val="en-NZ"/>
              </w:rPr>
            </w:pPr>
            <w:r w:rsidRPr="008B64F1">
              <w:rPr>
                <w:rStyle w:val="SpecialBold"/>
              </w:rPr>
              <w:t>RANGE STATEMENT</w:t>
            </w:r>
          </w:p>
        </w:tc>
      </w:tr>
      <w:tr w:rsidTr="000E1067">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8B64F1">
            <w:pPr>
              <w:pStyle w:val="BodyText"/>
              <w:rPr>
                <w:lang w:val="en-NZ"/>
              </w:rPr>
            </w:pPr>
            <w:r w:rsidRPr="008B64F1">
              <w:rPr>
                <w:rStyle w:val="SpecialBold"/>
              </w:rPr>
              <w:t>8</w:t>
            </w:r>
            <w:r w:rsidRPr="008B64F1">
              <w:t>) This relates to the competency standard unit as a whole providing the range of contexts and conditions to which the Performance Criteria apply. It allows for different work environments and situations th</w:t>
            </w:r>
            <w:r w:rsidRPr="008B64F1">
              <w:t>at will affect performance.</w:t>
            </w:r>
          </w:p>
        </w:tc>
      </w:tr>
      <w:tr w:rsidTr="000E1067">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8B64F1" w:rsidP="008B64F1">
            <w:pPr>
              <w:pStyle w:val="BodyText"/>
            </w:pPr>
            <w:r w:rsidRPr="008B64F1">
              <w:t>This Competency Standard Unit shall/may be demonstrated in relation to the management of a transmission network ensuring that the network is operated within design parameters at all times and shall/may be demonstrated using th</w:t>
            </w:r>
            <w:r w:rsidRPr="008B64F1">
              <w:t xml:space="preserve">e following: </w:t>
            </w:r>
          </w:p>
          <w:p w:rsidR="00000000" w:rsidRPr="008B64F1" w:rsidP="008B64F1">
            <w:pPr>
              <w:pStyle w:val="BodyText"/>
            </w:pPr>
            <w:r w:rsidRPr="008B64F1">
              <w:t>EHV transmission network; transformers with EHV windings; EHV busbars; EHV isolators EHV Switchgear (applicable to enterprise equipment); switching instructions (applicable to enterprise equipment); computers (applicable to enterprise equipme</w:t>
            </w:r>
            <w:r w:rsidRPr="008B64F1">
              <w:t>nt); network diagrams (applicable to enterprise equipment); access authorities; regulatory requirements</w:t>
            </w:r>
          </w:p>
          <w:p w:rsidR="00000000" w:rsidP="008B64F1">
            <w:pPr>
              <w:pStyle w:val="BodyText"/>
              <w:rPr>
                <w:lang w:val="en-NZ"/>
              </w:rPr>
            </w:pPr>
            <w:r w:rsidRPr="008B64F1">
              <w:t>The following constants and variables included in the Element/Performance Criteria in this unit are fully described in the Definitions Section 1 of this</w:t>
            </w:r>
            <w:r w:rsidRPr="008B64F1">
              <w:t xml:space="preserve"> volume and form an integral part of the Range Statement of this unit:</w:t>
            </w:r>
          </w:p>
        </w:tc>
      </w:tr>
      <w:tr w:rsidTr="000E1067">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8B64F1">
            <w:pPr>
              <w:pStyle w:val="BodyText"/>
              <w:rPr>
                <w:lang w:val="en-NZ"/>
              </w:rPr>
            </w:pPr>
          </w:p>
        </w:tc>
        <w:tc>
          <w:tcPr>
            <w:tcW w:w="6300" w:type="dxa"/>
            <w:tcBorders>
              <w:top w:val="nil"/>
              <w:left w:val="nil"/>
              <w:bottom w:val="nil"/>
              <w:right w:val="nil"/>
            </w:tcBorders>
            <w:tcMar>
              <w:top w:w="0" w:type="dxa"/>
              <w:left w:w="62" w:type="dxa"/>
              <w:bottom w:w="0" w:type="dxa"/>
              <w:right w:w="62" w:type="dxa"/>
            </w:tcMar>
          </w:tcPr>
          <w:p w:rsidR="00000000" w:rsidRPr="008B64F1" w:rsidP="008B64F1">
            <w:pPr>
              <w:pStyle w:val="ListBullet"/>
            </w:pPr>
            <w:r w:rsidRPr="008B64F1">
              <w:t>Appropriate and relevant persons (see Personnel)</w:t>
            </w:r>
          </w:p>
          <w:p w:rsidR="00000000" w:rsidRPr="008B64F1" w:rsidP="008B64F1">
            <w:pPr>
              <w:pStyle w:val="ListBullet"/>
            </w:pPr>
            <w:r w:rsidRPr="008B64F1">
              <w:t>Appropriate authorities</w:t>
            </w:r>
          </w:p>
          <w:p w:rsidR="00000000" w:rsidRPr="008B64F1" w:rsidP="008B64F1">
            <w:pPr>
              <w:pStyle w:val="ListBullet"/>
            </w:pPr>
            <w:r w:rsidRPr="008B64F1">
              <w:t>Appropriate work platform</w:t>
            </w:r>
          </w:p>
          <w:p w:rsidR="00000000" w:rsidRPr="008B64F1" w:rsidP="008B64F1">
            <w:pPr>
              <w:pStyle w:val="ListBullet"/>
            </w:pPr>
            <w:r w:rsidRPr="008B64F1">
              <w:t>Assessing risk</w:t>
            </w:r>
          </w:p>
          <w:p w:rsidR="00000000" w:rsidRPr="008B64F1" w:rsidP="008B64F1">
            <w:pPr>
              <w:pStyle w:val="ListBullet"/>
            </w:pPr>
            <w:r w:rsidRPr="008B64F1">
              <w:t>Assessment</w:t>
            </w:r>
          </w:p>
          <w:p w:rsidR="00000000" w:rsidRPr="008B64F1" w:rsidP="008B64F1">
            <w:pPr>
              <w:pStyle w:val="ListBullet"/>
            </w:pPr>
            <w:r w:rsidRPr="008B64F1">
              <w:t>Authorisation</w:t>
            </w:r>
          </w:p>
          <w:p w:rsidR="00000000" w:rsidRPr="008B64F1" w:rsidP="008B64F1">
            <w:pPr>
              <w:pStyle w:val="ListBullet"/>
            </w:pPr>
            <w:r w:rsidRPr="008B64F1">
              <w:t>Confined space</w:t>
            </w:r>
          </w:p>
          <w:p w:rsidR="00000000" w:rsidRPr="008B64F1" w:rsidP="008B64F1">
            <w:pPr>
              <w:pStyle w:val="ListBullet"/>
            </w:pPr>
            <w:r w:rsidRPr="008B64F1">
              <w:t>Diagnostic, testing and restoration</w:t>
            </w:r>
          </w:p>
          <w:p w:rsidR="00000000" w:rsidRPr="008B64F1" w:rsidP="008B64F1">
            <w:pPr>
              <w:pStyle w:val="ListBullet"/>
            </w:pPr>
            <w:r w:rsidRPr="008B64F1">
              <w:t>Documenting detail work events, record keeping and or storage of information</w:t>
            </w:r>
          </w:p>
          <w:p w:rsidR="00000000" w:rsidRPr="008B64F1" w:rsidP="008B64F1">
            <w:pPr>
              <w:pStyle w:val="ListBullet"/>
            </w:pPr>
            <w:r w:rsidRPr="008B64F1">
              <w:t>Drawings and specifications</w:t>
            </w:r>
          </w:p>
          <w:p w:rsidR="00000000" w:rsidRPr="008B64F1" w:rsidP="008B64F1">
            <w:pPr>
              <w:pStyle w:val="ListBullet"/>
            </w:pPr>
            <w:r w:rsidRPr="008B64F1">
              <w:t>Emergency</w:t>
            </w:r>
          </w:p>
          <w:p w:rsidR="00000000" w:rsidRPr="008B64F1" w:rsidP="008B64F1">
            <w:pPr>
              <w:pStyle w:val="ListBullet"/>
            </w:pPr>
            <w:r w:rsidRPr="008B64F1">
              <w:t>Environmental and sustainable energy procedures</w:t>
            </w:r>
          </w:p>
          <w:p w:rsidR="00000000" w:rsidRPr="008B64F1" w:rsidP="008B64F1">
            <w:pPr>
              <w:pStyle w:val="ListBullet"/>
            </w:pPr>
            <w:r w:rsidRPr="008B64F1">
              <w:t>Environmental legislation</w:t>
            </w:r>
          </w:p>
          <w:p w:rsidR="00000000" w:rsidRPr="008B64F1" w:rsidP="008B64F1">
            <w:pPr>
              <w:pStyle w:val="ListBullet"/>
            </w:pPr>
            <w:r w:rsidRPr="008B64F1">
              <w:t>Environmental management docume</w:t>
            </w:r>
            <w:r w:rsidRPr="008B64F1">
              <w:t>ntation</w:t>
            </w:r>
          </w:p>
          <w:p w:rsidR="00000000" w:rsidRPr="008B64F1" w:rsidP="008B64F1">
            <w:pPr>
              <w:pStyle w:val="ListBullet"/>
            </w:pPr>
            <w:r w:rsidRPr="008B64F1">
              <w:t>Established procedures</w:t>
            </w:r>
          </w:p>
          <w:p w:rsidR="00000000" w:rsidRPr="008B64F1" w:rsidP="008B64F1">
            <w:pPr>
              <w:pStyle w:val="ListBullet"/>
            </w:pPr>
            <w:r w:rsidRPr="008B64F1">
              <w:t>Fall prevention</w:t>
            </w:r>
          </w:p>
          <w:p w:rsidR="00000000" w:rsidRPr="008B64F1" w:rsidP="008B64F1">
            <w:pPr>
              <w:pStyle w:val="ListBullet"/>
            </w:pPr>
            <w:r w:rsidRPr="008B64F1">
              <w:t>Hazards</w:t>
            </w:r>
          </w:p>
          <w:p w:rsidR="00000000" w:rsidRPr="008B64F1" w:rsidP="008B64F1">
            <w:pPr>
              <w:pStyle w:val="ListBullet"/>
            </w:pPr>
            <w:r w:rsidRPr="008B64F1">
              <w:t>Identifying hazards</w:t>
            </w:r>
          </w:p>
          <w:p w:rsidR="00000000" w:rsidRPr="008B64F1" w:rsidP="008B64F1">
            <w:pPr>
              <w:pStyle w:val="ListBullet"/>
            </w:pPr>
            <w:r w:rsidRPr="008B64F1">
              <w:t>Inspect</w:t>
            </w:r>
          </w:p>
          <w:p w:rsidR="00000000" w:rsidRPr="008B64F1" w:rsidP="008B64F1">
            <w:pPr>
              <w:pStyle w:val="ListBullet"/>
            </w:pPr>
            <w:r w:rsidRPr="008B64F1">
              <w:t>Legislation</w:t>
            </w:r>
          </w:p>
          <w:p w:rsidR="00000000" w:rsidRPr="008B64F1" w:rsidP="008B64F1">
            <w:pPr>
              <w:pStyle w:val="ListBullet"/>
            </w:pPr>
            <w:r w:rsidRPr="008B64F1">
              <w:t>MSDS</w:t>
            </w:r>
          </w:p>
          <w:p w:rsidR="00000000" w:rsidRPr="008B64F1" w:rsidP="008B64F1">
            <w:pPr>
              <w:pStyle w:val="ListBullet"/>
            </w:pPr>
            <w:r w:rsidRPr="008B64F1">
              <w:t>Notification</w:t>
            </w:r>
          </w:p>
          <w:p w:rsidR="00000000" w:rsidRPr="008B64F1" w:rsidP="008B64F1">
            <w:pPr>
              <w:pStyle w:val="ListBullet"/>
            </w:pPr>
            <w:r w:rsidRPr="008B64F1">
              <w:t>OHS practices</w:t>
            </w:r>
          </w:p>
          <w:p w:rsidR="00000000" w:rsidRPr="008B64F1" w:rsidP="008B64F1">
            <w:pPr>
              <w:pStyle w:val="ListBullet"/>
            </w:pPr>
            <w:r w:rsidRPr="008B64F1">
              <w:t>OHS issues</w:t>
            </w:r>
          </w:p>
          <w:p w:rsidR="00000000" w:rsidRPr="008B64F1" w:rsidP="008B64F1">
            <w:pPr>
              <w:pStyle w:val="ListBullet"/>
            </w:pPr>
            <w:r w:rsidRPr="008B64F1">
              <w:t>Permits and/or permits to work</w:t>
            </w:r>
          </w:p>
          <w:p w:rsidR="00000000" w:rsidRPr="008B64F1" w:rsidP="008B64F1">
            <w:pPr>
              <w:pStyle w:val="ListBullet"/>
            </w:pPr>
            <w:r w:rsidRPr="008B64F1">
              <w:t>Personnel</w:t>
            </w:r>
          </w:p>
          <w:p w:rsidR="00000000" w:rsidRPr="008B64F1" w:rsidP="008B64F1">
            <w:pPr>
              <w:pStyle w:val="ListBullet"/>
            </w:pPr>
            <w:r w:rsidRPr="008B64F1">
              <w:t>Quality assurance systems</w:t>
            </w:r>
          </w:p>
          <w:p w:rsidR="00000000" w:rsidRPr="008B64F1" w:rsidP="008B64F1">
            <w:pPr>
              <w:pStyle w:val="ListBullet"/>
            </w:pPr>
            <w:r w:rsidRPr="008B64F1">
              <w:t>Requirements</w:t>
            </w:r>
          </w:p>
          <w:p w:rsidR="00000000" w:rsidRPr="008B64F1" w:rsidP="008B64F1">
            <w:pPr>
              <w:pStyle w:val="ListBullet"/>
            </w:pPr>
            <w:r w:rsidRPr="008B64F1">
              <w:t>Testing procedures</w:t>
            </w:r>
          </w:p>
          <w:p w:rsidR="00000000" w:rsidRPr="008B64F1" w:rsidP="008B64F1">
            <w:pPr>
              <w:pStyle w:val="ListBullet"/>
            </w:pPr>
            <w:r w:rsidRPr="008B64F1">
              <w:t>Work clearance systems</w:t>
            </w:r>
          </w:p>
        </w:tc>
      </w:tr>
    </w:tbl>
    <w:p w:rsidR="000E1067" w:rsidP="008B64F1">
      <w:pPr>
        <w:pStyle w:val="BodyText"/>
      </w:pPr>
    </w:p>
    <w:p w:rsidR="000E1067" w:rsidP="008B64F1">
      <w:pPr>
        <w:pStyle w:val="BodyText"/>
      </w:pPr>
    </w:p>
    <w:p w:rsidR="00000000" w:rsidRPr="008B64F1" w:rsidP="008B64F1">
      <w:pPr>
        <w:pStyle w:val="Heading1"/>
      </w:pPr>
      <w:bookmarkStart w:id="12" w:name="O_297240"/>
      <w:bookmarkEnd w:id="12"/>
      <w:r w:rsidRPr="008B64F1">
        <w:t>Unit Sector(s)</w:t>
      </w:r>
    </w:p>
    <w:p w:rsidR="00000000" w:rsidRPr="008B64F1" w:rsidP="008B64F1">
      <w:pPr>
        <w:pStyle w:val="BodyText"/>
      </w:pPr>
      <w:r w:rsidRPr="008B64F1">
        <w:t>Not Applicable</w:t>
      </w:r>
    </w:p>
    <w:p w:rsidR="00000000" w:rsidRPr="008B64F1" w:rsidP="008B64F1">
      <w:pPr>
        <w:pStyle w:val="AllowPageBreak"/>
      </w:pPr>
    </w:p>
    <w:p w:rsidR="00000000" w:rsidRPr="008B64F1" w:rsidP="008B64F1">
      <w:pPr>
        <w:pStyle w:val="Heading1"/>
      </w:pPr>
      <w:bookmarkStart w:id="13" w:name="O_231973"/>
      <w:bookmarkEnd w:id="13"/>
      <w:r w:rsidRPr="008B64F1">
        <w:t>2.2) Literacy and numeracy skills</w:t>
      </w:r>
    </w:p>
    <w:tbl>
      <w:tblPr>
        <w:tblW w:w="0" w:type="auto"/>
        <w:tblLayout w:type="fixed"/>
        <w:tblCellMar>
          <w:left w:w="62" w:type="dxa"/>
          <w:right w:w="62" w:type="dxa"/>
        </w:tblCellMar>
        <w:tblLook w:val="0000"/>
      </w:tblPr>
      <w:tblGrid>
        <w:gridCol w:w="1454"/>
        <w:gridCol w:w="1182"/>
        <w:gridCol w:w="1739"/>
        <w:gridCol w:w="1182"/>
        <w:gridCol w:w="1721"/>
        <w:gridCol w:w="1182"/>
      </w:tblGrid>
      <w:tr w:rsidTr="000E1067">
        <w:tblPrEx>
          <w:tblW w:w="0" w:type="auto"/>
          <w:tblLayout w:type="fixed"/>
          <w:tblCellMar>
            <w:left w:w="62" w:type="dxa"/>
            <w:right w:w="62" w:type="dxa"/>
          </w:tblCellMar>
          <w:tblLook w:val="0000"/>
        </w:tblPrEx>
        <w:trPr>
          <w:tblHeader/>
        </w:trPr>
        <w:tc>
          <w:tcPr>
            <w:tcW w:w="8460" w:type="dxa"/>
            <w:gridSpan w:val="6"/>
            <w:tcBorders>
              <w:top w:val="nil"/>
              <w:left w:val="nil"/>
              <w:bottom w:val="nil"/>
              <w:right w:val="nil"/>
            </w:tcBorders>
            <w:tcMar>
              <w:top w:w="0" w:type="dxa"/>
              <w:left w:w="62" w:type="dxa"/>
              <w:bottom w:w="0" w:type="dxa"/>
              <w:right w:w="62" w:type="dxa"/>
            </w:tcMar>
          </w:tcPr>
          <w:p w:rsidR="00000000" w:rsidRPr="008B64F1" w:rsidP="008B64F1">
            <w:pPr>
              <w:pStyle w:val="BodyText"/>
            </w:pPr>
            <w:r w:rsidRPr="008B64F1">
              <w:rPr>
                <w:rStyle w:val="SpecialBold"/>
              </w:rPr>
              <w:t>2</w:t>
            </w:r>
            <w:r w:rsidRPr="008B64F1">
              <w:t>.</w:t>
            </w:r>
            <w:r w:rsidRPr="008B64F1">
              <w:rPr>
                <w:rStyle w:val="SpecialBold"/>
              </w:rPr>
              <w:t>2</w:t>
            </w:r>
            <w:r w:rsidRPr="008B64F1">
              <w:t xml:space="preserve">) </w:t>
            </w:r>
            <w:r w:rsidRPr="008B64F1">
              <w:rPr>
                <w:rStyle w:val="SpecialBold"/>
              </w:rPr>
              <w:t>Literacy and numeracy skills</w:t>
            </w:r>
          </w:p>
          <w:p w:rsidR="00000000" w:rsidP="008B64F1">
            <w:pPr>
              <w:pStyle w:val="BodyText"/>
              <w:rPr>
                <w:lang w:val="en-NZ"/>
              </w:rPr>
            </w:pPr>
            <w:r w:rsidRPr="008B64F1">
              <w:t>Participants are best equipped to achieve this unit if they have reading, writing and numeracy skills indicated by the following scales. Description of each scale is given in Volume 2, Part 3 "Literacy and Numeracy"</w:t>
            </w:r>
          </w:p>
        </w:tc>
      </w:tr>
      <w:tr w:rsidTr="000E1067">
        <w:tblPrEx>
          <w:tblW w:w="0" w:type="auto"/>
          <w:tblLayout w:type="fixed"/>
          <w:tblCellMar>
            <w:left w:w="62" w:type="dxa"/>
            <w:right w:w="62" w:type="dxa"/>
          </w:tblCellMar>
          <w:tblLook w:val="0000"/>
        </w:tblPrEx>
        <w:tc>
          <w:tcPr>
            <w:tcW w:w="1454" w:type="dxa"/>
            <w:tcBorders>
              <w:top w:val="nil"/>
              <w:left w:val="nil"/>
              <w:bottom w:val="nil"/>
              <w:right w:val="nil"/>
            </w:tcBorders>
            <w:tcMar>
              <w:top w:w="0" w:type="dxa"/>
              <w:left w:w="62" w:type="dxa"/>
              <w:bottom w:w="0" w:type="dxa"/>
              <w:right w:w="62" w:type="dxa"/>
            </w:tcMar>
          </w:tcPr>
          <w:p w:rsidR="00000000" w:rsidP="008B64F1">
            <w:pPr>
              <w:pStyle w:val="BodyText"/>
              <w:rPr>
                <w:lang w:val="en-NZ"/>
              </w:rPr>
            </w:pPr>
            <w:r w:rsidRPr="008B64F1">
              <w:t>Reading</w:t>
            </w:r>
          </w:p>
        </w:tc>
        <w:tc>
          <w:tcPr>
            <w:tcW w:w="1182" w:type="dxa"/>
            <w:tcBorders>
              <w:top w:val="nil"/>
              <w:left w:val="nil"/>
              <w:bottom w:val="nil"/>
              <w:right w:val="nil"/>
            </w:tcBorders>
            <w:tcMar>
              <w:top w:w="0" w:type="dxa"/>
              <w:left w:w="62" w:type="dxa"/>
              <w:bottom w:w="0" w:type="dxa"/>
              <w:right w:w="62" w:type="dxa"/>
            </w:tcMar>
          </w:tcPr>
          <w:p w:rsidR="00000000" w:rsidP="008B64F1">
            <w:pPr>
              <w:pStyle w:val="BodyText"/>
              <w:rPr>
                <w:lang w:val="en-NZ"/>
              </w:rPr>
            </w:pPr>
            <w:r w:rsidRPr="008B64F1">
              <w:t>5</w:t>
            </w:r>
          </w:p>
        </w:tc>
        <w:tc>
          <w:tcPr>
            <w:tcW w:w="1739" w:type="dxa"/>
            <w:tcBorders>
              <w:top w:val="nil"/>
              <w:left w:val="nil"/>
              <w:bottom w:val="nil"/>
              <w:right w:val="nil"/>
            </w:tcBorders>
            <w:tcMar>
              <w:top w:w="0" w:type="dxa"/>
              <w:left w:w="62" w:type="dxa"/>
              <w:bottom w:w="0" w:type="dxa"/>
              <w:right w:w="62" w:type="dxa"/>
            </w:tcMar>
          </w:tcPr>
          <w:p w:rsidR="00000000" w:rsidP="008B64F1">
            <w:pPr>
              <w:pStyle w:val="BodyText"/>
              <w:rPr>
                <w:lang w:val="en-NZ"/>
              </w:rPr>
            </w:pPr>
            <w:r w:rsidRPr="008B64F1">
              <w:t>Writing</w:t>
            </w:r>
          </w:p>
        </w:tc>
        <w:tc>
          <w:tcPr>
            <w:tcW w:w="1182" w:type="dxa"/>
            <w:tcBorders>
              <w:top w:val="nil"/>
              <w:left w:val="nil"/>
              <w:bottom w:val="nil"/>
              <w:right w:val="nil"/>
            </w:tcBorders>
            <w:tcMar>
              <w:top w:w="0" w:type="dxa"/>
              <w:left w:w="62" w:type="dxa"/>
              <w:bottom w:w="0" w:type="dxa"/>
              <w:right w:w="62" w:type="dxa"/>
            </w:tcMar>
          </w:tcPr>
          <w:p w:rsidR="00000000" w:rsidP="008B64F1">
            <w:pPr>
              <w:pStyle w:val="BodyText"/>
              <w:rPr>
                <w:lang w:val="en-NZ"/>
              </w:rPr>
            </w:pPr>
            <w:r w:rsidRPr="008B64F1">
              <w:t>5</w:t>
            </w:r>
          </w:p>
        </w:tc>
        <w:tc>
          <w:tcPr>
            <w:tcW w:w="1721" w:type="dxa"/>
            <w:tcBorders>
              <w:top w:val="nil"/>
              <w:left w:val="nil"/>
              <w:bottom w:val="nil"/>
              <w:right w:val="nil"/>
            </w:tcBorders>
            <w:tcMar>
              <w:top w:w="0" w:type="dxa"/>
              <w:left w:w="62" w:type="dxa"/>
              <w:bottom w:w="0" w:type="dxa"/>
              <w:right w:w="62" w:type="dxa"/>
            </w:tcMar>
          </w:tcPr>
          <w:p w:rsidR="00000000" w:rsidP="008B64F1">
            <w:pPr>
              <w:pStyle w:val="BodyText"/>
              <w:rPr>
                <w:lang w:val="en-NZ"/>
              </w:rPr>
            </w:pPr>
            <w:r w:rsidRPr="008B64F1">
              <w:t>Numeracy</w:t>
            </w:r>
          </w:p>
        </w:tc>
        <w:tc>
          <w:tcPr>
            <w:tcW w:w="1182" w:type="dxa"/>
            <w:tcBorders>
              <w:top w:val="nil"/>
              <w:left w:val="nil"/>
              <w:bottom w:val="nil"/>
              <w:right w:val="nil"/>
            </w:tcBorders>
            <w:tcMar>
              <w:top w:w="0" w:type="dxa"/>
              <w:left w:w="62" w:type="dxa"/>
              <w:bottom w:w="0" w:type="dxa"/>
              <w:right w:w="62" w:type="dxa"/>
            </w:tcMar>
          </w:tcPr>
          <w:p w:rsidR="00000000" w:rsidRPr="008B64F1" w:rsidP="008B64F1">
            <w:pPr>
              <w:pStyle w:val="BodyText"/>
            </w:pPr>
            <w:r w:rsidRPr="008B64F1">
              <w:t>5</w:t>
            </w:r>
          </w:p>
        </w:tc>
      </w:tr>
    </w:tbl>
    <w:p w:rsidR="000E1067" w:rsidP="008B64F1">
      <w:pPr>
        <w:pStyle w:val="BodyText"/>
      </w:pPr>
    </w:p>
    <w:p w:rsidR="000E1067" w:rsidP="008B64F1">
      <w:pPr>
        <w:pStyle w:val="BodyText"/>
      </w:pPr>
    </w:p>
    <w:p w:rsidR="00000000" w:rsidRPr="008B64F1" w:rsidP="008B64F1">
      <w:pPr>
        <w:pStyle w:val="Heading1"/>
      </w:pPr>
      <w:bookmarkStart w:id="14" w:name="O_231976"/>
      <w:bookmarkEnd w:id="14"/>
      <w:r w:rsidRPr="008B64F1">
        <w:t>Competency Field</w:t>
      </w:r>
    </w:p>
    <w:tbl>
      <w:tblPr>
        <w:tblW w:w="0" w:type="auto"/>
        <w:tblLayout w:type="fixed"/>
        <w:tblCellMar>
          <w:left w:w="62" w:type="dxa"/>
          <w:right w:w="62" w:type="dxa"/>
        </w:tblCellMar>
        <w:tblLook w:val="0000"/>
      </w:tblPr>
      <w:tblGrid>
        <w:gridCol w:w="2700"/>
        <w:gridCol w:w="5760"/>
      </w:tblGrid>
      <w:tr w:rsidTr="000E1067">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8B64F1" w:rsidP="008B64F1">
            <w:pPr>
              <w:pStyle w:val="BodyText"/>
            </w:pPr>
            <w:r w:rsidRPr="008B64F1">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8B64F1">
            <w:pPr>
              <w:pStyle w:val="BodyText"/>
              <w:rPr>
                <w:lang w:val="en-NZ"/>
              </w:rPr>
            </w:pPr>
            <w:r w:rsidRPr="008B64F1">
              <w:rPr>
                <w:rStyle w:val="SpecialBold"/>
              </w:rPr>
              <w:t>5</w:t>
            </w:r>
            <w:r w:rsidRPr="008B64F1">
              <w:t>)</w:t>
            </w:r>
          </w:p>
        </w:tc>
      </w:tr>
      <w:tr w:rsidTr="000E106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8B64F1" w:rsidP="008B64F1">
            <w:pPr>
              <w:pStyle w:val="BodyText"/>
            </w:pPr>
            <w:r w:rsidRPr="008B64F1">
              <w:t>System Operation Units</w:t>
            </w:r>
          </w:p>
        </w:tc>
      </w:tr>
    </w:tbl>
    <w:p w:rsidR="000E1067" w:rsidP="008B64F1">
      <w:pPr>
        <w:pStyle w:val="BodyText"/>
      </w:pPr>
    </w:p>
    <w:p w:rsidR="000E1067" w:rsidP="008B64F1">
      <w:pPr>
        <w:pStyle w:val="BodyText"/>
      </w:pPr>
    </w:p>
    <w:p w:rsidR="00000000" w:rsidRPr="008B64F1" w:rsidP="008B64F1"/>
    <w:sectPr w:rsidSect="008B64F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64F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E1067" w:rsidP="000E106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64F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1067" w:rsidP="008B64F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0E1067" w:rsidP="008B64F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0E1067" w:rsidP="008B64F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64F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E1067" w:rsidP="000E1067">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64F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1067" w:rsidP="008B64F1">
    <w:pPr>
      <w:pStyle w:val="Header"/>
      <w:framePr w:wrap="around"/>
    </w:pPr>
    <w:r>
      <w:fldChar w:fldCharType="begin"/>
    </w:r>
    <w:r>
      <w:instrText xml:space="preserve"> TITLE   \* MERGEFORMAT </w:instrText>
    </w:r>
    <w:r>
      <w:fldChar w:fldCharType="separate"/>
    </w:r>
    <w:r>
      <w:t>UETTDRSO11B Manage transmission networks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0E1067" w:rsidP="008B64F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2AA8A1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404FC5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2DE0F5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B64F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B64F1"/>
    <w:pPr>
      <w:spacing w:before="360" w:after="60"/>
      <w:outlineLvl w:val="0"/>
    </w:pPr>
    <w:rPr>
      <w:sz w:val="32"/>
    </w:rPr>
  </w:style>
  <w:style w:type="paragraph" w:styleId="Heading2">
    <w:name w:val="heading 2"/>
    <w:basedOn w:val="HeadingBase"/>
    <w:next w:val="BodyText"/>
    <w:link w:val="Heading2Char"/>
    <w:qFormat/>
    <w:rsid w:val="008B64F1"/>
    <w:pPr>
      <w:keepLines/>
      <w:spacing w:before="240" w:after="120"/>
      <w:outlineLvl w:val="1"/>
    </w:pPr>
    <w:rPr>
      <w:sz w:val="28"/>
      <w:szCs w:val="40"/>
    </w:rPr>
  </w:style>
  <w:style w:type="paragraph" w:styleId="Heading3">
    <w:name w:val="heading 3"/>
    <w:basedOn w:val="HeadingBase"/>
    <w:next w:val="BodyText"/>
    <w:link w:val="Heading3Char"/>
    <w:qFormat/>
    <w:rsid w:val="008B64F1"/>
    <w:pPr>
      <w:spacing w:before="180" w:after="120"/>
      <w:outlineLvl w:val="2"/>
    </w:pPr>
    <w:rPr>
      <w:spacing w:val="-10"/>
      <w:kern w:val="32"/>
    </w:rPr>
  </w:style>
  <w:style w:type="paragraph" w:styleId="Heading4">
    <w:name w:val="heading 4"/>
    <w:basedOn w:val="HeadingBase"/>
    <w:next w:val="BodyText"/>
    <w:link w:val="Heading4Char"/>
    <w:qFormat/>
    <w:rsid w:val="008B64F1"/>
    <w:pPr>
      <w:spacing w:before="160" w:after="120"/>
      <w:outlineLvl w:val="3"/>
    </w:pPr>
    <w:rPr>
      <w:sz w:val="22"/>
    </w:rPr>
  </w:style>
  <w:style w:type="paragraph" w:styleId="Heading5">
    <w:name w:val="heading 5"/>
    <w:basedOn w:val="HeadingBase"/>
    <w:next w:val="Normal"/>
    <w:link w:val="Heading5Char"/>
    <w:qFormat/>
    <w:rsid w:val="008B64F1"/>
    <w:pPr>
      <w:spacing w:before="80"/>
      <w:outlineLvl w:val="4"/>
    </w:pPr>
    <w:rPr>
      <w:color w:val="918585"/>
      <w:sz w:val="20"/>
    </w:rPr>
  </w:style>
  <w:style w:type="paragraph" w:styleId="Heading6">
    <w:name w:val="heading 6"/>
    <w:basedOn w:val="HeadingBase"/>
    <w:next w:val="Normal"/>
    <w:link w:val="Heading6Char"/>
    <w:qFormat/>
    <w:rsid w:val="008B64F1"/>
    <w:pPr>
      <w:spacing w:before="60"/>
      <w:outlineLvl w:val="5"/>
    </w:pPr>
    <w:rPr>
      <w:color w:val="918585"/>
      <w:sz w:val="20"/>
    </w:rPr>
  </w:style>
  <w:style w:type="paragraph" w:styleId="Heading7">
    <w:name w:val="heading 7"/>
    <w:basedOn w:val="Normal"/>
    <w:next w:val="Normal"/>
    <w:link w:val="Heading7Char"/>
    <w:qFormat/>
    <w:rsid w:val="008B64F1"/>
    <w:pPr>
      <w:ind w:left="720"/>
      <w:outlineLvl w:val="6"/>
    </w:pPr>
    <w:rPr>
      <w:i/>
    </w:rPr>
  </w:style>
  <w:style w:type="paragraph" w:styleId="Heading8">
    <w:name w:val="heading 8"/>
    <w:basedOn w:val="Normal"/>
    <w:next w:val="Normal"/>
    <w:link w:val="Heading8Char"/>
    <w:qFormat/>
    <w:rsid w:val="008B64F1"/>
    <w:pPr>
      <w:ind w:left="720"/>
      <w:outlineLvl w:val="7"/>
    </w:pPr>
    <w:rPr>
      <w:i/>
    </w:rPr>
  </w:style>
  <w:style w:type="paragraph" w:styleId="Heading9">
    <w:name w:val="heading 9"/>
    <w:basedOn w:val="Normal"/>
    <w:next w:val="Normal"/>
    <w:link w:val="Heading9Char"/>
    <w:qFormat/>
    <w:rsid w:val="008B64F1"/>
    <w:pPr>
      <w:ind w:left="720"/>
      <w:outlineLvl w:val="8"/>
    </w:pPr>
    <w:rPr>
      <w:i/>
    </w:rPr>
  </w:style>
  <w:style w:type="character" w:default="1" w:styleId="DefaultParagraphFont">
    <w:name w:val="Default Paragraph Font"/>
    <w:uiPriority w:val="1"/>
    <w:unhideWhenUsed/>
    <w:rsid w:val="008B64F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B64F1"/>
  </w:style>
  <w:style w:type="character" w:customStyle="1" w:styleId="Heading1Char">
    <w:name w:val="Heading 1 Char"/>
    <w:basedOn w:val="DefaultParagraphFont"/>
    <w:link w:val="Heading1"/>
    <w:rsid w:val="008B64F1"/>
    <w:rPr>
      <w:rFonts w:ascii="Times New Roman" w:eastAsia="Times New Roman" w:hAnsi="Times New Roman" w:cs="Times New Roman"/>
      <w:b/>
      <w:sz w:val="32"/>
      <w:szCs w:val="20"/>
      <w:lang w:eastAsia="en-US"/>
    </w:rPr>
  </w:style>
  <w:style w:type="paragraph" w:styleId="BodyText">
    <w:name w:val="Body Text"/>
    <w:basedOn w:val="Normal"/>
    <w:link w:val="BodyTextChar"/>
    <w:rsid w:val="008B64F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B64F1"/>
    <w:rPr>
      <w:rFonts w:ascii="Times New Roman" w:eastAsia="Times New Roman" w:hAnsi="Times New Roman" w:cs="Times New Roman"/>
      <w:sz w:val="24"/>
      <w:lang w:val="en-US" w:eastAsia="en-US"/>
    </w:rPr>
  </w:style>
  <w:style w:type="paragraph" w:styleId="Footer">
    <w:name w:val="footer"/>
    <w:basedOn w:val="Normal"/>
    <w:link w:val="FooterChar"/>
    <w:rsid w:val="008B64F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B64F1"/>
    <w:rPr>
      <w:rFonts w:ascii="Times New Roman" w:eastAsia="Times New Roman" w:hAnsi="Times New Roman" w:cs="Times New Roman"/>
      <w:sz w:val="16"/>
      <w:lang w:val="en-US" w:eastAsia="en-US"/>
    </w:rPr>
  </w:style>
  <w:style w:type="paragraph" w:styleId="ListBullet">
    <w:name w:val="List Bullet"/>
    <w:basedOn w:val="List"/>
    <w:rsid w:val="008B64F1"/>
    <w:pPr>
      <w:numPr>
        <w:numId w:val="13"/>
      </w:numPr>
      <w:tabs>
        <w:tab w:val="clear" w:pos="340"/>
      </w:tabs>
      <w:spacing w:before="40" w:after="40"/>
    </w:pPr>
  </w:style>
  <w:style w:type="character" w:customStyle="1" w:styleId="SpecialBold">
    <w:name w:val="Special Bold"/>
    <w:basedOn w:val="DefaultParagraphFont"/>
    <w:rsid w:val="008B64F1"/>
    <w:rPr>
      <w:b/>
      <w:spacing w:val="0"/>
    </w:rPr>
  </w:style>
  <w:style w:type="paragraph" w:styleId="ListBullet2">
    <w:name w:val="List Bullet 2"/>
    <w:basedOn w:val="List2"/>
    <w:rsid w:val="008B64F1"/>
    <w:pPr>
      <w:numPr>
        <w:numId w:val="14"/>
      </w:numPr>
      <w:tabs>
        <w:tab w:val="clear" w:pos="680"/>
      </w:tabs>
    </w:pPr>
  </w:style>
  <w:style w:type="paragraph" w:styleId="Header">
    <w:name w:val="header"/>
    <w:basedOn w:val="Normal"/>
    <w:link w:val="HeaderChar"/>
    <w:rsid w:val="008B64F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B64F1"/>
    <w:rPr>
      <w:rFonts w:ascii="Times New Roman" w:eastAsia="Times New Roman" w:hAnsi="Times New Roman" w:cs="Times New Roman"/>
      <w:sz w:val="16"/>
      <w:szCs w:val="20"/>
      <w:lang w:val="en-GB" w:eastAsia="en-US"/>
    </w:rPr>
  </w:style>
  <w:style w:type="paragraph" w:customStyle="1" w:styleId="SuperHeading">
    <w:name w:val="SuperHeading"/>
    <w:basedOn w:val="Normal"/>
    <w:rsid w:val="008B64F1"/>
    <w:pPr>
      <w:spacing w:before="240" w:after="120"/>
      <w:outlineLvl w:val="0"/>
    </w:pPr>
    <w:rPr>
      <w:rFonts w:ascii="Times New Roman" w:hAnsi="Times New Roman"/>
      <w:b/>
      <w:sz w:val="28"/>
    </w:rPr>
  </w:style>
  <w:style w:type="paragraph" w:customStyle="1" w:styleId="AllowPageBreak">
    <w:name w:val="AllowPageBreak"/>
    <w:rsid w:val="008B64F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B64F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B64F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B64F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B64F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B64F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B64F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B64F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B64F1"/>
    <w:rPr>
      <w:rFonts w:ascii="Courier New" w:eastAsia="Times New Roman" w:hAnsi="Courier New" w:cs="Times New Roman"/>
      <w:i/>
      <w:szCs w:val="20"/>
      <w:lang w:val="en-US" w:eastAsia="en-US"/>
    </w:rPr>
  </w:style>
  <w:style w:type="paragraph" w:customStyle="1" w:styleId="HeadingBase">
    <w:name w:val="Heading Base"/>
    <w:rsid w:val="008B64F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B64F1"/>
    <w:pPr>
      <w:tabs>
        <w:tab w:val="right" w:leader="dot" w:pos="9072"/>
      </w:tabs>
      <w:ind w:left="567"/>
    </w:pPr>
    <w:rPr>
      <w:szCs w:val="22"/>
    </w:rPr>
  </w:style>
  <w:style w:type="paragraph" w:customStyle="1" w:styleId="TOCBase">
    <w:name w:val="TOC Base"/>
    <w:rsid w:val="008B64F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B64F1"/>
    <w:pPr>
      <w:tabs>
        <w:tab w:val="right" w:leader="dot" w:pos="9072"/>
      </w:tabs>
      <w:spacing w:before="40" w:after="40"/>
      <w:ind w:left="284"/>
    </w:pPr>
    <w:rPr>
      <w:rFonts w:ascii="Times New Roman" w:hAnsi="Times New Roman"/>
    </w:rPr>
  </w:style>
  <w:style w:type="paragraph" w:styleId="TOC1">
    <w:name w:val="toc 1"/>
    <w:basedOn w:val="TOCBase"/>
    <w:next w:val="Normal"/>
    <w:rsid w:val="008B64F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B64F1"/>
    <w:pPr>
      <w:spacing w:before="5040"/>
      <w:jc w:val="center"/>
    </w:pPr>
    <w:rPr>
      <w:sz w:val="48"/>
      <w:szCs w:val="72"/>
      <w:lang w:val="en-US"/>
    </w:rPr>
  </w:style>
  <w:style w:type="character" w:customStyle="1" w:styleId="TitleChar">
    <w:name w:val="Title Char"/>
    <w:basedOn w:val="DefaultParagraphFont"/>
    <w:link w:val="Title"/>
    <w:rsid w:val="008B64F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B64F1"/>
    <w:pPr>
      <w:tabs>
        <w:tab w:val="left" w:pos="3600"/>
        <w:tab w:val="left" w:pos="3958"/>
      </w:tabs>
    </w:pPr>
  </w:style>
  <w:style w:type="paragraph" w:styleId="List">
    <w:name w:val="List"/>
    <w:basedOn w:val="BodyText"/>
    <w:next w:val="BodyText"/>
    <w:rsid w:val="008B64F1"/>
    <w:pPr>
      <w:tabs>
        <w:tab w:val="left" w:pos="340"/>
      </w:tabs>
      <w:spacing w:before="60" w:after="60"/>
      <w:ind w:left="340" w:hanging="340"/>
    </w:pPr>
  </w:style>
  <w:style w:type="paragraph" w:customStyle="1" w:styleId="Note">
    <w:name w:val="Note"/>
    <w:basedOn w:val="BodyText"/>
    <w:rsid w:val="008B64F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B64F1"/>
    <w:pPr>
      <w:framePr w:wrap="auto" w:hAnchor="text" w:y="6049"/>
    </w:pPr>
    <w:rPr>
      <w:color w:val="000000"/>
      <w:sz w:val="40"/>
    </w:rPr>
  </w:style>
  <w:style w:type="paragraph" w:customStyle="1" w:styleId="TOCTitle">
    <w:name w:val="TOCTitle"/>
    <w:basedOn w:val="Heading1"/>
    <w:rsid w:val="008B64F1"/>
    <w:pPr>
      <w:spacing w:after="240"/>
      <w:jc w:val="center"/>
      <w:outlineLvl w:val="9"/>
    </w:pPr>
    <w:rPr>
      <w:caps/>
    </w:rPr>
  </w:style>
  <w:style w:type="paragraph" w:customStyle="1" w:styleId="Version">
    <w:name w:val="Version"/>
    <w:rsid w:val="008B64F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B64F1"/>
    <w:pPr>
      <w:keepNext w:val="0"/>
      <w:tabs>
        <w:tab w:val="right" w:pos="4176"/>
      </w:tabs>
      <w:ind w:left="198" w:hanging="198"/>
    </w:pPr>
    <w:rPr>
      <w:rFonts w:ascii="Garamond" w:hAnsi="Garamond"/>
    </w:rPr>
  </w:style>
  <w:style w:type="paragraph" w:styleId="IndexHeading">
    <w:name w:val="index heading"/>
    <w:basedOn w:val="Normal"/>
    <w:next w:val="Index1"/>
    <w:semiHidden/>
    <w:rsid w:val="008B64F1"/>
    <w:pPr>
      <w:spacing w:before="120" w:after="120"/>
    </w:pPr>
    <w:rPr>
      <w:rFonts w:ascii="Arial" w:hAnsi="Arial"/>
      <w:b/>
      <w:color w:val="918585"/>
      <w:sz w:val="24"/>
    </w:rPr>
  </w:style>
  <w:style w:type="paragraph" w:customStyle="1" w:styleId="Chapter">
    <w:name w:val="Chapter"/>
    <w:basedOn w:val="Normal"/>
    <w:rsid w:val="008B64F1"/>
    <w:pPr>
      <w:spacing w:before="240"/>
    </w:pPr>
    <w:rPr>
      <w:rFonts w:ascii="Times New Roman" w:hAnsi="Times New Roman"/>
      <w:smallCaps/>
      <w:spacing w:val="80"/>
      <w:sz w:val="28"/>
    </w:rPr>
  </w:style>
  <w:style w:type="paragraph" w:customStyle="1" w:styleId="InChapter">
    <w:name w:val="InChapter"/>
    <w:basedOn w:val="Heading3"/>
    <w:rsid w:val="008B64F1"/>
    <w:pPr>
      <w:spacing w:after="240"/>
      <w:outlineLvl w:val="9"/>
    </w:pPr>
    <w:rPr>
      <w:noProof/>
    </w:rPr>
  </w:style>
  <w:style w:type="paragraph" w:styleId="Index2">
    <w:name w:val="index 2"/>
    <w:basedOn w:val="Normal"/>
    <w:next w:val="Normal"/>
    <w:semiHidden/>
    <w:rsid w:val="008B64F1"/>
    <w:pPr>
      <w:tabs>
        <w:tab w:val="right" w:pos="4176"/>
      </w:tabs>
      <w:ind w:left="568" w:hanging="284"/>
    </w:pPr>
    <w:rPr>
      <w:rFonts w:ascii="Garamond" w:hAnsi="Garamond"/>
    </w:rPr>
  </w:style>
  <w:style w:type="paragraph" w:customStyle="1" w:styleId="Byline">
    <w:name w:val="Byline"/>
    <w:rsid w:val="008B64F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B64F1"/>
    <w:pPr>
      <w:tabs>
        <w:tab w:val="clear" w:pos="3600"/>
        <w:tab w:val="clear" w:pos="3958"/>
      </w:tabs>
      <w:jc w:val="right"/>
    </w:pPr>
  </w:style>
  <w:style w:type="character" w:styleId="Emphasis">
    <w:name w:val="Emphasis"/>
    <w:basedOn w:val="DefaultParagraphFont"/>
    <w:qFormat/>
    <w:rsid w:val="008B64F1"/>
    <w:rPr>
      <w:i/>
    </w:rPr>
  </w:style>
  <w:style w:type="paragraph" w:styleId="Caption">
    <w:name w:val="caption"/>
    <w:basedOn w:val="BodyText"/>
    <w:next w:val="Normal"/>
    <w:qFormat/>
    <w:rsid w:val="008B64F1"/>
    <w:pPr>
      <w:framePr w:w="2268" w:hSpace="181" w:vSpace="181" w:wrap="around" w:vAnchor="text" w:hAnchor="page" w:x="1135" w:y="285" w:anchorLock="1"/>
    </w:pPr>
    <w:rPr>
      <w:i/>
    </w:rPr>
  </w:style>
  <w:style w:type="paragraph" w:customStyle="1" w:styleId="MiniTOCTitle">
    <w:name w:val="MiniTOCTitle"/>
    <w:basedOn w:val="Heading4"/>
    <w:rsid w:val="008B64F1"/>
    <w:pPr>
      <w:spacing w:before="240"/>
      <w:outlineLvl w:val="9"/>
    </w:pPr>
    <w:rPr>
      <w:noProof/>
      <w:sz w:val="24"/>
    </w:rPr>
  </w:style>
  <w:style w:type="paragraph" w:customStyle="1" w:styleId="MiniTOCItem">
    <w:name w:val="MiniTOCItem"/>
    <w:basedOn w:val="ListBullet"/>
    <w:rsid w:val="008B64F1"/>
    <w:pPr>
      <w:numPr>
        <w:numId w:val="0"/>
      </w:numPr>
      <w:tabs>
        <w:tab w:val="right" w:leader="dot" w:pos="6521"/>
      </w:tabs>
      <w:spacing w:before="0" w:after="0"/>
    </w:pPr>
  </w:style>
  <w:style w:type="paragraph" w:customStyle="1" w:styleId="TOFTitle">
    <w:name w:val="TOFTitle"/>
    <w:basedOn w:val="TOCTitle"/>
    <w:rsid w:val="008B64F1"/>
  </w:style>
  <w:style w:type="paragraph" w:styleId="TableofFigures">
    <w:name w:val="table of figures"/>
    <w:basedOn w:val="Normal"/>
    <w:next w:val="Normal"/>
    <w:semiHidden/>
    <w:rsid w:val="008B64F1"/>
    <w:pPr>
      <w:tabs>
        <w:tab w:val="right" w:leader="dot" w:pos="9072"/>
      </w:tabs>
      <w:ind w:left="970" w:hanging="403"/>
    </w:pPr>
    <w:rPr>
      <w:rFonts w:ascii="Times New Roman" w:hAnsi="Times New Roman"/>
      <w:b/>
    </w:rPr>
  </w:style>
  <w:style w:type="paragraph" w:styleId="ListNumber">
    <w:name w:val="List Number"/>
    <w:basedOn w:val="List"/>
    <w:rsid w:val="008B64F1"/>
    <w:pPr>
      <w:numPr>
        <w:numId w:val="11"/>
      </w:numPr>
    </w:pPr>
  </w:style>
  <w:style w:type="character" w:customStyle="1" w:styleId="WingdingSymbols">
    <w:name w:val="Wingding Symbols"/>
    <w:rsid w:val="008B64F1"/>
    <w:rPr>
      <w:rFonts w:ascii="Wingdings" w:hAnsi="Wingdings"/>
    </w:rPr>
  </w:style>
  <w:style w:type="paragraph" w:customStyle="1" w:styleId="TableHeading">
    <w:name w:val="Table Heading"/>
    <w:basedOn w:val="HeadingBase"/>
    <w:rsid w:val="008B64F1"/>
    <w:pPr>
      <w:keepLines/>
      <w:pBdr>
        <w:bottom w:val="single" w:sz="6" w:space="1" w:color="918585"/>
      </w:pBdr>
      <w:spacing w:before="240"/>
    </w:pPr>
  </w:style>
  <w:style w:type="character" w:customStyle="1" w:styleId="HotSpot">
    <w:name w:val="HotSpot"/>
    <w:rsid w:val="008B64F1"/>
    <w:rPr>
      <w:color w:val="0033CC"/>
      <w:u w:val="none"/>
    </w:rPr>
  </w:style>
  <w:style w:type="paragraph" w:customStyle="1" w:styleId="BodyTextRight">
    <w:name w:val="Body Text Right"/>
    <w:basedOn w:val="BodyText"/>
    <w:rsid w:val="008B64F1"/>
    <w:pPr>
      <w:spacing w:before="0" w:after="0"/>
      <w:jc w:val="right"/>
    </w:pPr>
  </w:style>
  <w:style w:type="paragraph" w:styleId="Index3">
    <w:name w:val="index 3"/>
    <w:basedOn w:val="ListNumber2"/>
    <w:next w:val="Normal"/>
    <w:semiHidden/>
    <w:rsid w:val="008B64F1"/>
    <w:pPr>
      <w:numPr>
        <w:numId w:val="0"/>
      </w:numPr>
      <w:tabs>
        <w:tab w:val="right" w:leader="dot" w:pos="4176"/>
      </w:tabs>
    </w:pPr>
  </w:style>
  <w:style w:type="paragraph" w:styleId="ListNumber2">
    <w:name w:val="List Number 2"/>
    <w:basedOn w:val="List2"/>
    <w:rsid w:val="008B64F1"/>
    <w:pPr>
      <w:numPr>
        <w:numId w:val="10"/>
      </w:numPr>
      <w:tabs>
        <w:tab w:val="clear" w:pos="1060"/>
      </w:tabs>
    </w:pPr>
  </w:style>
  <w:style w:type="paragraph" w:customStyle="1" w:styleId="MarginNote">
    <w:name w:val="Margin Note"/>
    <w:basedOn w:val="BodyText"/>
    <w:rsid w:val="008B64F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B64F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B64F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B64F1"/>
    <w:rPr>
      <w:sz w:val="32"/>
    </w:rPr>
  </w:style>
  <w:style w:type="paragraph" w:customStyle="1" w:styleId="HeadingProcedure">
    <w:name w:val="Heading Procedure"/>
    <w:basedOn w:val="HeadingBase"/>
    <w:next w:val="Normal"/>
    <w:rsid w:val="008B64F1"/>
    <w:pPr>
      <w:tabs>
        <w:tab w:val="left" w:pos="0"/>
      </w:tabs>
      <w:spacing w:before="120" w:after="60"/>
    </w:pPr>
    <w:rPr>
      <w:i/>
      <w:color w:val="918585"/>
      <w:sz w:val="22"/>
    </w:rPr>
  </w:style>
  <w:style w:type="paragraph" w:customStyle="1" w:styleId="TableBodyText">
    <w:name w:val="Table Body Text"/>
    <w:basedOn w:val="BodyText"/>
    <w:rsid w:val="008B64F1"/>
    <w:pPr>
      <w:spacing w:before="60" w:after="60"/>
    </w:pPr>
  </w:style>
  <w:style w:type="paragraph" w:styleId="ListContinue">
    <w:name w:val="List Continue"/>
    <w:basedOn w:val="List"/>
    <w:rsid w:val="008B64F1"/>
    <w:pPr>
      <w:ind w:firstLine="0"/>
    </w:pPr>
  </w:style>
  <w:style w:type="paragraph" w:customStyle="1" w:styleId="ListNote">
    <w:name w:val="List Note"/>
    <w:basedOn w:val="List"/>
    <w:rsid w:val="008B64F1"/>
    <w:pPr>
      <w:pBdr>
        <w:top w:val="single" w:sz="6" w:space="2" w:color="918585"/>
        <w:bottom w:val="single" w:sz="6" w:space="2" w:color="918585"/>
      </w:pBdr>
      <w:tabs>
        <w:tab w:val="left" w:pos="1021"/>
      </w:tabs>
      <w:ind w:firstLine="0"/>
    </w:pPr>
  </w:style>
  <w:style w:type="paragraph" w:customStyle="1" w:styleId="Warning">
    <w:name w:val="Warning"/>
    <w:basedOn w:val="BodyText"/>
    <w:rsid w:val="008B64F1"/>
    <w:pPr>
      <w:shd w:val="clear" w:color="auto" w:fill="D9D9D9"/>
      <w:tabs>
        <w:tab w:val="left" w:pos="992"/>
      </w:tabs>
      <w:ind w:left="119" w:right="119"/>
    </w:pPr>
    <w:rPr>
      <w:sz w:val="20"/>
    </w:rPr>
  </w:style>
  <w:style w:type="paragraph" w:customStyle="1" w:styleId="MarginIcons">
    <w:name w:val="Margin Icons"/>
    <w:basedOn w:val="BodyText"/>
    <w:rsid w:val="008B64F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B64F1"/>
    <w:rPr>
      <w:rFonts w:ascii="Courier New" w:hAnsi="Courier New"/>
    </w:rPr>
  </w:style>
  <w:style w:type="paragraph" w:customStyle="1" w:styleId="NoteBullet">
    <w:name w:val="Note Bullet"/>
    <w:basedOn w:val="Note"/>
    <w:rsid w:val="008B64F1"/>
    <w:pPr>
      <w:tabs>
        <w:tab w:val="clear" w:pos="680"/>
      </w:tabs>
      <w:spacing w:before="60" w:after="60"/>
    </w:pPr>
  </w:style>
  <w:style w:type="paragraph" w:customStyle="1" w:styleId="SubHeading2">
    <w:name w:val="SubHeading2"/>
    <w:basedOn w:val="HeadingBase"/>
    <w:rsid w:val="008B64F1"/>
    <w:pPr>
      <w:spacing w:before="240" w:after="60"/>
    </w:pPr>
    <w:rPr>
      <w:sz w:val="20"/>
    </w:rPr>
  </w:style>
  <w:style w:type="paragraph" w:customStyle="1" w:styleId="SubHeading1">
    <w:name w:val="SubHeading1"/>
    <w:basedOn w:val="HeadingBase"/>
    <w:rsid w:val="008B64F1"/>
    <w:pPr>
      <w:spacing w:before="240" w:after="60"/>
    </w:pPr>
    <w:rPr>
      <w:color w:val="918585"/>
      <w:sz w:val="22"/>
    </w:rPr>
  </w:style>
  <w:style w:type="paragraph" w:customStyle="1" w:styleId="SideHeading">
    <w:name w:val="Side Heading"/>
    <w:basedOn w:val="HeadingBase"/>
    <w:rsid w:val="008B64F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B64F1"/>
    <w:pPr>
      <w:numPr>
        <w:numId w:val="12"/>
      </w:numPr>
    </w:pPr>
  </w:style>
  <w:style w:type="paragraph" w:styleId="PlainText">
    <w:name w:val="Plain Text"/>
    <w:basedOn w:val="Normal"/>
    <w:link w:val="PlainTextChar"/>
    <w:rsid w:val="008B64F1"/>
    <w:rPr>
      <w:sz w:val="20"/>
    </w:rPr>
  </w:style>
  <w:style w:type="character" w:customStyle="1" w:styleId="PlainTextChar">
    <w:name w:val="Plain Text Char"/>
    <w:basedOn w:val="DefaultParagraphFont"/>
    <w:link w:val="PlainText"/>
    <w:rsid w:val="008B64F1"/>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B64F1"/>
    <w:rPr>
      <w:b/>
      <w:smallCaps/>
    </w:rPr>
  </w:style>
  <w:style w:type="paragraph" w:customStyle="1" w:styleId="TableListNumber">
    <w:name w:val="Table List Number"/>
    <w:basedOn w:val="ListNumber"/>
    <w:rsid w:val="008B64F1"/>
    <w:pPr>
      <w:numPr>
        <w:numId w:val="0"/>
      </w:numPr>
    </w:pPr>
  </w:style>
  <w:style w:type="paragraph" w:styleId="TOC4">
    <w:name w:val="toc 4"/>
    <w:basedOn w:val="TOCBase"/>
    <w:next w:val="Normal"/>
    <w:semiHidden/>
    <w:rsid w:val="008B64F1"/>
    <w:pPr>
      <w:tabs>
        <w:tab w:val="right" w:leader="dot" w:pos="9071"/>
      </w:tabs>
      <w:ind w:left="1701"/>
    </w:pPr>
  </w:style>
  <w:style w:type="paragraph" w:customStyle="1" w:styleId="ListAlpha">
    <w:name w:val="List Alpha"/>
    <w:basedOn w:val="List"/>
    <w:rsid w:val="008B64F1"/>
    <w:pPr>
      <w:numPr>
        <w:numId w:val="9"/>
      </w:numPr>
    </w:pPr>
  </w:style>
  <w:style w:type="paragraph" w:customStyle="1" w:styleId="ListAlpha2">
    <w:name w:val="List Alpha 2"/>
    <w:basedOn w:val="List2"/>
    <w:rsid w:val="008B64F1"/>
    <w:pPr>
      <w:numPr>
        <w:numId w:val="8"/>
      </w:numPr>
    </w:pPr>
  </w:style>
  <w:style w:type="paragraph" w:styleId="List2">
    <w:name w:val="List 2"/>
    <w:basedOn w:val="BodyText"/>
    <w:rsid w:val="008B64F1"/>
    <w:pPr>
      <w:tabs>
        <w:tab w:val="left" w:pos="680"/>
      </w:tabs>
      <w:spacing w:before="60" w:after="60"/>
      <w:ind w:left="680" w:hanging="340"/>
    </w:pPr>
  </w:style>
  <w:style w:type="paragraph" w:styleId="List3">
    <w:name w:val="List 3"/>
    <w:basedOn w:val="BodyText"/>
    <w:rsid w:val="008B64F1"/>
    <w:pPr>
      <w:tabs>
        <w:tab w:val="left" w:pos="1021"/>
      </w:tabs>
      <w:spacing w:before="60" w:after="60"/>
      <w:ind w:left="1020" w:hanging="340"/>
    </w:pPr>
  </w:style>
  <w:style w:type="paragraph" w:styleId="List4">
    <w:name w:val="List 4"/>
    <w:basedOn w:val="BodyText"/>
    <w:rsid w:val="008B64F1"/>
    <w:pPr>
      <w:tabs>
        <w:tab w:val="left" w:pos="1361"/>
      </w:tabs>
      <w:spacing w:before="60" w:after="60"/>
      <w:ind w:left="1361" w:hanging="340"/>
    </w:pPr>
  </w:style>
  <w:style w:type="paragraph" w:styleId="List5">
    <w:name w:val="List 5"/>
    <w:basedOn w:val="BodyText"/>
    <w:rsid w:val="008B64F1"/>
    <w:pPr>
      <w:tabs>
        <w:tab w:val="left" w:pos="1701"/>
      </w:tabs>
      <w:spacing w:before="60" w:after="60"/>
      <w:ind w:left="1701" w:hanging="340"/>
    </w:pPr>
  </w:style>
  <w:style w:type="paragraph" w:styleId="ListBullet3">
    <w:name w:val="List Bullet 3"/>
    <w:basedOn w:val="List3"/>
    <w:rsid w:val="008B64F1"/>
    <w:pPr>
      <w:numPr>
        <w:numId w:val="15"/>
      </w:numPr>
      <w:tabs>
        <w:tab w:val="clear" w:pos="1021"/>
      </w:tabs>
      <w:ind w:left="1037" w:hanging="357"/>
    </w:pPr>
  </w:style>
  <w:style w:type="paragraph" w:styleId="ListBullet4">
    <w:name w:val="List Bullet 4"/>
    <w:basedOn w:val="List4"/>
    <w:rsid w:val="008B64F1"/>
    <w:pPr>
      <w:numPr>
        <w:numId w:val="3"/>
      </w:numPr>
    </w:pPr>
  </w:style>
  <w:style w:type="paragraph" w:styleId="ListBullet5">
    <w:name w:val="List Bullet 5"/>
    <w:basedOn w:val="List5"/>
    <w:rsid w:val="008B64F1"/>
    <w:pPr>
      <w:numPr>
        <w:numId w:val="4"/>
      </w:numPr>
    </w:pPr>
  </w:style>
  <w:style w:type="paragraph" w:styleId="ListContinue2">
    <w:name w:val="List Continue 2"/>
    <w:basedOn w:val="List2"/>
    <w:rsid w:val="008B64F1"/>
    <w:pPr>
      <w:ind w:firstLine="0"/>
    </w:pPr>
  </w:style>
  <w:style w:type="paragraph" w:styleId="ListContinue3">
    <w:name w:val="List Continue 3"/>
    <w:basedOn w:val="List3"/>
    <w:rsid w:val="008B64F1"/>
    <w:pPr>
      <w:ind w:left="1021" w:firstLine="0"/>
    </w:pPr>
  </w:style>
  <w:style w:type="paragraph" w:styleId="ListContinue4">
    <w:name w:val="List Continue 4"/>
    <w:basedOn w:val="List4"/>
    <w:rsid w:val="008B64F1"/>
    <w:pPr>
      <w:ind w:firstLine="0"/>
    </w:pPr>
  </w:style>
  <w:style w:type="paragraph" w:styleId="ListContinue5">
    <w:name w:val="List Continue 5"/>
    <w:basedOn w:val="List5"/>
    <w:rsid w:val="008B64F1"/>
    <w:pPr>
      <w:ind w:firstLine="0"/>
    </w:pPr>
  </w:style>
  <w:style w:type="paragraph" w:styleId="ListNumber3">
    <w:name w:val="List Number 3"/>
    <w:basedOn w:val="List3"/>
    <w:rsid w:val="008B64F1"/>
    <w:pPr>
      <w:numPr>
        <w:numId w:val="5"/>
      </w:numPr>
    </w:pPr>
  </w:style>
  <w:style w:type="paragraph" w:styleId="ListNumber4">
    <w:name w:val="List Number 4"/>
    <w:basedOn w:val="List4"/>
    <w:rsid w:val="008B64F1"/>
    <w:pPr>
      <w:numPr>
        <w:numId w:val="6"/>
      </w:numPr>
    </w:pPr>
  </w:style>
  <w:style w:type="paragraph" w:styleId="ListNumber5">
    <w:name w:val="List Number 5"/>
    <w:basedOn w:val="List5"/>
    <w:rsid w:val="008B64F1"/>
    <w:pPr>
      <w:numPr>
        <w:numId w:val="7"/>
      </w:numPr>
    </w:pPr>
  </w:style>
  <w:style w:type="paragraph" w:styleId="BlockText">
    <w:name w:val="Block Text"/>
    <w:basedOn w:val="Normal"/>
    <w:rsid w:val="008B64F1"/>
    <w:pPr>
      <w:spacing w:after="120"/>
      <w:ind w:left="1440" w:right="1440"/>
    </w:pPr>
  </w:style>
  <w:style w:type="character" w:customStyle="1" w:styleId="Subscript">
    <w:name w:val="Subscript"/>
    <w:basedOn w:val="DefaultParagraphFont"/>
    <w:rsid w:val="008B64F1"/>
    <w:rPr>
      <w:sz w:val="16"/>
      <w:vertAlign w:val="subscript"/>
    </w:rPr>
  </w:style>
  <w:style w:type="character" w:customStyle="1" w:styleId="Superscript">
    <w:name w:val="Superscript"/>
    <w:basedOn w:val="DefaultParagraphFont"/>
    <w:rsid w:val="008B64F1"/>
    <w:rPr>
      <w:sz w:val="16"/>
      <w:vertAlign w:val="superscript"/>
    </w:rPr>
  </w:style>
  <w:style w:type="character" w:customStyle="1" w:styleId="Symbols">
    <w:name w:val="Symbols"/>
    <w:basedOn w:val="DefaultParagraphFont"/>
    <w:rsid w:val="008B64F1"/>
    <w:rPr>
      <w:rFonts w:ascii="Symbol" w:hAnsi="Symbol"/>
    </w:rPr>
  </w:style>
  <w:style w:type="character" w:customStyle="1" w:styleId="MenuOptions">
    <w:name w:val="Menu Options"/>
    <w:basedOn w:val="DefaultParagraphFont"/>
    <w:rsid w:val="008B64F1"/>
    <w:rPr>
      <w:rFonts w:ascii="Arial Narrow" w:hAnsi="Arial Narrow"/>
      <w:smallCaps/>
    </w:rPr>
  </w:style>
  <w:style w:type="character" w:customStyle="1" w:styleId="Buttons">
    <w:name w:val="Buttons"/>
    <w:basedOn w:val="DefaultParagraphFont"/>
    <w:rsid w:val="008B64F1"/>
    <w:rPr>
      <w:b/>
    </w:rPr>
  </w:style>
  <w:style w:type="character" w:customStyle="1" w:styleId="Underlined">
    <w:name w:val="Underlined"/>
    <w:basedOn w:val="DefaultParagraphFont"/>
    <w:rsid w:val="008B64F1"/>
    <w:rPr>
      <w:u w:val="single"/>
    </w:rPr>
  </w:style>
  <w:style w:type="paragraph" w:customStyle="1" w:styleId="TableBodyTextRight">
    <w:name w:val="Table Body Text Right"/>
    <w:basedOn w:val="TableBodyText"/>
    <w:rsid w:val="008B64F1"/>
    <w:pPr>
      <w:widowControl w:val="0"/>
      <w:autoSpaceDE w:val="0"/>
      <w:autoSpaceDN w:val="0"/>
      <w:adjustRightInd w:val="0"/>
      <w:jc w:val="right"/>
    </w:pPr>
    <w:rPr>
      <w:rFonts w:cs="Arial"/>
      <w:szCs w:val="18"/>
    </w:rPr>
  </w:style>
  <w:style w:type="paragraph" w:customStyle="1" w:styleId="CopyrightText">
    <w:name w:val="Copyright Text"/>
    <w:basedOn w:val="BodyText"/>
    <w:rsid w:val="008B64F1"/>
    <w:rPr>
      <w:sz w:val="18"/>
    </w:rPr>
  </w:style>
  <w:style w:type="paragraph" w:customStyle="1" w:styleId="BodySmallRight">
    <w:name w:val="Body Small Right"/>
    <w:basedOn w:val="BodyTextRight"/>
    <w:rsid w:val="008B64F1"/>
    <w:rPr>
      <w:sz w:val="18"/>
      <w:szCs w:val="18"/>
    </w:rPr>
  </w:style>
  <w:style w:type="paragraph" w:customStyle="1" w:styleId="MarginEdition">
    <w:name w:val="Margin Edition"/>
    <w:basedOn w:val="MarginNote"/>
    <w:rsid w:val="008B64F1"/>
    <w:pPr>
      <w:spacing w:before="0" w:after="0"/>
    </w:pPr>
    <w:rPr>
      <w:rFonts w:ascii="Times New Roman" w:hAnsi="Times New Roman"/>
      <w:color w:val="999999"/>
    </w:rPr>
  </w:style>
  <w:style w:type="paragraph" w:customStyle="1" w:styleId="Spacer">
    <w:name w:val="Spacer"/>
    <w:basedOn w:val="Normal"/>
    <w:rsid w:val="008B64F1"/>
    <w:rPr>
      <w:sz w:val="2"/>
      <w:szCs w:val="2"/>
    </w:rPr>
  </w:style>
  <w:style w:type="character" w:customStyle="1" w:styleId="Small">
    <w:name w:val="Small"/>
    <w:basedOn w:val="DefaultParagraphFont"/>
    <w:rsid w:val="008B64F1"/>
    <w:rPr>
      <w:sz w:val="16"/>
    </w:rPr>
  </w:style>
  <w:style w:type="paragraph" w:customStyle="1" w:styleId="WideTable">
    <w:name w:val="Wide Table"/>
    <w:basedOn w:val="Normal"/>
    <w:rsid w:val="008B64F1"/>
    <w:pPr>
      <w:ind w:left="-1418"/>
    </w:pPr>
    <w:rPr>
      <w:sz w:val="2"/>
      <w:szCs w:val="2"/>
    </w:rPr>
  </w:style>
  <w:style w:type="character" w:styleId="PageNumber">
    <w:name w:val="page number"/>
    <w:basedOn w:val="DefaultParagraphFont"/>
    <w:rsid w:val="008B64F1"/>
  </w:style>
  <w:style w:type="paragraph" w:styleId="Quote">
    <w:name w:val="Quote"/>
    <w:basedOn w:val="Heading1"/>
    <w:link w:val="QuoteChar"/>
    <w:qFormat/>
    <w:rsid w:val="008B64F1"/>
    <w:rPr>
      <w:b w:val="0"/>
      <w:sz w:val="72"/>
      <w:szCs w:val="72"/>
      <w:lang w:val="en-NZ"/>
    </w:rPr>
  </w:style>
  <w:style w:type="character" w:customStyle="1" w:styleId="QuoteChar">
    <w:name w:val="Quote Char"/>
    <w:basedOn w:val="DefaultParagraphFont"/>
    <w:link w:val="Quote"/>
    <w:rsid w:val="008B64F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B64F1"/>
    <w:pPr>
      <w:pageBreakBefore/>
    </w:pPr>
  </w:style>
  <w:style w:type="paragraph" w:customStyle="1" w:styleId="Border">
    <w:name w:val="Border"/>
    <w:basedOn w:val="Normal"/>
    <w:qFormat/>
    <w:rsid w:val="008B64F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B64F1"/>
    <w:rPr>
      <w:b/>
      <w:bCs/>
      <w:i/>
      <w:iCs/>
      <w:color w:val="auto"/>
    </w:rPr>
  </w:style>
  <w:style w:type="paragraph" w:styleId="IntenseQuote">
    <w:name w:val="Intense Quote"/>
    <w:basedOn w:val="Normal"/>
    <w:next w:val="Normal"/>
    <w:link w:val="IntenseQuoteChar"/>
    <w:uiPriority w:val="30"/>
    <w:qFormat/>
    <w:rsid w:val="008B64F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B64F1"/>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B64F1"/>
    <w:rPr>
      <w:smallCaps/>
      <w:color w:val="auto"/>
      <w:u w:val="single"/>
    </w:rPr>
  </w:style>
  <w:style w:type="character" w:styleId="IntenseReference">
    <w:name w:val="Intense Reference"/>
    <w:basedOn w:val="DefaultParagraphFont"/>
    <w:uiPriority w:val="32"/>
    <w:qFormat/>
    <w:rsid w:val="008B64F1"/>
    <w:rPr>
      <w:b/>
      <w:bCs/>
      <w:smallCaps/>
      <w:color w:val="auto"/>
      <w:spacing w:val="5"/>
      <w:u w:val="single"/>
    </w:rPr>
  </w:style>
  <w:style w:type="paragraph" w:customStyle="1" w:styleId="2ColumnHeading">
    <w:name w:val="2Column Heading"/>
    <w:basedOn w:val="BodyText"/>
    <w:qFormat/>
    <w:rsid w:val="008B64F1"/>
    <w:pPr>
      <w:spacing w:after="60"/>
      <w:ind w:left="-2268"/>
    </w:pPr>
    <w:rPr>
      <w:b/>
    </w:rPr>
  </w:style>
  <w:style w:type="paragraph" w:customStyle="1" w:styleId="Heading1TOC">
    <w:name w:val="Heading1 TOC"/>
    <w:basedOn w:val="Normal"/>
    <w:qFormat/>
    <w:rsid w:val="008B64F1"/>
    <w:pPr>
      <w:spacing w:before="240" w:after="120"/>
    </w:pPr>
    <w:rPr>
      <w:rFonts w:ascii="Times New Roman" w:hAnsi="Times New Roman"/>
      <w:b/>
      <w:sz w:val="32"/>
    </w:rPr>
  </w:style>
  <w:style w:type="paragraph" w:customStyle="1" w:styleId="Heading2TOC">
    <w:name w:val="Heading2 TOC"/>
    <w:basedOn w:val="Normal"/>
    <w:qFormat/>
    <w:rsid w:val="008B64F1"/>
    <w:pPr>
      <w:spacing w:before="240" w:after="60"/>
    </w:pPr>
    <w:rPr>
      <w:rFonts w:ascii="Times New Roman" w:hAnsi="Times New Roman"/>
      <w:b/>
      <w:sz w:val="28"/>
    </w:rPr>
  </w:style>
  <w:style w:type="character" w:customStyle="1" w:styleId="Underline">
    <w:name w:val="Underline"/>
    <w:basedOn w:val="DefaultParagraphFont"/>
    <w:qFormat/>
    <w:rsid w:val="008B64F1"/>
    <w:rPr>
      <w:u w:val="single"/>
    </w:rPr>
  </w:style>
  <w:style w:type="character" w:customStyle="1" w:styleId="BoldandItalics">
    <w:name w:val="Bold and Italics"/>
    <w:qFormat/>
    <w:rsid w:val="008B64F1"/>
    <w:rPr>
      <w:b/>
      <w:i/>
      <w:u w:val="none"/>
    </w:rPr>
  </w:style>
  <w:style w:type="paragraph" w:styleId="BalloonText">
    <w:name w:val="Balloon Text"/>
    <w:basedOn w:val="Normal"/>
    <w:link w:val="BalloonTextChar"/>
    <w:rsid w:val="008B64F1"/>
    <w:rPr>
      <w:rFonts w:ascii="Tahoma" w:hAnsi="Tahoma" w:cs="Tahoma"/>
      <w:sz w:val="16"/>
      <w:szCs w:val="16"/>
    </w:rPr>
  </w:style>
  <w:style w:type="character" w:customStyle="1" w:styleId="BalloonTextChar">
    <w:name w:val="Balloon Text Char"/>
    <w:basedOn w:val="DefaultParagraphFont"/>
    <w:link w:val="BalloonText"/>
    <w:rsid w:val="008B64F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B64F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B64F1"/>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2339</Words>
  <Characters>14836</Characters>
  <Application>Microsoft Office Word</Application>
  <DocSecurity>0</DocSecurity>
  <Lines>620</Lines>
  <Paragraphs>244</Paragraphs>
  <ScaleCrop>false</ScaleCrop>
  <Company>Author-it Software Corporation Ltd.</Company>
  <LinksUpToDate>false</LinksUpToDate>
  <CharactersWithSpaces>16981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UETTDRSO11B Manage transmission networks</dc:title>
  <dc:subject>Approved</dc:subject>
  <dc:creator>EE-Oz Training Standards</dc:creator>
  <cp:keywords>Release: 1</cp:keywords>
  <dc:description>Copyright © 1996-2007 Author-it Software Corporation Ltd., all rights reserved.</dc:description>
  <cp:lastModifiedBy>Windows User</cp:lastModifiedBy>
  <cp:revision>3</cp:revision>
  <dcterms:created xsi:type="dcterms:W3CDTF">2012-05-26T12:21:00Z</dcterms:created>
  <dcterms:modified xsi:type="dcterms:W3CDTF">2012-05-26T12:21:00Z</dcterms:modified>
</cp:coreProperties>
</file>