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63BB" w:rsidP="00C163BB">
      <w:pPr>
        <w:pStyle w:val="Title"/>
      </w:pPr>
      <w:bookmarkStart w:id="0" w:name="_GoBack"/>
      <w:bookmarkEnd w:id="0"/>
      <w:r>
        <w:fldChar w:fldCharType="begin"/>
      </w:r>
      <w:r>
        <w:instrText xml:space="preserve"> TITLE   \* MERGEFORMAT </w:instrText>
      </w:r>
      <w:r>
        <w:fldChar w:fldCharType="separate"/>
      </w:r>
      <w:r>
        <w:t>UETTDRRT15B Install and maintain traction network equipment and components</w:t>
      </w:r>
      <w:r>
        <w:fldChar w:fldCharType="end"/>
      </w:r>
    </w:p>
    <w:p w:rsidR="00C163BB" w:rsidP="00C163BB">
      <w:pPr>
        <w:pStyle w:val="Version"/>
        <w:sectPr w:rsidSect="00B30E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0E91" w:rsidP="00B30E91">
      <w:pPr>
        <w:pStyle w:val="SuperHeading"/>
      </w:pPr>
      <w:r w:rsidRPr="00B30E91">
        <w:t>UETTDRRT15B Install and maintain traction network equipment and components</w:t>
      </w:r>
    </w:p>
    <w:p w:rsidR="00000000" w:rsidRPr="00B30E91" w:rsidP="00B30E91">
      <w:pPr>
        <w:pStyle w:val="Heading1"/>
      </w:pPr>
      <w:bookmarkStart w:id="1" w:name="O_275519"/>
      <w:bookmarkEnd w:id="1"/>
      <w:r w:rsidRPr="00B30E91">
        <w:t>Modification History</w:t>
      </w:r>
    </w:p>
    <w:p w:rsidR="00000000" w:rsidRPr="00B30E91" w:rsidP="00B30E91">
      <w:pPr>
        <w:pStyle w:val="BodyText"/>
      </w:pPr>
      <w:r w:rsidRPr="00B30E91">
        <w:t>Not Applicable</w:t>
      </w:r>
    </w:p>
    <w:p w:rsidR="00000000" w:rsidRPr="00B30E91" w:rsidP="00B30E91">
      <w:pPr>
        <w:pStyle w:val="AllowPageBreak"/>
      </w:pPr>
    </w:p>
    <w:p w:rsidR="00000000" w:rsidRPr="00B30E91" w:rsidP="00B30E91">
      <w:pPr>
        <w:pStyle w:val="Heading1"/>
      </w:pPr>
      <w:bookmarkStart w:id="2" w:name="O_231781"/>
      <w:bookmarkEnd w:id="2"/>
      <w:r w:rsidRPr="00B30E91">
        <w:t>Unit Descriptor</w:t>
      </w:r>
    </w:p>
    <w:tbl>
      <w:tblPr>
        <w:tblW w:w="0" w:type="auto"/>
        <w:tblLayout w:type="fixed"/>
        <w:tblCellMar>
          <w:left w:w="62" w:type="dxa"/>
          <w:right w:w="62" w:type="dxa"/>
        </w:tblCellMar>
        <w:tblLook w:val="0000"/>
      </w:tblPr>
      <w:tblGrid>
        <w:gridCol w:w="2757"/>
        <w:gridCol w:w="5883"/>
      </w:tblGrid>
      <w:tr w:rsidTr="00C163BB">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rPr>
                <w:rStyle w:val="SpecialBold"/>
              </w:rPr>
              <w:t>1</w:t>
            </w:r>
            <w:r w:rsidRPr="00B30E91">
              <w:t xml:space="preserve">) </w:t>
            </w:r>
          </w:p>
          <w:p w:rsidR="00000000" w:rsidP="00B30E91">
            <w:pPr>
              <w:pStyle w:val="BodyText"/>
              <w:rPr>
                <w:lang w:val="en-NZ"/>
              </w:rPr>
            </w:pPr>
            <w:r w:rsidRPr="00B30E91">
              <w:rPr>
                <w:rStyle w:val="SpecialBold"/>
              </w:rPr>
              <w:t>1</w:t>
            </w:r>
            <w:r w:rsidRPr="00B30E91">
              <w:t>.</w:t>
            </w:r>
            <w:r w:rsidRPr="00B30E91">
              <w:rPr>
                <w:rStyle w:val="SpecialBold"/>
              </w:rPr>
              <w:t>1</w:t>
            </w:r>
            <w:r w:rsidRPr="00B30E91">
              <w:t xml:space="preserve">) </w:t>
            </w:r>
            <w:r w:rsidRPr="00B30E91">
              <w:rPr>
                <w:rStyle w:val="SpecialBold"/>
              </w:rPr>
              <w:t>Descriptor</w:t>
            </w:r>
          </w:p>
        </w:tc>
      </w:tr>
      <w:tr w:rsidTr="00C163B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t>This Competency Standard Unit covers the installation and maintenance of the overhead traction electrical equipment and components as well as associated hardware including ancillary equipment. It includes the repair or replacement of "like for like" electr</w:t>
            </w:r>
            <w:r w:rsidRPr="00B30E91">
              <w:t>ical components/equipment and associated hardware and the undertaking of safe working practices on or about the running line/track. It also encompasses the isolation of systems and circuits for safe working according to work plans and the correct positioni</w:t>
            </w:r>
            <w:r w:rsidRPr="00B30E91">
              <w:t>ng of road signs, barriers and or warning devices and the procedure of issuing/accepting electrical permits. It also includes the visual inspection and necessary checks to confirm that equipment, components and associated hardware have been correctly insta</w:t>
            </w:r>
            <w:r w:rsidRPr="00B30E91">
              <w:t>lled according to design and are in a safe condition to test prior to putting to service, the undertaking of pre-commissioning tests as required to ensure the integrity of the traction system prior to putting back into service and the updating of installat</w:t>
            </w:r>
            <w:r w:rsidRPr="00B30E91">
              <w:t>ion data and relevant quality assurance documentation.</w:t>
            </w:r>
          </w:p>
        </w:tc>
      </w:tr>
    </w:tbl>
    <w:p w:rsidR="00C163BB" w:rsidP="00B30E91">
      <w:pPr>
        <w:pStyle w:val="BodyText"/>
      </w:pPr>
    </w:p>
    <w:p w:rsidR="00C163BB" w:rsidP="00B30E91">
      <w:pPr>
        <w:pStyle w:val="BodyText"/>
      </w:pPr>
    </w:p>
    <w:p w:rsidR="00000000" w:rsidRPr="00B30E91" w:rsidP="00B30E91">
      <w:pPr>
        <w:pStyle w:val="Heading1"/>
      </w:pPr>
      <w:bookmarkStart w:id="3" w:name="O_231786"/>
      <w:bookmarkEnd w:id="3"/>
      <w:r w:rsidRPr="00B30E91">
        <w:t>Application of the Unit</w:t>
      </w:r>
    </w:p>
    <w:tbl>
      <w:tblPr>
        <w:tblW w:w="0" w:type="auto"/>
        <w:tblLayout w:type="fixed"/>
        <w:tblCellMar>
          <w:left w:w="62" w:type="dxa"/>
          <w:right w:w="62" w:type="dxa"/>
        </w:tblCellMar>
        <w:tblLook w:val="0000"/>
      </w:tblPr>
      <w:tblGrid>
        <w:gridCol w:w="2757"/>
        <w:gridCol w:w="5883"/>
      </w:tblGrid>
      <w:tr w:rsidTr="00C163BB">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rPr>
                <w:rStyle w:val="SpecialBold"/>
              </w:rPr>
              <w:t>Application of the Unit</w:t>
            </w:r>
          </w:p>
        </w:tc>
        <w:tc>
          <w:tcPr>
            <w:tcW w:w="5883"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rPr>
                <w:rStyle w:val="SpecialBold"/>
              </w:rPr>
              <w:t>4</w:t>
            </w:r>
            <w:r w:rsidRPr="00B30E91">
              <w:t>)</w:t>
            </w:r>
          </w:p>
        </w:tc>
      </w:tr>
      <w:tr w:rsidTr="00C163B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t>This Competency Standard Unit is intended to augment formally acquired competencies. It is suitable for employment-based program</w:t>
            </w:r>
            <w:r w:rsidRPr="00B30E91">
              <w:t>s under an approved contract of training.</w:t>
            </w:r>
          </w:p>
        </w:tc>
      </w:tr>
    </w:tbl>
    <w:p w:rsidR="00C163BB" w:rsidP="00B30E91">
      <w:pPr>
        <w:pStyle w:val="BodyText"/>
      </w:pPr>
    </w:p>
    <w:p w:rsidR="00C163BB" w:rsidP="00B30E91">
      <w:pPr>
        <w:pStyle w:val="BodyText"/>
      </w:pPr>
    </w:p>
    <w:p w:rsidR="00000000" w:rsidRPr="00B30E91" w:rsidP="00B30E91">
      <w:pPr>
        <w:pStyle w:val="Heading1"/>
      </w:pPr>
      <w:bookmarkStart w:id="4" w:name="O_231782"/>
      <w:bookmarkEnd w:id="4"/>
      <w:r w:rsidRPr="00B30E91">
        <w:t>Licensing/Regulatory Information</w:t>
      </w:r>
    </w:p>
    <w:tbl>
      <w:tblPr>
        <w:tblW w:w="0" w:type="auto"/>
        <w:tblLayout w:type="fixed"/>
        <w:tblCellMar>
          <w:left w:w="62" w:type="dxa"/>
          <w:right w:w="62" w:type="dxa"/>
        </w:tblCellMar>
        <w:tblLook w:val="0000"/>
      </w:tblPr>
      <w:tblGrid>
        <w:gridCol w:w="8640"/>
      </w:tblGrid>
      <w:tr w:rsidTr="00C163BB">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rPr>
                <w:rStyle w:val="SpecialBold"/>
              </w:rPr>
              <w:t>1</w:t>
            </w:r>
            <w:r w:rsidRPr="00B30E91">
              <w:t>.</w:t>
            </w:r>
            <w:r w:rsidRPr="00B30E91">
              <w:rPr>
                <w:rStyle w:val="SpecialBold"/>
              </w:rPr>
              <w:t>2</w:t>
            </w:r>
            <w:r w:rsidRPr="00B30E91">
              <w:t xml:space="preserve">) </w:t>
            </w:r>
            <w:r w:rsidRPr="00B30E91">
              <w:rPr>
                <w:rStyle w:val="SpecialBold"/>
              </w:rPr>
              <w:t>License to practice</w:t>
            </w:r>
          </w:p>
        </w:tc>
      </w:tr>
      <w:tr w:rsidTr="00C163B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t>The skills and knowledge described in this unit requires a licence/registration to practice in the work place subject to regulations for undertaking of electrical work. Practice in workplace and during training is also subject to regulations directly relat</w:t>
            </w:r>
            <w:r w:rsidRPr="00B30E91">
              <w:t>ed to Occupational Health and Safety, electricity/telecommunications/gas/water industry safety and compliance, industrial relations, environmental protection, anti discrimination and training. Commonwealth, State/Territory or Local Government legislation a</w:t>
            </w:r>
            <w:r w:rsidRPr="00B30E91">
              <w:t>nd regulations may exist that limits the age of operating certain equipment.</w:t>
            </w:r>
          </w:p>
        </w:tc>
      </w:tr>
    </w:tbl>
    <w:p w:rsidR="00C163BB" w:rsidP="00B30E91">
      <w:pPr>
        <w:pStyle w:val="BodyText"/>
      </w:pPr>
    </w:p>
    <w:p w:rsidR="00C163BB" w:rsidP="00B30E91">
      <w:pPr>
        <w:pStyle w:val="BodyText"/>
      </w:pPr>
    </w:p>
    <w:p w:rsidR="00000000" w:rsidRPr="00B30E91" w:rsidP="00B30E91">
      <w:pPr>
        <w:pStyle w:val="Heading1"/>
      </w:pPr>
      <w:bookmarkStart w:id="5" w:name="O_231783"/>
      <w:bookmarkEnd w:id="5"/>
      <w:r w:rsidRPr="00B30E91">
        <w:t>Pre-Requisites</w:t>
      </w:r>
    </w:p>
    <w:tbl>
      <w:tblPr>
        <w:tblW w:w="0" w:type="auto"/>
        <w:tblLayout w:type="fixed"/>
        <w:tblCellMar>
          <w:left w:w="62" w:type="dxa"/>
          <w:right w:w="62" w:type="dxa"/>
        </w:tblCellMar>
        <w:tblLook w:val="0000"/>
      </w:tblPr>
      <w:tblGrid>
        <w:gridCol w:w="2757"/>
        <w:gridCol w:w="977"/>
        <w:gridCol w:w="2022"/>
        <w:gridCol w:w="2884"/>
      </w:tblGrid>
      <w:tr w:rsidTr="00C163BB">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rPr>
                <w:rStyle w:val="SpecialBold"/>
              </w:rPr>
              <w:t>Prerequisite Unit</w:t>
            </w:r>
            <w:r w:rsidRPr="00B30E91">
              <w:t>(</w:t>
            </w:r>
            <w:r w:rsidRPr="00B30E91">
              <w:rPr>
                <w:rStyle w:val="SpecialBold"/>
              </w:rPr>
              <w:t>s</w:t>
            </w:r>
            <w:r w:rsidRPr="00B30E91">
              <w:t>)</w:t>
            </w:r>
          </w:p>
        </w:tc>
        <w:tc>
          <w:tcPr>
            <w:tcW w:w="5883" w:type="dxa"/>
            <w:gridSpan w:val="3"/>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rPr>
                <w:rStyle w:val="SpecialBold"/>
              </w:rPr>
              <w:t>2</w:t>
            </w:r>
            <w:r w:rsidRPr="00B30E91">
              <w:t xml:space="preserve">) </w:t>
            </w:r>
          </w:p>
        </w:tc>
      </w:tr>
      <w:tr w:rsidTr="00C163B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RPr="00B30E91">
            <w:pPr>
              <w:pStyle w:val="BodyText"/>
              <w:keepNext w:val="0"/>
              <w:keepLines w:val="0"/>
              <w:contextualSpacing w:val="0"/>
            </w:pPr>
          </w:p>
        </w:tc>
        <w:tc>
          <w:tcPr>
            <w:tcW w:w="5883" w:type="dxa"/>
            <w:gridSpan w:val="3"/>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rPr>
                <w:rStyle w:val="SpecialBold"/>
              </w:rPr>
              <w:t>2</w:t>
            </w:r>
            <w:r w:rsidRPr="00B30E91">
              <w:t>.</w:t>
            </w:r>
            <w:r w:rsidRPr="00B30E91">
              <w:rPr>
                <w:rStyle w:val="SpecialBold"/>
              </w:rPr>
              <w:t>1</w:t>
            </w:r>
            <w:r w:rsidRPr="00B30E91">
              <w:t xml:space="preserve">) </w:t>
            </w:r>
            <w:r w:rsidRPr="00B30E91">
              <w:rPr>
                <w:rStyle w:val="SpecialBold"/>
              </w:rPr>
              <w:t>Competencies</w:t>
            </w:r>
          </w:p>
        </w:tc>
      </w:tr>
      <w:tr w:rsidTr="00C163B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3"/>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Entry into this unit requires a current 'Unrestricted Electrician's</w:t>
            </w:r>
            <w:r w:rsidRPr="00B30E91">
              <w:t xml:space="preserve"> Licence' or equivalent issued in an Australian State or Territory or satisfaction of the ERAC requirements for the issue of an unrestricted electrician's licence. Granting of competency in this unit shall be made only after competency in the following uni</w:t>
            </w:r>
            <w:r w:rsidRPr="00B30E91">
              <w:t>t(s) has/have been confirmed:.</w:t>
            </w:r>
          </w:p>
        </w:tc>
      </w:tr>
      <w:tr w:rsidTr="00C163B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UETTDRRT14B</w:t>
            </w:r>
          </w:p>
        </w:tc>
        <w:tc>
          <w:tcPr>
            <w:tcW w:w="2884"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Install and maintain traction network wiring systems</w:t>
            </w:r>
          </w:p>
        </w:tc>
      </w:tr>
      <w:tr w:rsidTr="00C163B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3"/>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t>For the full prerequisite chain details for this unit please refer to Table 3 in Volume 1, Part 2</w:t>
            </w:r>
          </w:p>
        </w:tc>
      </w:tr>
    </w:tbl>
    <w:p w:rsidR="00C163BB" w:rsidP="00B30E91">
      <w:pPr>
        <w:pStyle w:val="BodyText"/>
      </w:pPr>
    </w:p>
    <w:p w:rsidR="00C163BB" w:rsidP="00B30E91">
      <w:pPr>
        <w:pStyle w:val="BodyText"/>
      </w:pPr>
    </w:p>
    <w:p w:rsidR="00000000" w:rsidRPr="00B30E91" w:rsidP="00B30E91">
      <w:pPr>
        <w:pStyle w:val="Heading1"/>
      </w:pPr>
      <w:bookmarkStart w:id="6" w:name="O_231785"/>
      <w:bookmarkEnd w:id="6"/>
      <w:r w:rsidRPr="00B30E91">
        <w:t>Employability Skills Information</w:t>
      </w:r>
    </w:p>
    <w:tbl>
      <w:tblPr>
        <w:tblW w:w="0" w:type="auto"/>
        <w:tblLayout w:type="fixed"/>
        <w:tblCellMar>
          <w:left w:w="62" w:type="dxa"/>
          <w:right w:w="62" w:type="dxa"/>
        </w:tblCellMar>
        <w:tblLook w:val="0000"/>
      </w:tblPr>
      <w:tblGrid>
        <w:gridCol w:w="2757"/>
        <w:gridCol w:w="5883"/>
      </w:tblGrid>
      <w:tr w:rsidTr="00C163BB">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rPr>
                <w:rStyle w:val="SpecialBold"/>
              </w:rPr>
              <w:t>Employability Skills</w:t>
            </w:r>
          </w:p>
        </w:tc>
        <w:tc>
          <w:tcPr>
            <w:tcW w:w="5883" w:type="dxa"/>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rPr>
                <w:rStyle w:val="SpecialBold"/>
              </w:rPr>
              <w:t>3</w:t>
            </w:r>
            <w:r w:rsidRPr="00B30E91">
              <w:t>)</w:t>
            </w:r>
          </w:p>
          <w:p w:rsidR="00000000" w:rsidRPr="00B30E91" w:rsidP="00B30E91">
            <w:pPr>
              <w:pStyle w:val="BodyText"/>
            </w:pPr>
            <w:r w:rsidRPr="00B30E91">
              <w:t>The required outcomes described in this unit of competency contain applicable facets of Employability Skills. The Employability Skills Summary of the qualification in which this unit of competency is packaged will assist in identify</w:t>
            </w:r>
            <w:r w:rsidRPr="00B30E91">
              <w:t>ing Employability Skill requirements.</w:t>
            </w:r>
          </w:p>
        </w:tc>
      </w:tr>
    </w:tbl>
    <w:p w:rsidR="00C163BB" w:rsidP="00B30E91">
      <w:pPr>
        <w:pStyle w:val="BodyText"/>
      </w:pPr>
    </w:p>
    <w:p w:rsidR="00C163BB" w:rsidP="00B30E91">
      <w:pPr>
        <w:pStyle w:val="BodyText"/>
      </w:pPr>
    </w:p>
    <w:p w:rsidR="00000000" w:rsidRPr="00B30E91" w:rsidP="00B30E91">
      <w:pPr>
        <w:pStyle w:val="Heading1"/>
      </w:pPr>
      <w:bookmarkStart w:id="7" w:name="O_293565"/>
      <w:bookmarkEnd w:id="7"/>
      <w:r w:rsidRPr="00B30E91">
        <w:t>Elements and Performance Criteria Pre-Content</w:t>
      </w:r>
    </w:p>
    <w:tbl>
      <w:tblPr>
        <w:tblW w:w="0" w:type="auto"/>
        <w:tblLayout w:type="fixed"/>
        <w:tblCellMar>
          <w:left w:w="62" w:type="dxa"/>
          <w:right w:w="62" w:type="dxa"/>
        </w:tblCellMar>
        <w:tblLook w:val="0000"/>
      </w:tblPr>
      <w:tblGrid>
        <w:gridCol w:w="2757"/>
        <w:gridCol w:w="5883"/>
      </w:tblGrid>
      <w:tr w:rsidTr="00C163B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rPr>
                <w:rStyle w:val="SpecialBold"/>
              </w:rPr>
              <w:t>6</w:t>
            </w:r>
            <w:r w:rsidRPr="00B30E91">
              <w:t xml:space="preserve">) </w:t>
            </w:r>
            <w:r w:rsidRPr="00B30E91">
              <w:rPr>
                <w:rStyle w:val="SpecialBold"/>
              </w:rPr>
              <w:t>Elements</w:t>
            </w:r>
            <w:r w:rsidRPr="00B30E91">
              <w:t>: Elements describe the essential outcomes of a competency standard unit</w:t>
            </w:r>
          </w:p>
        </w:tc>
        <w:tc>
          <w:tcPr>
            <w:tcW w:w="5883" w:type="dxa"/>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t>Performance Criteria describe the required performance needed to demonstrate achievement of the element. Assessment of performance is to be consistent with the evidence guide.</w:t>
            </w:r>
          </w:p>
        </w:tc>
      </w:tr>
    </w:tbl>
    <w:p w:rsidR="00000000" w:rsidRPr="00B30E91" w:rsidP="00B30E91">
      <w:pPr>
        <w:pStyle w:val="BodyText"/>
      </w:pPr>
    </w:p>
    <w:p w:rsidR="00000000" w:rsidRPr="00B30E91" w:rsidP="00B30E91">
      <w:pPr>
        <w:pStyle w:val="AllowPageBreak"/>
      </w:pPr>
    </w:p>
    <w:p w:rsidR="00000000" w:rsidRPr="00B30E91" w:rsidP="00B30E91">
      <w:pPr>
        <w:pStyle w:val="Heading1"/>
      </w:pPr>
      <w:bookmarkStart w:id="8" w:name="O_240233"/>
      <w:bookmarkEnd w:id="8"/>
      <w:r w:rsidRPr="00B30E91">
        <w:t>Elements and Performance Criteria</w:t>
      </w:r>
    </w:p>
    <w:tbl>
      <w:tblPr>
        <w:tblW w:w="0" w:type="auto"/>
        <w:tblLayout w:type="fixed"/>
        <w:tblCellMar>
          <w:left w:w="62" w:type="dxa"/>
          <w:right w:w="62" w:type="dxa"/>
        </w:tblCellMar>
        <w:tblLook w:val="0000"/>
      </w:tblPr>
      <w:tblGrid>
        <w:gridCol w:w="413"/>
        <w:gridCol w:w="2344"/>
        <w:gridCol w:w="1161"/>
        <w:gridCol w:w="4722"/>
      </w:tblGrid>
      <w:tr w:rsidTr="00C163BB">
        <w:tblPrEx>
          <w:tblW w:w="0" w:type="auto"/>
          <w:tblLayout w:type="fixed"/>
          <w:tblCellMar>
            <w:left w:w="62" w:type="dxa"/>
            <w:right w:w="62" w:type="dxa"/>
          </w:tblCellMar>
          <w:tblLook w:val="0000"/>
        </w:tblPrEx>
        <w:trPr>
          <w:tblHeader/>
        </w:trPr>
        <w:tc>
          <w:tcPr>
            <w:tcW w:w="2757" w:type="dxa"/>
            <w:gridSpan w:val="2"/>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rPr>
                <w:rStyle w:val="SpecialBold"/>
              </w:rPr>
              <w:t>ELEMENT</w:t>
            </w:r>
          </w:p>
        </w:tc>
        <w:tc>
          <w:tcPr>
            <w:tcW w:w="5883" w:type="dxa"/>
            <w:gridSpan w:val="2"/>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rPr>
                <w:rStyle w:val="SpecialBold"/>
              </w:rPr>
              <w:t>PERFORMANCE CRITER</w:t>
            </w:r>
            <w:r w:rsidRPr="00B30E91">
              <w:rPr>
                <w:rStyle w:val="SpecialBold"/>
              </w:rPr>
              <w:t>IA</w:t>
            </w:r>
          </w:p>
        </w:tc>
      </w:tr>
      <w:tr w:rsidTr="00C163B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1</w:t>
            </w:r>
          </w:p>
        </w:tc>
        <w:tc>
          <w:tcPr>
            <w:tcW w:w="2344" w:type="dxa"/>
            <w:vMerge w:val="restart"/>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Prepare for the installation and maintenance of traction network equipment/components</w:t>
            </w:r>
          </w:p>
        </w:tc>
        <w:tc>
          <w:tcPr>
            <w:tcW w:w="1161"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1.1</w:t>
            </w:r>
          </w:p>
        </w:tc>
        <w:tc>
          <w:tcPr>
            <w:tcW w:w="4722"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 xml:space="preserve">Works schedule(s), including drawings, plans, requirements, established procedures, and material lists, are received, analysed and confirmed, </w:t>
            </w:r>
            <w:r w:rsidRPr="00B30E91">
              <w:t>if necessary, by site inspection.</w:t>
            </w:r>
          </w:p>
        </w:tc>
      </w:tr>
      <w:tr w:rsidTr="00C163B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1.2</w:t>
            </w:r>
          </w:p>
        </w:tc>
        <w:tc>
          <w:tcPr>
            <w:tcW w:w="4722"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Relevant requirements and established procedures for the work are communicated to all personnel and identified for all work sites.</w:t>
            </w:r>
          </w:p>
        </w:tc>
      </w:tr>
      <w:tr w:rsidTr="00C163B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1.3</w:t>
            </w:r>
          </w:p>
        </w:tc>
        <w:tc>
          <w:tcPr>
            <w:tcW w:w="4722"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OHS policies and procedures related to requirements and established procedures for the installation and maintenance of overhead traction equipment/components are obtained and confirmed for the purposes of the work to be performed and communicated.</w:t>
            </w:r>
          </w:p>
        </w:tc>
      </w:tr>
      <w:tr w:rsidTr="00C163B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1.4</w:t>
            </w:r>
          </w:p>
        </w:tc>
        <w:tc>
          <w:tcPr>
            <w:tcW w:w="4722"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W</w:t>
            </w:r>
            <w:r w:rsidRPr="00B30E91">
              <w:t>ork is prioritised and sequenced following consultation with others for completion within acceptable timeframes and in accordance with established procedures.</w:t>
            </w:r>
          </w:p>
        </w:tc>
      </w:tr>
      <w:tr w:rsidTr="00C163B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1.5</w:t>
            </w:r>
          </w:p>
        </w:tc>
        <w:tc>
          <w:tcPr>
            <w:tcW w:w="4722"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Hazards are identified; OHS risks assessed and control measures are prioritised, implement</w:t>
            </w:r>
            <w:r w:rsidRPr="00B30E91">
              <w:t>ed and monitored including emergency exits kept clear according to established procedures.</w:t>
            </w:r>
          </w:p>
        </w:tc>
      </w:tr>
      <w:tr w:rsidTr="00C163B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1.6</w:t>
            </w:r>
          </w:p>
        </w:tc>
        <w:tc>
          <w:tcPr>
            <w:tcW w:w="4722"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Relevant work permits are obtained to access and perform work according to requirements and/or established procedures.</w:t>
            </w:r>
          </w:p>
        </w:tc>
      </w:tr>
      <w:tr w:rsidTr="00C163B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1.7</w:t>
            </w:r>
          </w:p>
        </w:tc>
        <w:tc>
          <w:tcPr>
            <w:tcW w:w="4722"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Resources including personnel, equipment, tools and personal protective equipment required for the job are obtained and confirmed in working order.</w:t>
            </w:r>
          </w:p>
        </w:tc>
      </w:tr>
      <w:tr w:rsidTr="00C163B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1.8</w:t>
            </w:r>
          </w:p>
        </w:tc>
        <w:tc>
          <w:tcPr>
            <w:tcW w:w="4722"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Relevant personnel at worksite are confirmed current in CPR, First Aid, and other rescue procedures a</w:t>
            </w:r>
            <w:r w:rsidRPr="00B30E91">
              <w:t>ccording to requirements.</w:t>
            </w:r>
          </w:p>
        </w:tc>
      </w:tr>
      <w:tr w:rsidTr="00C163B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1.9</w:t>
            </w:r>
          </w:p>
        </w:tc>
        <w:tc>
          <w:tcPr>
            <w:tcW w:w="4722"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Liaison and communication issues with other/authorised personnel, authorities, clients and land owners are resolved to carry out work where necessary.</w:t>
            </w:r>
          </w:p>
        </w:tc>
      </w:tr>
      <w:tr w:rsidTr="00C163B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1.10</w:t>
            </w:r>
          </w:p>
        </w:tc>
        <w:tc>
          <w:tcPr>
            <w:tcW w:w="4722"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Site is prepared according to the work schedule and to minimise risk and damage to property, commerce, and individuals in accordance with established procedures.</w:t>
            </w:r>
          </w:p>
        </w:tc>
      </w:tr>
      <w:tr w:rsidTr="00C163B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1.11</w:t>
            </w:r>
          </w:p>
        </w:tc>
        <w:tc>
          <w:tcPr>
            <w:tcW w:w="4722"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Personnel participating in the work, including plant operators and contractors, are fu</w:t>
            </w:r>
            <w:r w:rsidRPr="00B30E91">
              <w:t>lly briefed and respective responsibilities confirmed where applicable in accordance with established procedures.</w:t>
            </w:r>
          </w:p>
        </w:tc>
      </w:tr>
      <w:tr w:rsidTr="00C163B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1.12</w:t>
            </w:r>
          </w:p>
        </w:tc>
        <w:tc>
          <w:tcPr>
            <w:tcW w:w="4722"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Rail/road signs, barriers and warning devices are positioned in accordance with requirements.</w:t>
            </w:r>
          </w:p>
        </w:tc>
      </w:tr>
      <w:tr w:rsidTr="00C163B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1.13</w:t>
            </w:r>
          </w:p>
        </w:tc>
        <w:tc>
          <w:tcPr>
            <w:tcW w:w="4722"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Environmental constraints applic</w:t>
            </w:r>
            <w:r w:rsidRPr="00B30E91">
              <w:t>able to work are identified and control measures applied.</w:t>
            </w:r>
          </w:p>
        </w:tc>
      </w:tr>
      <w:tr w:rsidTr="00C163B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2</w:t>
            </w:r>
          </w:p>
        </w:tc>
        <w:tc>
          <w:tcPr>
            <w:tcW w:w="2344" w:type="dxa"/>
            <w:vMerge w:val="restart"/>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Carry out the installation and maintenance of traction network equipment/components</w:t>
            </w:r>
          </w:p>
        </w:tc>
        <w:tc>
          <w:tcPr>
            <w:tcW w:w="1161"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2.1</w:t>
            </w:r>
          </w:p>
        </w:tc>
        <w:tc>
          <w:tcPr>
            <w:tcW w:w="4722"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OHS and sustainable energy principles and practices to reduce the incidents of accidents and minimise waste</w:t>
            </w:r>
            <w:r w:rsidRPr="00B30E91">
              <w:t xml:space="preserve"> are monitored and followed in accordance with requirements and/or established procedures.</w:t>
            </w:r>
          </w:p>
        </w:tc>
      </w:tr>
      <w:tr w:rsidTr="00C163B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2.2</w:t>
            </w:r>
          </w:p>
        </w:tc>
        <w:tc>
          <w:tcPr>
            <w:tcW w:w="4722"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 xml:space="preserve">Lifting, climbing, working aloft, and use of power tools/equipment, techniques and practices are safely followed and, currency according to </w:t>
            </w:r>
            <w:r w:rsidRPr="00B30E91">
              <w:t>requirements confirmed.</w:t>
            </w:r>
          </w:p>
        </w:tc>
      </w:tr>
      <w:tr w:rsidTr="00C163B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2.3</w:t>
            </w:r>
          </w:p>
        </w:tc>
        <w:tc>
          <w:tcPr>
            <w:tcW w:w="4722"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Systems and circuits are isolated as required, proved safe to work on in accordance with the requirements/permits and established procedures.</w:t>
            </w:r>
          </w:p>
        </w:tc>
      </w:tr>
      <w:tr w:rsidTr="00C163B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2.4</w:t>
            </w:r>
          </w:p>
        </w:tc>
        <w:tc>
          <w:tcPr>
            <w:tcW w:w="4722"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Essential knowledge and associated skills are applied in the safe installation of overhead traction equipment/components to ensure completion in an agreed timeframe and, to quality standards with a minimum of waste according to requirements.</w:t>
            </w:r>
          </w:p>
        </w:tc>
      </w:tr>
      <w:tr w:rsidTr="00C163B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2.5</w:t>
            </w:r>
          </w:p>
        </w:tc>
        <w:tc>
          <w:tcPr>
            <w:tcW w:w="4722"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Electri</w:t>
            </w:r>
            <w:r w:rsidRPr="00B30E91">
              <w:t>cal components/equipment and associated hardware are positioned, secured and terminated/connected in accordance with requirements and established procedures.</w:t>
            </w:r>
          </w:p>
        </w:tc>
      </w:tr>
      <w:tr w:rsidTr="00C163B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2.6</w:t>
            </w:r>
          </w:p>
        </w:tc>
        <w:tc>
          <w:tcPr>
            <w:tcW w:w="4722"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Electrical component/equipment and associated hardware is ascertained as operating within n</w:t>
            </w:r>
            <w:r w:rsidRPr="00B30E91">
              <w:t>ormal operating parameters and in accordance with requirements and established procedures.</w:t>
            </w:r>
          </w:p>
        </w:tc>
      </w:tr>
      <w:tr w:rsidTr="00C163B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2.7</w:t>
            </w:r>
          </w:p>
        </w:tc>
        <w:tc>
          <w:tcPr>
            <w:tcW w:w="4722"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Maintenance, including repair and/or replacement of overhead traction equipment/components is carried out, in accordance with the work schedule and requiremen</w:t>
            </w:r>
            <w:r w:rsidRPr="00B30E91">
              <w:t>ts/established procedures.</w:t>
            </w:r>
          </w:p>
        </w:tc>
      </w:tr>
      <w:tr w:rsidTr="00C163B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2.8</w:t>
            </w:r>
          </w:p>
        </w:tc>
        <w:tc>
          <w:tcPr>
            <w:tcW w:w="4722"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Hazard warnings and safety signs are recognised and hazards and assessed OHS risks are reported to the immediate authorised persons for directions according to established procedures.</w:t>
            </w:r>
          </w:p>
        </w:tc>
      </w:tr>
      <w:tr w:rsidTr="00C163B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2.9</w:t>
            </w:r>
          </w:p>
        </w:tc>
        <w:tc>
          <w:tcPr>
            <w:tcW w:w="4722"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Unplanned events during the installation of overhead traction equipment/components are undertaken within the scope of established procedures.</w:t>
            </w:r>
          </w:p>
        </w:tc>
      </w:tr>
      <w:tr w:rsidTr="00C163B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2.10</w:t>
            </w:r>
          </w:p>
        </w:tc>
        <w:tc>
          <w:tcPr>
            <w:tcW w:w="4722"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Known solutions to a variety of problems are applied using acquired essential knowledge and associated ski</w:t>
            </w:r>
            <w:r w:rsidRPr="00B30E91">
              <w:t>lls.</w:t>
            </w:r>
          </w:p>
        </w:tc>
      </w:tr>
      <w:tr w:rsidTr="00C163B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2.11</w:t>
            </w:r>
          </w:p>
        </w:tc>
        <w:tc>
          <w:tcPr>
            <w:tcW w:w="4722"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On going checks of quality of the work are undertaken in accordance with instructions and established procedures</w:t>
            </w:r>
          </w:p>
        </w:tc>
      </w:tr>
      <w:tr w:rsidTr="00C163B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3</w:t>
            </w:r>
          </w:p>
        </w:tc>
        <w:tc>
          <w:tcPr>
            <w:tcW w:w="2344" w:type="dxa"/>
            <w:vMerge w:val="restart"/>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Complete the installation and maintenance of traction network equipment/components</w:t>
            </w:r>
          </w:p>
        </w:tc>
        <w:tc>
          <w:tcPr>
            <w:tcW w:w="1161"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3.1</w:t>
            </w:r>
          </w:p>
        </w:tc>
        <w:tc>
          <w:tcPr>
            <w:tcW w:w="4722"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Work undertaken is checked against desig</w:t>
            </w:r>
            <w:r w:rsidRPr="00B30E91">
              <w:t>n drawings and works schedule for conformance with requirements and anomalies reported in accordance with established procedures.</w:t>
            </w:r>
          </w:p>
        </w:tc>
      </w:tr>
      <w:tr w:rsidTr="00C163B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3.2</w:t>
            </w:r>
          </w:p>
        </w:tc>
        <w:tc>
          <w:tcPr>
            <w:tcW w:w="4722"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Work site is rehabilitated, cleaned up and made safe in accordance with established procedures.</w:t>
            </w:r>
          </w:p>
        </w:tc>
      </w:tr>
      <w:tr w:rsidTr="00C163B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3.3</w:t>
            </w:r>
          </w:p>
        </w:tc>
        <w:tc>
          <w:tcPr>
            <w:tcW w:w="4722"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Tools, equipment and any surplus resources and materials are, where appropriate, cleaned, checked and returned to storage in accordance with established procedures.</w:t>
            </w:r>
          </w:p>
        </w:tc>
      </w:tr>
      <w:tr w:rsidTr="00C163B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3.4</w:t>
            </w:r>
          </w:p>
        </w:tc>
        <w:tc>
          <w:tcPr>
            <w:tcW w:w="4722"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Relevant work permit(s) are signed off after final inspections and the system is energised, tested and returned to service in accordance with requirements.</w:t>
            </w:r>
          </w:p>
        </w:tc>
      </w:tr>
      <w:tr w:rsidTr="00C163B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3.5</w:t>
            </w:r>
          </w:p>
        </w:tc>
        <w:tc>
          <w:tcPr>
            <w:tcW w:w="4722" w:type="dxa"/>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t>Works completion records, reports, as installed /modified drawing and/or documentation and in</w:t>
            </w:r>
            <w:r w:rsidRPr="00B30E91">
              <w:t>formation are finalised and processed and appropriate personnel notified.</w:t>
            </w:r>
          </w:p>
        </w:tc>
      </w:tr>
    </w:tbl>
    <w:p w:rsidR="00C163BB" w:rsidP="00B30E91">
      <w:pPr>
        <w:pStyle w:val="BodyText"/>
      </w:pPr>
    </w:p>
    <w:p w:rsidR="00C163BB" w:rsidP="00B30E91">
      <w:pPr>
        <w:pStyle w:val="BodyText"/>
      </w:pPr>
    </w:p>
    <w:p w:rsidR="00000000" w:rsidRPr="00B30E91" w:rsidP="00B30E91">
      <w:pPr>
        <w:pStyle w:val="Heading1"/>
      </w:pPr>
      <w:bookmarkStart w:id="9" w:name="O_264024"/>
      <w:bookmarkEnd w:id="9"/>
      <w:r w:rsidRPr="00B30E91">
        <w:t>Required Skills and Knowledge</w:t>
      </w:r>
    </w:p>
    <w:tbl>
      <w:tblPr>
        <w:tblW w:w="0" w:type="auto"/>
        <w:tblLayout w:type="fixed"/>
        <w:tblCellMar>
          <w:left w:w="62" w:type="dxa"/>
          <w:right w:w="62" w:type="dxa"/>
        </w:tblCellMar>
        <w:tblLook w:val="0000"/>
      </w:tblPr>
      <w:tblGrid>
        <w:gridCol w:w="2757"/>
        <w:gridCol w:w="1345"/>
        <w:gridCol w:w="4538"/>
      </w:tblGrid>
      <w:tr w:rsidTr="00C163BB">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rPr>
                <w:rStyle w:val="SpecialBold"/>
              </w:rPr>
              <w:t>REQUIRED SKILLS AND KNOWLEDGE</w:t>
            </w:r>
          </w:p>
        </w:tc>
      </w:tr>
      <w:tr w:rsidTr="00C163BB">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rPr>
                <w:rStyle w:val="SpecialBold"/>
              </w:rPr>
              <w:t>7</w:t>
            </w:r>
            <w:r w:rsidRPr="00B30E91">
              <w:t xml:space="preserve">) </w:t>
            </w:r>
            <w:r w:rsidRPr="00B30E91">
              <w:rPr>
                <w:rStyle w:val="SpecialBold"/>
              </w:rPr>
              <w:t>Essential Knowledge and Associated Skills</w:t>
            </w:r>
            <w:r w:rsidRPr="00B30E91">
              <w:t xml:space="preserve"> (</w:t>
            </w:r>
            <w:r w:rsidRPr="00B30E91">
              <w:rPr>
                <w:rStyle w:val="SpecialBold"/>
              </w:rPr>
              <w:t>EKAS</w:t>
            </w:r>
            <w:r w:rsidRPr="00B30E91">
              <w:t>): This describes the essential skills and knowledge and their level, required for this unit.</w:t>
            </w:r>
          </w:p>
        </w:tc>
      </w:tr>
      <w:tr w:rsidTr="00C163BB">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t>Evidence shall show that knowledge has been acquired of installing overhead traction equipment and components.</w:t>
            </w:r>
          </w:p>
          <w:p w:rsidR="00000000" w:rsidRPr="00B30E91" w:rsidP="00B30E91">
            <w:pPr>
              <w:pStyle w:val="BodyText"/>
            </w:pPr>
            <w:r w:rsidRPr="00B30E91">
              <w:t>All knowledge and skills detailed in this unit s</w:t>
            </w:r>
            <w:r w:rsidRPr="00B30E91">
              <w:t>hould be contextualised to current industry practices and technologies.</w:t>
            </w:r>
          </w:p>
          <w:p w:rsidR="00000000" w:rsidP="00B30E91">
            <w:pPr>
              <w:pStyle w:val="BodyText"/>
              <w:rPr>
                <w:lang w:val="en-NZ"/>
              </w:rPr>
            </w:pPr>
            <w:r w:rsidRPr="00B30E91">
              <w:t>The extent of the essential knowledge and associated skills (EKAS) required is given in Volume 2 - Part 2.2 EKAS. It forms an integral part of this unit.</w:t>
            </w:r>
          </w:p>
        </w:tc>
      </w:tr>
      <w:tr w:rsidTr="00C163B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 xml:space="preserve">T2.6.1 </w:t>
            </w:r>
          </w:p>
        </w:tc>
        <w:tc>
          <w:tcPr>
            <w:tcW w:w="4538"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Electrical tractio</w:t>
            </w:r>
            <w:r w:rsidRPr="00B30E91">
              <w:t>n principles</w:t>
            </w:r>
          </w:p>
        </w:tc>
      </w:tr>
      <w:tr w:rsidTr="00C163B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T2.6.2</w:t>
            </w:r>
          </w:p>
        </w:tc>
        <w:tc>
          <w:tcPr>
            <w:tcW w:w="4538"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Electrical traction protection requirements</w:t>
            </w:r>
          </w:p>
        </w:tc>
      </w:tr>
      <w:tr w:rsidTr="00C163B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 xml:space="preserve">T2.6.7 </w:t>
            </w:r>
          </w:p>
        </w:tc>
        <w:tc>
          <w:tcPr>
            <w:tcW w:w="4538" w:type="dxa"/>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t>Overhead traction equipment and components</w:t>
            </w:r>
          </w:p>
        </w:tc>
      </w:tr>
    </w:tbl>
    <w:p w:rsidR="00C163BB" w:rsidP="00B30E91">
      <w:pPr>
        <w:pStyle w:val="BodyText"/>
      </w:pPr>
    </w:p>
    <w:p w:rsidR="00C163BB" w:rsidP="00B30E91">
      <w:pPr>
        <w:pStyle w:val="BodyText"/>
      </w:pPr>
    </w:p>
    <w:p w:rsidR="00000000" w:rsidRPr="00B30E91" w:rsidP="00B30E91">
      <w:pPr>
        <w:pStyle w:val="Heading1"/>
      </w:pPr>
      <w:bookmarkStart w:id="10" w:name="O_248216"/>
      <w:bookmarkEnd w:id="10"/>
      <w:r w:rsidRPr="00B30E91">
        <w:t>Evidence Guide</w:t>
      </w:r>
    </w:p>
    <w:tbl>
      <w:tblPr>
        <w:tblW w:w="0" w:type="auto"/>
        <w:tblLayout w:type="fixed"/>
        <w:tblCellMar>
          <w:left w:w="62" w:type="dxa"/>
          <w:right w:w="62" w:type="dxa"/>
        </w:tblCellMar>
        <w:tblLook w:val="0000"/>
      </w:tblPr>
      <w:tblGrid>
        <w:gridCol w:w="2206"/>
        <w:gridCol w:w="735"/>
        <w:gridCol w:w="1104"/>
        <w:gridCol w:w="1895"/>
        <w:gridCol w:w="2700"/>
      </w:tblGrid>
      <w:tr w:rsidTr="00C163BB">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rPr>
                <w:rStyle w:val="SpecialBold"/>
              </w:rPr>
              <w:t>EVIDENCE GUIDE</w:t>
            </w:r>
          </w:p>
        </w:tc>
      </w:tr>
      <w:tr w:rsidTr="00C163BB">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rPr>
                <w:rStyle w:val="SpecialBold"/>
              </w:rPr>
              <w:t>9</w:t>
            </w:r>
            <w:r w:rsidRPr="00B30E91">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B30E91">
            <w:pPr>
              <w:pStyle w:val="BodyText"/>
              <w:rPr>
                <w:lang w:val="en-NZ"/>
              </w:rPr>
            </w:pPr>
            <w:r w:rsidRPr="00B30E91">
              <w:t>The Eviden</w:t>
            </w:r>
            <w:r w:rsidRPr="00B30E91">
              <w:t>ce Guide forms an integral part of this Competency Standard Unit and shall be used in conjunction with all component parts of this unit and, performed in accordance with the Assessment Guidelines of this Training Package.</w:t>
            </w:r>
          </w:p>
        </w:tc>
      </w:tr>
      <w:tr w:rsidTr="00C163B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rPr>
                <w:rStyle w:val="SpecialBold"/>
              </w:rPr>
              <w:t>Overview of Assessment</w:t>
            </w:r>
          </w:p>
        </w:tc>
        <w:tc>
          <w:tcPr>
            <w:tcW w:w="6434" w:type="dxa"/>
            <w:gridSpan w:val="4"/>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rPr>
                <w:rStyle w:val="SpecialBold"/>
              </w:rPr>
              <w:t>9</w:t>
            </w:r>
            <w:r w:rsidRPr="00B30E91">
              <w:t>.</w:t>
            </w:r>
            <w:r w:rsidRPr="00B30E91">
              <w:rPr>
                <w:rStyle w:val="SpecialBold"/>
              </w:rPr>
              <w:t>1</w:t>
            </w:r>
            <w:r w:rsidRPr="00B30E91">
              <w:t xml:space="preserve">) </w:t>
            </w:r>
          </w:p>
          <w:p w:rsidR="00000000" w:rsidRPr="00B30E91" w:rsidP="00B30E91">
            <w:pPr>
              <w:pStyle w:val="BodyText"/>
            </w:pPr>
            <w:r w:rsidRPr="00B30E91">
              <w:t>Longitudinal competency development approaches to assessment, such as Profiling, require data to be reliably gathered in a form that can be consistently interpreted over time. This approach is best utilised in Apprenticeship programs and reduces assessment</w:t>
            </w:r>
            <w:r w:rsidRPr="00B30E91">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B30E91">
              <w:t>tency in a realistically simulated work environment. It is recognised that, in some circumstances, assessment in part or full can occur outside the workplace. However, it must be in accord with Industry and, Regulatory policy in this regard.</w:t>
            </w:r>
          </w:p>
          <w:p w:rsidR="00000000" w:rsidRPr="00B30E91" w:rsidP="00B30E91">
            <w:pPr>
              <w:pStyle w:val="BodyText"/>
            </w:pPr>
            <w:r w:rsidRPr="00B30E91">
              <w:t>Methods chosen</w:t>
            </w:r>
            <w:r w:rsidRPr="00B30E91">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B30E91">
              <w:t>equired and the critical nature of the competencies being assessed.</w:t>
            </w:r>
          </w:p>
          <w:p w:rsidR="00000000" w:rsidRPr="00B30E91" w:rsidP="00B30E91">
            <w:pPr>
              <w:pStyle w:val="BodyText"/>
            </w:pPr>
            <w:r w:rsidRPr="00B30E91">
              <w:t>The critical safety nature of working with electricity, electrical equipment, gas or any other hazardous substance/material carries risk in deeming a person competent. Hence, sources of ev</w:t>
            </w:r>
            <w:r w:rsidRPr="00B30E91">
              <w:t>idence need to be 'rich' in nature so as to minimise error in judgment.</w:t>
            </w:r>
          </w:p>
          <w:p w:rsidR="00000000" w:rsidP="00B30E91">
            <w:pPr>
              <w:pStyle w:val="BodyText"/>
              <w:rPr>
                <w:lang w:val="en-NZ"/>
              </w:rPr>
            </w:pPr>
            <w:r w:rsidRPr="00B30E91">
              <w:t>Activities associated with normal every day work have a bearing on the decision as to how much and how detailed the data gathered will contribute to its 'richness'. Some skills are mor</w:t>
            </w:r>
            <w:r w:rsidRPr="00B30E91">
              <w:t>e critical to safety and operational requirements while the same skills may be more or less frequently practiced. These points are raised for the assessors to consider when choosing an assessment method and developing assessment instruments. Sample assessm</w:t>
            </w:r>
            <w:r w:rsidRPr="00B30E91">
              <w:t>ent instruments are included for Assessors in the Assessment Guidelines of this Training Package.</w:t>
            </w:r>
          </w:p>
        </w:tc>
      </w:tr>
      <w:tr w:rsidTr="00C163BB">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rPr>
                <w:rStyle w:val="SpecialBold"/>
              </w:rPr>
              <w:t xml:space="preserve">Critical aspects of evidence required to demonstrate </w:t>
            </w:r>
            <w:r w:rsidRPr="00B30E91">
              <w:rPr>
                <w:rStyle w:val="SpecialBold"/>
              </w:rPr>
              <w:t>competency in this unit</w:t>
            </w:r>
          </w:p>
        </w:tc>
        <w:tc>
          <w:tcPr>
            <w:tcW w:w="6434" w:type="dxa"/>
            <w:gridSpan w:val="4"/>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rPr>
                <w:rStyle w:val="SpecialBold"/>
              </w:rPr>
              <w:t>9</w:t>
            </w:r>
            <w:r w:rsidRPr="00B30E91">
              <w:t>.</w:t>
            </w:r>
            <w:r w:rsidRPr="00B30E91">
              <w:rPr>
                <w:rStyle w:val="SpecialBold"/>
              </w:rPr>
              <w:t>2</w:t>
            </w:r>
            <w:r w:rsidRPr="00B30E91">
              <w:t xml:space="preserve">) </w:t>
            </w:r>
          </w:p>
          <w:p w:rsidR="00000000" w:rsidP="00B30E91">
            <w:pPr>
              <w:pStyle w:val="BodyText"/>
              <w:rPr>
                <w:lang w:val="en-NZ"/>
              </w:rPr>
            </w:pPr>
            <w:r w:rsidRPr="00B30E91">
              <w:t>Before the critical aspects of evidence are considered all prerequisites shall be met.</w:t>
            </w:r>
          </w:p>
        </w:tc>
      </w:tr>
      <w:tr w:rsidTr="00C163BB">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t>Evidence for competence in this unit shall be considered holistically. Each element and associated Performance Criteria shall be demonstrated on at least two occasi</w:t>
            </w:r>
            <w:r w:rsidRPr="00B30E91">
              <w:t>ons in accordance with the "Assessment Guidelines - UET09". Evidence shall also comprise:</w:t>
            </w:r>
          </w:p>
          <w:p w:rsidR="00000000" w:rsidP="00B30E91">
            <w:pPr>
              <w:pStyle w:val="ListBullet"/>
              <w:rPr>
                <w:lang w:val="en-NZ"/>
              </w:rPr>
            </w:pPr>
            <w:r w:rsidRPr="00B30E91">
              <w:t>A representative body of Performance Criteria demonstrated within the timeframes typically expected of the discipline, work function and industrial environment. In pa</w:t>
            </w:r>
            <w:r w:rsidRPr="00B30E91">
              <w:t>rticular this shall incorporate evidence that shows a candidate is able to:</w:t>
            </w:r>
          </w:p>
        </w:tc>
      </w:tr>
      <w:tr w:rsidTr="00C163B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B30E91" w:rsidP="00B30E91">
            <w:pPr>
              <w:pStyle w:val="ListBullet2"/>
            </w:pPr>
            <w:r w:rsidRPr="00B30E91">
              <w:t>Implement Occupational Health and Safety workplace procedures and practices including the use of risk control measures as specified in the Performance Criteria and range; and</w:t>
            </w:r>
          </w:p>
          <w:p w:rsidR="00000000" w:rsidRPr="00B30E91" w:rsidP="00B30E91">
            <w:pPr>
              <w:pStyle w:val="ListBullet2"/>
            </w:pPr>
            <w:r w:rsidRPr="00B30E91">
              <w:t>Apply sustainable energy principles and practices as specified in the Performance Criteria and range; and</w:t>
            </w:r>
          </w:p>
          <w:p w:rsidR="00000000" w:rsidRPr="00B30E91" w:rsidP="00B30E91">
            <w:pPr>
              <w:pStyle w:val="ListBullet2"/>
            </w:pPr>
            <w:r w:rsidRPr="00B30E91">
              <w:t>Demonstrate an understanding of the essential knowledge and associated skills as described in this unit to such an extent that the learner's performa</w:t>
            </w:r>
            <w:r w:rsidRPr="00B30E91">
              <w:t>nce outcome is reported in accordance with the preferred approach; namely a percentile graded result, where required by the regulated environment; and</w:t>
            </w:r>
          </w:p>
          <w:p w:rsidR="00000000" w:rsidRPr="00B30E91" w:rsidP="00B30E91">
            <w:pPr>
              <w:pStyle w:val="ListBullet2"/>
            </w:pPr>
            <w:r w:rsidRPr="00B30E91">
              <w:t>Demonstrate an appropriate level of employability skills; and</w:t>
            </w:r>
          </w:p>
          <w:p w:rsidR="00000000" w:rsidP="00B30E91">
            <w:pPr>
              <w:pStyle w:val="ListBullet2"/>
              <w:rPr>
                <w:lang w:val="en-NZ"/>
              </w:rPr>
            </w:pPr>
            <w:r w:rsidRPr="00B30E91">
              <w:t>Conduct work observing the relevant Anti Di</w:t>
            </w:r>
            <w:r w:rsidRPr="00B30E91">
              <w:t>scrimination legislation, regulations, policies and workplace procedures; and</w:t>
            </w:r>
          </w:p>
        </w:tc>
      </w:tr>
      <w:tr w:rsidTr="00C163B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P="00B30E91">
            <w:pPr>
              <w:pStyle w:val="ListBullet"/>
              <w:rPr>
                <w:lang w:val="en-NZ"/>
              </w:rPr>
            </w:pPr>
            <w:r w:rsidRPr="00B30E91">
              <w:t>Demonstrated performance across a representative range of contexts from the prescribed items below:</w:t>
            </w:r>
          </w:p>
        </w:tc>
      </w:tr>
      <w:tr w:rsidTr="00C163B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B30E91">
            <w:pPr>
              <w:pStyle w:val="BodyText"/>
              <w:keepNext w:val="0"/>
              <w:keepLines w:val="0"/>
              <w:contextualSpacing w:val="0"/>
            </w:pPr>
          </w:p>
        </w:tc>
        <w:tc>
          <w:tcPr>
            <w:tcW w:w="569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E91">
            <w:pPr>
              <w:pStyle w:val="BodyText"/>
              <w:rPr>
                <w:lang w:val="en-NZ"/>
              </w:rPr>
            </w:pPr>
            <w:r w:rsidRPr="00B30E91">
              <w:rPr>
                <w:rStyle w:val="SpecialBold"/>
              </w:rPr>
              <w:t>Range of tools</w:t>
            </w:r>
            <w:r w:rsidRPr="00B30E91">
              <w:t>/</w:t>
            </w:r>
            <w:r w:rsidRPr="00B30E91">
              <w:rPr>
                <w:rStyle w:val="SpecialBold"/>
              </w:rPr>
              <w:t>equipment</w:t>
            </w:r>
            <w:r w:rsidRPr="00B30E91">
              <w:t>/</w:t>
            </w:r>
            <w:r w:rsidRPr="00B30E91">
              <w:rPr>
                <w:rStyle w:val="SpecialBold"/>
              </w:rPr>
              <w:t>materials</w:t>
            </w:r>
            <w:r w:rsidRPr="00B30E91">
              <w:t>/</w:t>
            </w:r>
            <w:r w:rsidRPr="00B30E91">
              <w:rPr>
                <w:rStyle w:val="SpecialBold"/>
              </w:rPr>
              <w:t>procedures</w:t>
            </w:r>
            <w:r w:rsidRPr="00B30E91">
              <w:t>/</w:t>
            </w:r>
            <w:r w:rsidRPr="00B30E91">
              <w:rPr>
                <w:rStyle w:val="SpecialBold"/>
              </w:rPr>
              <w:t>workplaces</w:t>
            </w:r>
            <w:r w:rsidRPr="00B30E91">
              <w:t>/</w:t>
            </w:r>
            <w:r w:rsidRPr="00B30E91">
              <w:rPr>
                <w:rStyle w:val="SpecialBold"/>
              </w:rPr>
              <w:t>other variables</w:t>
            </w:r>
          </w:p>
        </w:tc>
      </w:tr>
      <w:tr w:rsidTr="00C163B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B30E91">
            <w:pPr>
              <w:pStyle w:val="BodyText"/>
              <w:keepNext w:val="0"/>
              <w:keepLines w:val="0"/>
              <w:contextualSpacing w:val="0"/>
            </w:pPr>
          </w:p>
        </w:tc>
        <w:tc>
          <w:tcPr>
            <w:tcW w:w="1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E91" w:rsidP="00B30E91">
            <w:pPr>
              <w:pStyle w:val="BodyText"/>
            </w:pPr>
            <w:r w:rsidRPr="00B30E91">
              <w:rPr>
                <w:rStyle w:val="SpecialBold"/>
              </w:rPr>
              <w:t>Group No</w:t>
            </w:r>
          </w:p>
        </w:tc>
        <w:tc>
          <w:tcPr>
            <w:tcW w:w="1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E91" w:rsidP="00B30E91">
            <w:pPr>
              <w:pStyle w:val="BodyText"/>
            </w:pPr>
            <w:r w:rsidRPr="00B30E91">
              <w:rPr>
                <w:rStyle w:val="SpecialBold"/>
              </w:rPr>
              <w:t>The minimum number of items on which skill is to be demonstrated</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E91">
            <w:pPr>
              <w:pStyle w:val="BodyText"/>
              <w:rPr>
                <w:lang w:val="en-NZ"/>
              </w:rPr>
            </w:pPr>
            <w:r w:rsidRPr="00B30E91">
              <w:rPr>
                <w:rStyle w:val="SpecialBold"/>
              </w:rPr>
              <w:t>Item List</w:t>
            </w:r>
          </w:p>
        </w:tc>
      </w:tr>
      <w:tr w:rsidTr="00C163B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E91">
            <w:pPr>
              <w:pStyle w:val="BodyText"/>
              <w:rPr>
                <w:lang w:val="en-NZ"/>
              </w:rPr>
            </w:pPr>
            <w:r w:rsidRPr="00B30E91">
              <w:t>A</w:t>
            </w:r>
          </w:p>
        </w:tc>
        <w:tc>
          <w:tcPr>
            <w:tcW w:w="1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E91">
            <w:pPr>
              <w:pStyle w:val="BodyText"/>
              <w:rPr>
                <w:lang w:val="en-NZ"/>
              </w:rPr>
            </w:pPr>
            <w:r w:rsidRPr="00B30E91">
              <w:t>Install and maintain traction network equipment and components and incorporate at least two of the following:</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E91" w:rsidP="00B30E91">
            <w:pPr>
              <w:pStyle w:val="BodyText"/>
            </w:pPr>
            <w:r w:rsidRPr="00B30E91">
              <w:t>Fuse switches</w:t>
            </w:r>
          </w:p>
          <w:p w:rsidR="00000000" w:rsidRPr="00B30E91" w:rsidP="00B30E91">
            <w:pPr>
              <w:pStyle w:val="BodyText"/>
            </w:pPr>
            <w:r w:rsidRPr="00B30E91">
              <w:t>Dropout fuses</w:t>
            </w:r>
          </w:p>
          <w:p w:rsidR="00000000" w:rsidRPr="00B30E91" w:rsidP="00B30E91">
            <w:pPr>
              <w:pStyle w:val="BodyText"/>
            </w:pPr>
            <w:r w:rsidRPr="00B30E91">
              <w:t>Section insulators</w:t>
            </w:r>
          </w:p>
          <w:p w:rsidR="00000000" w:rsidRPr="00B30E91" w:rsidP="00B30E91">
            <w:pPr>
              <w:pStyle w:val="BodyText"/>
            </w:pPr>
            <w:r w:rsidRPr="00B30E91">
              <w:t>Switches/isolators</w:t>
            </w:r>
          </w:p>
          <w:p w:rsidR="00000000" w:rsidRPr="00B30E91" w:rsidP="00B30E91">
            <w:pPr>
              <w:pStyle w:val="BodyText"/>
            </w:pPr>
            <w:r w:rsidRPr="00B30E91">
              <w:t>Links</w:t>
            </w:r>
          </w:p>
          <w:p w:rsidR="00000000" w:rsidRPr="00B30E91" w:rsidP="00B30E91">
            <w:pPr>
              <w:pStyle w:val="BodyText"/>
            </w:pPr>
            <w:r w:rsidRPr="00B30E91">
              <w:t>Fuses</w:t>
            </w:r>
          </w:p>
          <w:p w:rsidR="00000000" w:rsidRPr="00B30E91" w:rsidP="00B30E91">
            <w:pPr>
              <w:pStyle w:val="BodyText"/>
            </w:pPr>
            <w:r w:rsidRPr="00B30E91">
              <w:t>Surge diverters</w:t>
            </w:r>
          </w:p>
          <w:p w:rsidR="00000000" w:rsidP="00B30E91">
            <w:pPr>
              <w:pStyle w:val="BodyText"/>
              <w:rPr>
                <w:lang w:val="en-NZ"/>
              </w:rPr>
            </w:pPr>
            <w:r w:rsidRPr="00B30E91">
              <w:t>Transformers</w:t>
            </w:r>
          </w:p>
        </w:tc>
      </w:tr>
      <w:tr w:rsidTr="00C163B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E91">
            <w:pPr>
              <w:pStyle w:val="BodyText"/>
              <w:rPr>
                <w:lang w:val="en-NZ"/>
              </w:rPr>
            </w:pPr>
            <w:r w:rsidRPr="00B30E91">
              <w:t>B</w:t>
            </w:r>
          </w:p>
        </w:tc>
        <w:tc>
          <w:tcPr>
            <w:tcW w:w="1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E91">
            <w:pPr>
              <w:pStyle w:val="BodyText"/>
              <w:rPr>
                <w:lang w:val="en-NZ"/>
              </w:rPr>
            </w:pPr>
            <w:r w:rsidRPr="00B30E91">
              <w:t>With regards to "A" incorporate at least five of the following:</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E91" w:rsidP="00B30E91">
            <w:pPr>
              <w:pStyle w:val="BodyText"/>
            </w:pPr>
            <w:r w:rsidRPr="00B30E91">
              <w:t>Cantilever hardware</w:t>
            </w:r>
          </w:p>
          <w:p w:rsidR="00000000" w:rsidRPr="00B30E91" w:rsidP="00B30E91">
            <w:pPr>
              <w:pStyle w:val="BodyText"/>
            </w:pPr>
            <w:r w:rsidRPr="00B30E91">
              <w:t>Head span</w:t>
            </w:r>
          </w:p>
          <w:p w:rsidR="00000000" w:rsidRPr="00B30E91" w:rsidP="00B30E91">
            <w:pPr>
              <w:pStyle w:val="BodyText"/>
            </w:pPr>
            <w:r w:rsidRPr="00B30E91">
              <w:t>Neutral sections</w:t>
            </w:r>
          </w:p>
          <w:p w:rsidR="00000000" w:rsidRPr="00B30E91" w:rsidP="00B30E91">
            <w:pPr>
              <w:pStyle w:val="BodyText"/>
            </w:pPr>
            <w:r w:rsidRPr="00B30E91">
              <w:t>Pull offs</w:t>
            </w:r>
          </w:p>
          <w:p w:rsidR="00000000" w:rsidRPr="00B30E91" w:rsidP="00B30E91">
            <w:pPr>
              <w:pStyle w:val="BodyText"/>
            </w:pPr>
            <w:r w:rsidRPr="00B30E91">
              <w:t>Registration fittings</w:t>
            </w:r>
          </w:p>
          <w:p w:rsidR="00000000" w:rsidRPr="00B30E91" w:rsidP="00B30E91">
            <w:pPr>
              <w:pStyle w:val="BodyText"/>
            </w:pPr>
            <w:r w:rsidRPr="00B30E91">
              <w:t>Steady span</w:t>
            </w:r>
          </w:p>
          <w:p w:rsidR="00000000" w:rsidRPr="00B30E91" w:rsidP="00B30E91">
            <w:pPr>
              <w:pStyle w:val="BodyText"/>
            </w:pPr>
            <w:r w:rsidRPr="00B30E91">
              <w:t>Tension regulators</w:t>
            </w:r>
          </w:p>
          <w:p w:rsidR="00000000" w:rsidRPr="00B30E91" w:rsidP="00B30E91">
            <w:pPr>
              <w:pStyle w:val="BodyText"/>
            </w:pPr>
            <w:r w:rsidRPr="00B30E91">
              <w:t>Cross spans</w:t>
            </w:r>
          </w:p>
          <w:p w:rsidR="00000000" w:rsidRPr="00B30E91" w:rsidP="00B30E91">
            <w:pPr>
              <w:pStyle w:val="BodyText"/>
            </w:pPr>
            <w:r w:rsidRPr="00B30E91">
              <w:t>Tramway support network</w:t>
            </w:r>
          </w:p>
          <w:p w:rsidR="00000000" w:rsidP="00B30E91">
            <w:pPr>
              <w:pStyle w:val="BodyText"/>
              <w:rPr>
                <w:lang w:val="en-NZ"/>
              </w:rPr>
            </w:pPr>
            <w:r w:rsidRPr="00B30E91">
              <w:t>Pendulum</w:t>
            </w:r>
          </w:p>
        </w:tc>
      </w:tr>
      <w:tr w:rsidTr="00C163B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E91">
            <w:pPr>
              <w:pStyle w:val="BodyText"/>
              <w:rPr>
                <w:lang w:val="en-NZ"/>
              </w:rPr>
            </w:pPr>
            <w:r w:rsidRPr="00B30E91">
              <w:t>C</w:t>
            </w:r>
          </w:p>
        </w:tc>
        <w:tc>
          <w:tcPr>
            <w:tcW w:w="1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E91">
            <w:pPr>
              <w:pStyle w:val="BodyText"/>
              <w:rPr>
                <w:lang w:val="en-NZ"/>
              </w:rPr>
            </w:pPr>
            <w:r w:rsidRPr="00B30E91">
              <w:t>With regards to "A" incorporate at least two of the following:</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E91" w:rsidP="00B30E91">
            <w:pPr>
              <w:pStyle w:val="BodyText"/>
            </w:pPr>
            <w:r w:rsidRPr="00B30E91">
              <w:t>Preformed fittings</w:t>
            </w:r>
          </w:p>
          <w:p w:rsidR="00000000" w:rsidRPr="00B30E91" w:rsidP="00B30E91">
            <w:pPr>
              <w:pStyle w:val="BodyText"/>
            </w:pPr>
            <w:r w:rsidRPr="00B30E91">
              <w:t>Compression fittings</w:t>
            </w:r>
          </w:p>
          <w:p w:rsidR="00000000" w:rsidRPr="00B30E91" w:rsidP="00B30E91">
            <w:pPr>
              <w:pStyle w:val="BodyText"/>
            </w:pPr>
            <w:r w:rsidRPr="00B30E91">
              <w:t>Wedge fittings</w:t>
            </w:r>
          </w:p>
          <w:p w:rsidR="00000000" w:rsidP="00B30E91">
            <w:pPr>
              <w:pStyle w:val="BodyText"/>
              <w:rPr>
                <w:lang w:val="en-NZ"/>
              </w:rPr>
            </w:pPr>
            <w:r w:rsidRPr="00B30E91">
              <w:t>Bolted splices</w:t>
            </w:r>
          </w:p>
        </w:tc>
      </w:tr>
      <w:tr w:rsidTr="00C163B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E91">
            <w:pPr>
              <w:pStyle w:val="BodyText"/>
              <w:rPr>
                <w:lang w:val="en-NZ"/>
              </w:rPr>
            </w:pPr>
            <w:r w:rsidRPr="00B30E91">
              <w:t>D</w:t>
            </w:r>
          </w:p>
        </w:tc>
        <w:tc>
          <w:tcPr>
            <w:tcW w:w="1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E91">
            <w:pPr>
              <w:pStyle w:val="BodyText"/>
              <w:rPr>
                <w:lang w:val="en-NZ"/>
              </w:rPr>
            </w:pPr>
            <w:r w:rsidRPr="00B30E91">
              <w:t>With regards to "A" incorporate at least three of the following:</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E91" w:rsidP="00B30E91">
            <w:pPr>
              <w:pStyle w:val="BodyText"/>
            </w:pPr>
            <w:r w:rsidRPr="00B30E91">
              <w:t>Feeders</w:t>
            </w:r>
          </w:p>
          <w:p w:rsidR="00000000" w:rsidRPr="00B30E91" w:rsidP="00B30E91">
            <w:pPr>
              <w:pStyle w:val="BodyText"/>
            </w:pPr>
            <w:r w:rsidRPr="00B30E91">
              <w:t>Dissimilar conductors</w:t>
            </w:r>
          </w:p>
          <w:p w:rsidR="00000000" w:rsidRPr="00B30E91" w:rsidP="00B30E91">
            <w:pPr>
              <w:pStyle w:val="BodyText"/>
            </w:pPr>
            <w:r w:rsidRPr="00B30E91">
              <w:t>Lugs</w:t>
            </w:r>
          </w:p>
          <w:p w:rsidR="00000000" w:rsidRPr="00B30E91" w:rsidP="00B30E91">
            <w:pPr>
              <w:pStyle w:val="BodyText"/>
            </w:pPr>
            <w:r w:rsidRPr="00B30E91">
              <w:t>Bolted clamp</w:t>
            </w:r>
          </w:p>
          <w:p w:rsidR="00000000" w:rsidRPr="00B30E91" w:rsidP="00B30E91">
            <w:pPr>
              <w:pStyle w:val="BodyText"/>
            </w:pPr>
            <w:r w:rsidRPr="00B30E91">
              <w:t>Drapes/potential jumper</w:t>
            </w:r>
          </w:p>
          <w:p w:rsidR="00000000" w:rsidP="00B30E91">
            <w:pPr>
              <w:pStyle w:val="BodyText"/>
              <w:rPr>
                <w:lang w:val="en-NZ"/>
              </w:rPr>
            </w:pPr>
            <w:r w:rsidRPr="00B30E91">
              <w:t>Droppers</w:t>
            </w:r>
          </w:p>
        </w:tc>
      </w:tr>
      <w:tr w:rsidTr="00C163B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E91">
            <w:pPr>
              <w:pStyle w:val="BodyText"/>
              <w:rPr>
                <w:lang w:val="en-NZ"/>
              </w:rPr>
            </w:pPr>
            <w:r w:rsidRPr="00B30E91">
              <w:t>E</w:t>
            </w:r>
          </w:p>
        </w:tc>
        <w:tc>
          <w:tcPr>
            <w:tcW w:w="1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E91">
            <w:pPr>
              <w:pStyle w:val="BodyText"/>
              <w:rPr>
                <w:lang w:val="en-NZ"/>
              </w:rPr>
            </w:pPr>
            <w:r w:rsidRPr="00B30E91">
              <w:t>With regards to the above incorporate at least two of the following:</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E91" w:rsidP="00B30E91">
            <w:pPr>
              <w:pStyle w:val="BodyText"/>
            </w:pPr>
            <w:r w:rsidRPr="00B30E91">
              <w:t>Voltage detectors</w:t>
            </w:r>
          </w:p>
          <w:p w:rsidR="00000000" w:rsidRPr="00B30E91" w:rsidP="00B30E91">
            <w:pPr>
              <w:pStyle w:val="BodyText"/>
            </w:pPr>
            <w:r w:rsidRPr="00B30E91">
              <w:t>Micrometer/gauge</w:t>
            </w:r>
          </w:p>
          <w:p w:rsidR="00000000" w:rsidRPr="00B30E91" w:rsidP="00B30E91">
            <w:pPr>
              <w:pStyle w:val="BodyText"/>
            </w:pPr>
            <w:r w:rsidRPr="00B30E91">
              <w:t>T</w:t>
            </w:r>
            <w:r w:rsidRPr="00B30E91">
              <w:t>ension wrench</w:t>
            </w:r>
          </w:p>
          <w:p w:rsidR="00000000" w:rsidRPr="00B30E91" w:rsidP="00B30E91">
            <w:pPr>
              <w:pStyle w:val="BodyText"/>
            </w:pPr>
            <w:r w:rsidRPr="00B30E91">
              <w:t>Dynamometer</w:t>
            </w:r>
          </w:p>
          <w:p w:rsidR="00000000" w:rsidP="00B30E91">
            <w:pPr>
              <w:pStyle w:val="BodyText"/>
              <w:rPr>
                <w:lang w:val="en-NZ"/>
              </w:rPr>
            </w:pPr>
            <w:r w:rsidRPr="00B30E91">
              <w:t>Specialised tools</w:t>
            </w:r>
          </w:p>
        </w:tc>
      </w:tr>
      <w:tr w:rsidTr="00C163B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E91">
            <w:pPr>
              <w:pStyle w:val="BodyText"/>
              <w:rPr>
                <w:lang w:val="en-NZ"/>
              </w:rPr>
            </w:pPr>
            <w:r w:rsidRPr="00B30E91">
              <w:t>F</w:t>
            </w:r>
          </w:p>
        </w:tc>
        <w:tc>
          <w:tcPr>
            <w:tcW w:w="1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E91">
            <w:pPr>
              <w:pStyle w:val="BodyText"/>
              <w:rPr>
                <w:lang w:val="en-NZ"/>
              </w:rPr>
            </w:pPr>
            <w:r w:rsidRPr="00B30E91">
              <w:t>At least one occasion</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E91">
            <w:pPr>
              <w:pStyle w:val="BodyText"/>
              <w:rPr>
                <w:lang w:val="en-NZ"/>
              </w:rPr>
            </w:pPr>
            <w:r w:rsidRPr="00B30E91">
              <w:t xml:space="preserve">Dealing with an unplanned event by drawing on essential knowledge and associated skills to provide appropriate solutions incorporated in the </w:t>
            </w:r>
            <w:r w:rsidRPr="00B30E91">
              <w:t>holistic assessment with the above listed items.</w:t>
            </w:r>
          </w:p>
        </w:tc>
      </w:tr>
      <w:tr w:rsidTr="00C163B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rPr>
                <w:rStyle w:val="SpecialBold"/>
              </w:rPr>
              <w:t>Context of and specific resources for assessment</w:t>
            </w:r>
          </w:p>
        </w:tc>
        <w:tc>
          <w:tcPr>
            <w:tcW w:w="6434" w:type="dxa"/>
            <w:gridSpan w:val="4"/>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rPr>
                <w:rStyle w:val="SpecialBold"/>
              </w:rPr>
              <w:t>9</w:t>
            </w:r>
            <w:r w:rsidRPr="00B30E91">
              <w:t>.</w:t>
            </w:r>
            <w:r w:rsidRPr="00B30E91">
              <w:rPr>
                <w:rStyle w:val="SpecialBold"/>
              </w:rPr>
              <w:t>3</w:t>
            </w:r>
            <w:r w:rsidRPr="00B30E91">
              <w:t xml:space="preserve">) </w:t>
            </w:r>
          </w:p>
          <w:p w:rsidR="00000000" w:rsidRPr="00B30E91" w:rsidP="00B30E91">
            <w:pPr>
              <w:pStyle w:val="BodyText"/>
            </w:pPr>
            <w:r w:rsidRPr="00B30E91">
              <w:t>This unit should be assessed as it relates to normal work practice using procedures, information and resources typical of a workplace. This should incl</w:t>
            </w:r>
            <w:r w:rsidRPr="00B30E91">
              <w:t>ude:</w:t>
            </w:r>
          </w:p>
          <w:p w:rsidR="00000000" w:rsidRPr="00B30E91" w:rsidP="00B30E91">
            <w:pPr>
              <w:pStyle w:val="ListBullet"/>
            </w:pPr>
            <w:r w:rsidRPr="00B30E91">
              <w:t>OHS policy and work procedures and instructions.</w:t>
            </w:r>
          </w:p>
          <w:p w:rsidR="00000000" w:rsidP="00B30E91">
            <w:pPr>
              <w:pStyle w:val="ListBullet"/>
              <w:rPr>
                <w:lang w:val="en-NZ"/>
              </w:rPr>
            </w:pPr>
            <w:r w:rsidRPr="00B30E91">
              <w:t xml:space="preserve">Suitable work environment, facilities, equipment and materials to undertake actual installation and maintenance of traction network equipment and components. </w:t>
            </w:r>
          </w:p>
        </w:tc>
      </w:tr>
      <w:tr w:rsidTr="00C163B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In addition to the resources listed above, in Context of and specific resources for assessment, evidence should show demonstrated competency working below ground, in limited spaces, with different structural/construction types and method and in a variety o</w:t>
            </w:r>
            <w:r w:rsidRPr="00B30E91">
              <w:t xml:space="preserve">f environments. </w:t>
            </w:r>
          </w:p>
        </w:tc>
      </w:tr>
      <w:tr w:rsidTr="00C163B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rPr>
                <w:rStyle w:val="SpecialBold"/>
              </w:rPr>
              <w:t>Method of assessment</w:t>
            </w:r>
          </w:p>
        </w:tc>
        <w:tc>
          <w:tcPr>
            <w:tcW w:w="6434" w:type="dxa"/>
            <w:gridSpan w:val="4"/>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rPr>
                <w:rStyle w:val="SpecialBold"/>
              </w:rPr>
              <w:t>9</w:t>
            </w:r>
            <w:r w:rsidRPr="00B30E91">
              <w:t>.</w:t>
            </w:r>
            <w:r w:rsidRPr="00B30E91">
              <w:rPr>
                <w:rStyle w:val="SpecialBold"/>
              </w:rPr>
              <w:t>4</w:t>
            </w:r>
            <w:r w:rsidRPr="00B30E91">
              <w:t xml:space="preserve">) </w:t>
            </w:r>
          </w:p>
          <w:p w:rsidR="00000000" w:rsidRPr="00B30E91" w:rsidP="00B30E91">
            <w:pPr>
              <w:pStyle w:val="BodyText"/>
            </w:pPr>
            <w:r w:rsidRPr="00B30E91">
              <w:t>This Competency Standard Unit shall be assessed by methods given in Volume 1, Part 3 "Assessment Guidelines".</w:t>
            </w:r>
          </w:p>
          <w:p w:rsidR="00000000" w:rsidP="00B30E91">
            <w:pPr>
              <w:pStyle w:val="BodyText"/>
              <w:rPr>
                <w:lang w:val="en-NZ"/>
              </w:rPr>
            </w:pPr>
            <w:r w:rsidRPr="00B30E91">
              <w:t>Note:</w:t>
            </w:r>
            <w:r w:rsidRPr="00B30E91">
              <w:br/>
              <w:t xml:space="preserve">Competent performance with inherent safe working practices is expected in the Transmission, </w:t>
            </w:r>
            <w:r w:rsidRPr="00B30E91">
              <w:t>Distribution and Rail Traction Industry. This requires that the specified essential knowledge and associated skills are assessed in a structured environment which is primarily intended for learning/assessment and incorporates all necessary equipment and fa</w:t>
            </w:r>
            <w:r w:rsidRPr="00B30E91">
              <w:t>cilities for learners to develop and demonstrate the essential knowledge and associated skills described in this unit</w:t>
            </w:r>
          </w:p>
        </w:tc>
      </w:tr>
      <w:tr w:rsidTr="00C163BB">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rPr>
                <w:rStyle w:val="SpecialBold"/>
              </w:rPr>
              <w:t>Concurrent assessment and relationship with other units</w:t>
            </w:r>
          </w:p>
        </w:tc>
        <w:tc>
          <w:tcPr>
            <w:tcW w:w="6434" w:type="dxa"/>
            <w:gridSpan w:val="4"/>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rPr>
                <w:rStyle w:val="SpecialBold"/>
              </w:rPr>
              <w:t>9</w:t>
            </w:r>
            <w:r w:rsidRPr="00B30E91">
              <w:t>.</w:t>
            </w:r>
            <w:r w:rsidRPr="00B30E91">
              <w:rPr>
                <w:rStyle w:val="SpecialBold"/>
              </w:rPr>
              <w:t>5</w:t>
            </w:r>
            <w:r w:rsidRPr="00B30E91">
              <w:t>)</w:t>
            </w:r>
          </w:p>
        </w:tc>
      </w:tr>
      <w:tr w:rsidTr="00C163BB">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t>There are no recommended concurrencies for this unit.</w:t>
            </w:r>
          </w:p>
        </w:tc>
      </w:tr>
    </w:tbl>
    <w:p w:rsidR="00C163BB" w:rsidP="00B30E91">
      <w:pPr>
        <w:pStyle w:val="BodyText"/>
      </w:pPr>
    </w:p>
    <w:p w:rsidR="00C163BB" w:rsidP="00B30E91">
      <w:pPr>
        <w:pStyle w:val="BodyText"/>
      </w:pPr>
    </w:p>
    <w:p w:rsidR="00000000" w:rsidRPr="00B30E91" w:rsidP="00B30E91">
      <w:pPr>
        <w:pStyle w:val="Heading1"/>
      </w:pPr>
      <w:bookmarkStart w:id="11" w:name="O_256200"/>
      <w:bookmarkEnd w:id="11"/>
      <w:r w:rsidRPr="00B30E91">
        <w:t>Range Statement</w:t>
      </w:r>
    </w:p>
    <w:tbl>
      <w:tblPr>
        <w:tblW w:w="0" w:type="auto"/>
        <w:tblLayout w:type="fixed"/>
        <w:tblCellMar>
          <w:left w:w="62" w:type="dxa"/>
          <w:right w:w="62" w:type="dxa"/>
        </w:tblCellMar>
        <w:tblLook w:val="0000"/>
      </w:tblPr>
      <w:tblGrid>
        <w:gridCol w:w="2206"/>
        <w:gridCol w:w="6434"/>
      </w:tblGrid>
      <w:tr w:rsidTr="00C163BB">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rPr>
                <w:rStyle w:val="SpecialBold"/>
              </w:rPr>
              <w:t>RANGE STATEMENT</w:t>
            </w:r>
          </w:p>
        </w:tc>
      </w:tr>
      <w:tr w:rsidTr="00C163B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rPr>
                <w:rStyle w:val="SpecialBold"/>
              </w:rPr>
              <w:t>8</w:t>
            </w:r>
            <w:r w:rsidRPr="00B30E91">
              <w:t xml:space="preserve">) This relates to the competency standard unit as a whole providing the range of contexts and conditions </w:t>
            </w:r>
            <w:r w:rsidRPr="00B30E91">
              <w:t>to which the Performance Criteria apply. It allows for different work environments and situations that will affect performance.</w:t>
            </w:r>
          </w:p>
        </w:tc>
      </w:tr>
      <w:tr w:rsidTr="00C163B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t>This Competency Standard Unit shall/may be demonstrated in relation to the installation, visual inspection and pre-commissioni</w:t>
            </w:r>
            <w:r w:rsidRPr="00B30E91">
              <w:t xml:space="preserve">ng tests of the overhead traction electrical equipment and components as well as associated hardware including ancillary equipment. </w:t>
            </w:r>
          </w:p>
          <w:p w:rsidR="00000000" w:rsidRPr="00B30E91" w:rsidP="00B30E91">
            <w:pPr>
              <w:pStyle w:val="BodyText"/>
            </w:pPr>
            <w:r w:rsidRPr="00B30E91">
              <w:t>Installation includes but is not limited to fitting, setting up and putting in place conductors, equipment, systems and con</w:t>
            </w:r>
            <w:r w:rsidRPr="00B30E91">
              <w:t>ducting tests for operational soundness.</w:t>
            </w:r>
          </w:p>
          <w:p w:rsidR="00000000" w:rsidRPr="00B30E91" w:rsidP="00B30E91">
            <w:pPr>
              <w:pStyle w:val="BodyText"/>
            </w:pPr>
            <w:r w:rsidRPr="00B30E91">
              <w:t>Types of traction wire support structures may consist of portals, pull-off, drop-pieces, head spans, cross spans and tramway support networks.</w:t>
            </w:r>
          </w:p>
          <w:p w:rsidR="00000000" w:rsidRPr="00B30E91" w:rsidP="00B30E91">
            <w:pPr>
              <w:pStyle w:val="BodyText"/>
            </w:pPr>
            <w:r w:rsidRPr="00B30E91">
              <w:t>Types of traction components may include droppers, bay components, canti</w:t>
            </w:r>
            <w:r w:rsidRPr="00B30E91">
              <w:t>lever hardware, portal hardware, steady spans hardware, steady spans, insulators, pull-off, tension regulators, section insulators, neutral sections, tramway frogs, pendulums, crossing pans and ears/hangers, booster and auxiliary transformers, air break sw</w:t>
            </w:r>
            <w:r w:rsidRPr="00B30E91">
              <w:t>itches, in-span feeders, isolation switches knuckles (insulated and non-insulated), cross arms.</w:t>
            </w:r>
          </w:p>
          <w:p w:rsidR="00000000" w:rsidRPr="00B30E91" w:rsidP="00B30E91">
            <w:pPr>
              <w:pStyle w:val="BodyText"/>
            </w:pPr>
            <w:r w:rsidRPr="00B30E91">
              <w:t>Traction system components may consist of metalwork, wires, hardware, fittings and insulators.</w:t>
            </w:r>
          </w:p>
          <w:p w:rsidR="00000000" w:rsidRPr="00B30E91" w:rsidP="00B30E91">
            <w:pPr>
              <w:pStyle w:val="BodyText"/>
            </w:pPr>
            <w:r w:rsidRPr="00B30E91">
              <w:t>Types of conductor may include HD, CAD and tin bearing copper, al</w:t>
            </w:r>
            <w:r w:rsidRPr="00B30E91">
              <w:t>uminium, steel, aluminium conductor steel reinforced, copper cover steel.</w:t>
            </w:r>
          </w:p>
          <w:p w:rsidR="00000000" w:rsidRPr="00B30E91" w:rsidP="00B30E91">
            <w:pPr>
              <w:pStyle w:val="BodyText"/>
            </w:pPr>
            <w:r w:rsidRPr="00B30E91">
              <w:t>Types of wiring arrangements include single wire/tram systems, simple and compound catenary systems.</w:t>
            </w:r>
          </w:p>
          <w:p w:rsidR="00000000" w:rsidRPr="00B30E91" w:rsidP="00B30E91">
            <w:pPr>
              <w:pStyle w:val="BodyText"/>
            </w:pPr>
            <w:r w:rsidRPr="00B30E91">
              <w:t xml:space="preserve">Plant may include ladders, elevating work platforms, winches, specialist tension </w:t>
            </w:r>
            <w:r w:rsidRPr="00B30E91">
              <w:t>string equipment, cable trailers, work trains, rail mounted overhead wiring equipment/vehicles and road rail mounted overhead wiring equipment/vehicles.</w:t>
            </w:r>
          </w:p>
          <w:p w:rsidR="00000000" w:rsidRPr="00B30E91" w:rsidP="00B30E91">
            <w:pPr>
              <w:pStyle w:val="BodyText"/>
            </w:pPr>
            <w:r w:rsidRPr="00B30E91">
              <w:t xml:space="preserve">Ancillary equipment may include, transformers, switches, and surge diverters. </w:t>
            </w:r>
          </w:p>
          <w:p w:rsidR="00000000" w:rsidP="00B30E91">
            <w:pPr>
              <w:pStyle w:val="BodyText"/>
              <w:rPr>
                <w:lang w:val="en-NZ"/>
              </w:rPr>
            </w:pPr>
            <w:r w:rsidRPr="00B30E91">
              <w:t xml:space="preserve">The following constants </w:t>
            </w:r>
            <w:r w:rsidRPr="00B30E91">
              <w:t>and variables included in the element/Performance Criteria in this unit are fully described in the Definitions Section 1 of this volume and form an integral part of the Range Statement of this unit:</w:t>
            </w:r>
          </w:p>
        </w:tc>
      </w:tr>
      <w:tr w:rsidTr="00C163B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B30E91" w:rsidP="00B30E91">
            <w:pPr>
              <w:pStyle w:val="ListBullet"/>
            </w:pPr>
            <w:r w:rsidRPr="00B30E91">
              <w:t>Appropriate and relevant persons (see Personnel)</w:t>
            </w:r>
          </w:p>
          <w:p w:rsidR="00000000" w:rsidRPr="00B30E91" w:rsidP="00B30E91">
            <w:pPr>
              <w:pStyle w:val="ListBullet"/>
            </w:pPr>
            <w:r w:rsidRPr="00B30E91">
              <w:t>Appropriate authorities</w:t>
            </w:r>
          </w:p>
          <w:p w:rsidR="00000000" w:rsidRPr="00B30E91" w:rsidP="00B30E91">
            <w:pPr>
              <w:pStyle w:val="ListBullet"/>
            </w:pPr>
            <w:r w:rsidRPr="00B30E91">
              <w:t>Appropriate work platform</w:t>
            </w:r>
          </w:p>
          <w:p w:rsidR="00000000" w:rsidRPr="00B30E91" w:rsidP="00B30E91">
            <w:pPr>
              <w:pStyle w:val="ListBullet"/>
            </w:pPr>
            <w:r w:rsidRPr="00B30E91">
              <w:t>Assessing risk</w:t>
            </w:r>
          </w:p>
          <w:p w:rsidR="00000000" w:rsidRPr="00B30E91" w:rsidP="00B30E91">
            <w:pPr>
              <w:pStyle w:val="ListBullet"/>
            </w:pPr>
            <w:r w:rsidRPr="00B30E91">
              <w:t>Assessment</w:t>
            </w:r>
          </w:p>
          <w:p w:rsidR="00000000" w:rsidRPr="00B30E91" w:rsidP="00B30E91">
            <w:pPr>
              <w:pStyle w:val="ListBullet"/>
            </w:pPr>
            <w:r w:rsidRPr="00B30E91">
              <w:t>Authorisation</w:t>
            </w:r>
          </w:p>
          <w:p w:rsidR="00000000" w:rsidRPr="00B30E91" w:rsidP="00B30E91">
            <w:pPr>
              <w:pStyle w:val="ListBullet"/>
            </w:pPr>
            <w:r w:rsidRPr="00B30E91">
              <w:t>Confined space</w:t>
            </w:r>
          </w:p>
          <w:p w:rsidR="00000000" w:rsidRPr="00B30E91" w:rsidP="00B30E91">
            <w:pPr>
              <w:pStyle w:val="ListBullet"/>
            </w:pPr>
            <w:r w:rsidRPr="00B30E91">
              <w:t>Diagnostic, testing and restoration</w:t>
            </w:r>
          </w:p>
          <w:p w:rsidR="00000000" w:rsidRPr="00B30E91" w:rsidP="00B30E91">
            <w:pPr>
              <w:pStyle w:val="ListBullet"/>
            </w:pPr>
            <w:r w:rsidRPr="00B30E91">
              <w:t>Documenting detail work events, record keeping and or storage of information</w:t>
            </w:r>
          </w:p>
          <w:p w:rsidR="00000000" w:rsidRPr="00B30E91" w:rsidP="00B30E91">
            <w:pPr>
              <w:pStyle w:val="ListBullet"/>
            </w:pPr>
            <w:r w:rsidRPr="00B30E91">
              <w:t>Drawings and specifications</w:t>
            </w:r>
          </w:p>
          <w:p w:rsidR="00000000" w:rsidRPr="00B30E91" w:rsidP="00B30E91">
            <w:pPr>
              <w:pStyle w:val="ListBullet"/>
            </w:pPr>
            <w:r w:rsidRPr="00B30E91">
              <w:t>Emergency</w:t>
            </w:r>
          </w:p>
          <w:p w:rsidR="00000000" w:rsidRPr="00B30E91" w:rsidP="00B30E91">
            <w:pPr>
              <w:pStyle w:val="ListBullet"/>
            </w:pPr>
            <w:r w:rsidRPr="00B30E91">
              <w:t>Environmental and sustainable energy procedures</w:t>
            </w:r>
          </w:p>
          <w:p w:rsidR="00000000" w:rsidRPr="00B30E91" w:rsidP="00B30E91">
            <w:pPr>
              <w:pStyle w:val="ListBullet"/>
            </w:pPr>
            <w:r w:rsidRPr="00B30E91">
              <w:t>Environmental legislation</w:t>
            </w:r>
          </w:p>
          <w:p w:rsidR="00000000" w:rsidRPr="00B30E91" w:rsidP="00B30E91">
            <w:pPr>
              <w:pStyle w:val="ListBullet"/>
            </w:pPr>
            <w:r w:rsidRPr="00B30E91">
              <w:t>Environmental management documentation</w:t>
            </w:r>
          </w:p>
          <w:p w:rsidR="00000000" w:rsidRPr="00B30E91" w:rsidP="00B30E91">
            <w:pPr>
              <w:pStyle w:val="ListBullet"/>
            </w:pPr>
            <w:r w:rsidRPr="00B30E91">
              <w:t>Established procedures</w:t>
            </w:r>
          </w:p>
          <w:p w:rsidR="00000000" w:rsidRPr="00B30E91" w:rsidP="00B30E91">
            <w:pPr>
              <w:pStyle w:val="ListBullet"/>
            </w:pPr>
            <w:r w:rsidRPr="00B30E91">
              <w:t>Fall prevention</w:t>
            </w:r>
          </w:p>
          <w:p w:rsidR="00000000" w:rsidRPr="00B30E91" w:rsidP="00B30E91">
            <w:pPr>
              <w:pStyle w:val="ListBullet"/>
            </w:pPr>
            <w:r w:rsidRPr="00B30E91">
              <w:t>Hazards</w:t>
            </w:r>
          </w:p>
          <w:p w:rsidR="00000000" w:rsidRPr="00B30E91" w:rsidP="00B30E91">
            <w:pPr>
              <w:pStyle w:val="ListBullet"/>
            </w:pPr>
            <w:r w:rsidRPr="00B30E91">
              <w:t>Identifying hazards</w:t>
            </w:r>
          </w:p>
          <w:p w:rsidR="00000000" w:rsidRPr="00B30E91" w:rsidP="00B30E91">
            <w:pPr>
              <w:pStyle w:val="ListBullet"/>
            </w:pPr>
            <w:r w:rsidRPr="00B30E91">
              <w:t>Inspect</w:t>
            </w:r>
          </w:p>
          <w:p w:rsidR="00000000" w:rsidRPr="00B30E91" w:rsidP="00B30E91">
            <w:pPr>
              <w:pStyle w:val="ListBullet"/>
            </w:pPr>
            <w:r w:rsidRPr="00B30E91">
              <w:t>Legislation</w:t>
            </w:r>
          </w:p>
          <w:p w:rsidR="00000000" w:rsidRPr="00B30E91" w:rsidP="00B30E91">
            <w:pPr>
              <w:pStyle w:val="ListBullet"/>
            </w:pPr>
            <w:r w:rsidRPr="00B30E91">
              <w:t>MSDS</w:t>
            </w:r>
          </w:p>
          <w:p w:rsidR="00000000" w:rsidRPr="00B30E91" w:rsidP="00B30E91">
            <w:pPr>
              <w:pStyle w:val="ListBullet"/>
            </w:pPr>
            <w:r w:rsidRPr="00B30E91">
              <w:t>Notification.</w:t>
            </w:r>
          </w:p>
          <w:p w:rsidR="00000000" w:rsidRPr="00B30E91" w:rsidP="00B30E91">
            <w:pPr>
              <w:pStyle w:val="ListBullet"/>
            </w:pPr>
            <w:r w:rsidRPr="00B30E91">
              <w:t>OHS practices</w:t>
            </w:r>
          </w:p>
          <w:p w:rsidR="00000000" w:rsidRPr="00B30E91" w:rsidP="00B30E91">
            <w:pPr>
              <w:pStyle w:val="ListBullet"/>
            </w:pPr>
            <w:r w:rsidRPr="00B30E91">
              <w:t>OHS issues</w:t>
            </w:r>
          </w:p>
          <w:p w:rsidR="00000000" w:rsidRPr="00B30E91" w:rsidP="00B30E91">
            <w:pPr>
              <w:pStyle w:val="ListBullet"/>
            </w:pPr>
            <w:r w:rsidRPr="00B30E91">
              <w:t>Permits and/or permits to work</w:t>
            </w:r>
          </w:p>
          <w:p w:rsidR="00000000" w:rsidRPr="00B30E91" w:rsidP="00B30E91">
            <w:pPr>
              <w:pStyle w:val="ListBullet"/>
            </w:pPr>
            <w:r w:rsidRPr="00B30E91">
              <w:t>Personnel</w:t>
            </w:r>
          </w:p>
          <w:p w:rsidR="00000000" w:rsidRPr="00B30E91" w:rsidP="00B30E91">
            <w:pPr>
              <w:pStyle w:val="ListBullet"/>
            </w:pPr>
            <w:r w:rsidRPr="00B30E91">
              <w:t>Quality assurance systems</w:t>
            </w:r>
          </w:p>
          <w:p w:rsidR="00000000" w:rsidRPr="00B30E91" w:rsidP="00B30E91">
            <w:pPr>
              <w:pStyle w:val="ListBullet"/>
            </w:pPr>
            <w:r w:rsidRPr="00B30E91">
              <w:t>Requirements</w:t>
            </w:r>
          </w:p>
          <w:p w:rsidR="00000000" w:rsidRPr="00B30E91" w:rsidP="00B30E91">
            <w:pPr>
              <w:pStyle w:val="ListBullet"/>
            </w:pPr>
            <w:r w:rsidRPr="00B30E91">
              <w:t>Testing procedures</w:t>
            </w:r>
          </w:p>
          <w:p w:rsidR="00000000" w:rsidRPr="00B30E91" w:rsidP="00B30E91">
            <w:pPr>
              <w:pStyle w:val="ListBullet"/>
            </w:pPr>
            <w:r w:rsidRPr="00B30E91">
              <w:t>Work clearance systems</w:t>
            </w:r>
          </w:p>
        </w:tc>
      </w:tr>
    </w:tbl>
    <w:p w:rsidR="00C163BB" w:rsidP="00B30E91">
      <w:pPr>
        <w:pStyle w:val="BodyText"/>
      </w:pPr>
    </w:p>
    <w:p w:rsidR="00C163BB" w:rsidP="00B30E91">
      <w:pPr>
        <w:pStyle w:val="BodyText"/>
      </w:pPr>
    </w:p>
    <w:p w:rsidR="00000000" w:rsidRPr="00B30E91" w:rsidP="00B30E91">
      <w:pPr>
        <w:pStyle w:val="Heading1"/>
      </w:pPr>
      <w:bookmarkStart w:id="12" w:name="O_297213"/>
      <w:bookmarkEnd w:id="12"/>
      <w:r w:rsidRPr="00B30E91">
        <w:t>Unit Sector(s)</w:t>
      </w:r>
    </w:p>
    <w:p w:rsidR="00000000" w:rsidRPr="00B30E91" w:rsidP="00B30E91">
      <w:pPr>
        <w:pStyle w:val="BodyText"/>
      </w:pPr>
      <w:r w:rsidRPr="00B30E91">
        <w:t>Not Applicable</w:t>
      </w:r>
    </w:p>
    <w:p w:rsidR="00000000" w:rsidRPr="00B30E91" w:rsidP="00B30E91">
      <w:pPr>
        <w:pStyle w:val="AllowPageBreak"/>
      </w:pPr>
    </w:p>
    <w:p w:rsidR="00000000" w:rsidRPr="00B30E91" w:rsidP="00B30E91">
      <w:pPr>
        <w:pStyle w:val="Heading1"/>
      </w:pPr>
      <w:bookmarkStart w:id="13" w:name="O_231784"/>
      <w:bookmarkEnd w:id="13"/>
      <w:r w:rsidRPr="00B30E91">
        <w:t>2.2) Literacy and numeracy skills</w:t>
      </w:r>
    </w:p>
    <w:tbl>
      <w:tblPr>
        <w:tblW w:w="0" w:type="auto"/>
        <w:tblLayout w:type="fixed"/>
        <w:tblCellMar>
          <w:left w:w="62" w:type="dxa"/>
          <w:right w:w="62" w:type="dxa"/>
        </w:tblCellMar>
        <w:tblLook w:val="0000"/>
      </w:tblPr>
      <w:tblGrid>
        <w:gridCol w:w="1839"/>
        <w:gridCol w:w="1207"/>
        <w:gridCol w:w="1776"/>
        <w:gridCol w:w="1207"/>
        <w:gridCol w:w="1758"/>
        <w:gridCol w:w="853"/>
      </w:tblGrid>
      <w:tr w:rsidTr="00C163BB">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rPr>
                <w:rStyle w:val="SpecialBold"/>
              </w:rPr>
              <w:t>2</w:t>
            </w:r>
            <w:r w:rsidRPr="00B30E91">
              <w:t>.</w:t>
            </w:r>
            <w:r w:rsidRPr="00B30E91">
              <w:rPr>
                <w:rStyle w:val="SpecialBold"/>
              </w:rPr>
              <w:t>2</w:t>
            </w:r>
            <w:r w:rsidRPr="00B30E91">
              <w:t xml:space="preserve">) </w:t>
            </w:r>
            <w:r w:rsidRPr="00B30E91">
              <w:rPr>
                <w:rStyle w:val="SpecialBold"/>
              </w:rPr>
              <w:t>Literacy and numeracy skills</w:t>
            </w:r>
          </w:p>
          <w:p w:rsidR="00000000" w:rsidP="00B30E91">
            <w:pPr>
              <w:pStyle w:val="BodyText"/>
              <w:rPr>
                <w:lang w:val="en-NZ"/>
              </w:rPr>
            </w:pPr>
            <w:r w:rsidRPr="00B30E91">
              <w:t>Participants are best equipped to achieve this unit if they have reading, writing and numeracy skills indicated by the following scales. Description of each scale is given in Volume 2, Part 3 "Literacy and Numeracy"</w:t>
            </w:r>
          </w:p>
        </w:tc>
      </w:tr>
      <w:tr w:rsidTr="00C163BB">
        <w:tblPrEx>
          <w:tblW w:w="0" w:type="auto"/>
          <w:tblLayout w:type="fixed"/>
          <w:tblCellMar>
            <w:left w:w="62" w:type="dxa"/>
            <w:right w:w="62" w:type="dxa"/>
          </w:tblCellMar>
          <w:tblLook w:val="0000"/>
        </w:tblPrEx>
        <w:tc>
          <w:tcPr>
            <w:tcW w:w="1839"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Reading</w:t>
            </w:r>
          </w:p>
        </w:tc>
        <w:tc>
          <w:tcPr>
            <w:tcW w:w="1207"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4</w:t>
            </w:r>
          </w:p>
        </w:tc>
        <w:tc>
          <w:tcPr>
            <w:tcW w:w="1776"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Writing</w:t>
            </w:r>
          </w:p>
        </w:tc>
        <w:tc>
          <w:tcPr>
            <w:tcW w:w="1207"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4</w:t>
            </w:r>
          </w:p>
        </w:tc>
        <w:tc>
          <w:tcPr>
            <w:tcW w:w="1758"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t>Numeracy</w:t>
            </w:r>
          </w:p>
        </w:tc>
        <w:tc>
          <w:tcPr>
            <w:tcW w:w="853" w:type="dxa"/>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t>4</w:t>
            </w:r>
          </w:p>
        </w:tc>
      </w:tr>
    </w:tbl>
    <w:p w:rsidR="00C163BB" w:rsidP="00B30E91">
      <w:pPr>
        <w:pStyle w:val="BodyText"/>
      </w:pPr>
    </w:p>
    <w:p w:rsidR="00C163BB" w:rsidP="00B30E91">
      <w:pPr>
        <w:pStyle w:val="BodyText"/>
      </w:pPr>
    </w:p>
    <w:p w:rsidR="00000000" w:rsidRPr="00B30E91" w:rsidP="00B30E91">
      <w:pPr>
        <w:pStyle w:val="Heading1"/>
      </w:pPr>
      <w:bookmarkStart w:id="14" w:name="O_231787"/>
      <w:bookmarkEnd w:id="14"/>
      <w:r w:rsidRPr="00B30E91">
        <w:t>Competency Field</w:t>
      </w:r>
    </w:p>
    <w:tbl>
      <w:tblPr>
        <w:tblW w:w="0" w:type="auto"/>
        <w:tblLayout w:type="fixed"/>
        <w:tblCellMar>
          <w:left w:w="62" w:type="dxa"/>
          <w:right w:w="62" w:type="dxa"/>
        </w:tblCellMar>
        <w:tblLook w:val="0000"/>
      </w:tblPr>
      <w:tblGrid>
        <w:gridCol w:w="2757"/>
        <w:gridCol w:w="5883"/>
      </w:tblGrid>
      <w:tr w:rsidTr="00C163BB">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rPr>
                <w:rStyle w:val="SpecialBold"/>
              </w:rPr>
              <w:t>Competency Field</w:t>
            </w:r>
          </w:p>
        </w:tc>
        <w:tc>
          <w:tcPr>
            <w:tcW w:w="5883" w:type="dxa"/>
            <w:tcBorders>
              <w:top w:val="nil"/>
              <w:left w:val="nil"/>
              <w:bottom w:val="nil"/>
              <w:right w:val="nil"/>
            </w:tcBorders>
            <w:tcMar>
              <w:top w:w="0" w:type="dxa"/>
              <w:left w:w="62" w:type="dxa"/>
              <w:bottom w:w="0" w:type="dxa"/>
              <w:right w:w="62" w:type="dxa"/>
            </w:tcMar>
          </w:tcPr>
          <w:p w:rsidR="00000000" w:rsidP="00B30E91">
            <w:pPr>
              <w:pStyle w:val="BodyText"/>
              <w:rPr>
                <w:lang w:val="en-NZ"/>
              </w:rPr>
            </w:pPr>
            <w:r w:rsidRPr="00B30E91">
              <w:rPr>
                <w:rStyle w:val="SpecialBold"/>
              </w:rPr>
              <w:t>5</w:t>
            </w:r>
            <w:r w:rsidRPr="00B30E91">
              <w:t>)</w:t>
            </w:r>
          </w:p>
        </w:tc>
      </w:tr>
      <w:tr w:rsidTr="00C163B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B30E91" w:rsidP="00B30E91">
            <w:pPr>
              <w:pStyle w:val="BodyText"/>
            </w:pPr>
            <w:r w:rsidRPr="00B30E91">
              <w:t>Rail Traction Units</w:t>
            </w:r>
          </w:p>
        </w:tc>
      </w:tr>
    </w:tbl>
    <w:p w:rsidR="00C163BB" w:rsidP="00B30E91">
      <w:pPr>
        <w:pStyle w:val="BodyText"/>
      </w:pPr>
    </w:p>
    <w:p w:rsidR="00C163BB" w:rsidP="00B30E91">
      <w:pPr>
        <w:pStyle w:val="BodyText"/>
      </w:pPr>
    </w:p>
    <w:p w:rsidR="00000000" w:rsidRPr="00B30E91" w:rsidP="00B30E91"/>
    <w:sectPr w:rsidSect="00B30E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E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63BB" w:rsidP="00C163B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E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3BB" w:rsidP="00B30E9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163BB" w:rsidP="00B30E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163BB" w:rsidP="00B30E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E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E91" w:rsidRPr="00C163BB" w:rsidP="00C163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E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3BB" w:rsidRPr="002D2AF8" w:rsidP="00B30E91">
    <w:pPr>
      <w:pStyle w:val="Header"/>
      <w:framePr w:wrap="around"/>
    </w:pPr>
    <w:r>
      <w:fldChar w:fldCharType="begin"/>
    </w:r>
    <w:r>
      <w:instrText xml:space="preserve"> TITLE   \* MERGEFORMAT </w:instrText>
    </w:r>
    <w:r>
      <w:fldChar w:fldCharType="separate"/>
    </w:r>
    <w:r>
      <w:t>UETTDRRT15B Install and maintain traction network equipment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C163BB" w:rsidP="00B30E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CE60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3C7E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46C4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E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0E91"/>
    <w:pPr>
      <w:spacing w:before="360" w:after="60"/>
      <w:outlineLvl w:val="0"/>
    </w:pPr>
    <w:rPr>
      <w:sz w:val="32"/>
    </w:rPr>
  </w:style>
  <w:style w:type="paragraph" w:styleId="Heading2">
    <w:name w:val="heading 2"/>
    <w:basedOn w:val="HeadingBase"/>
    <w:next w:val="BodyText"/>
    <w:link w:val="Heading2Char"/>
    <w:qFormat/>
    <w:rsid w:val="00B30E91"/>
    <w:pPr>
      <w:keepLines/>
      <w:spacing w:before="240" w:after="120"/>
      <w:outlineLvl w:val="1"/>
    </w:pPr>
    <w:rPr>
      <w:sz w:val="28"/>
      <w:szCs w:val="40"/>
    </w:rPr>
  </w:style>
  <w:style w:type="paragraph" w:styleId="Heading3">
    <w:name w:val="heading 3"/>
    <w:basedOn w:val="HeadingBase"/>
    <w:next w:val="BodyText"/>
    <w:link w:val="Heading3Char"/>
    <w:qFormat/>
    <w:rsid w:val="00B30E91"/>
    <w:pPr>
      <w:spacing w:before="180" w:after="120"/>
      <w:outlineLvl w:val="2"/>
    </w:pPr>
    <w:rPr>
      <w:spacing w:val="-10"/>
      <w:kern w:val="32"/>
    </w:rPr>
  </w:style>
  <w:style w:type="paragraph" w:styleId="Heading4">
    <w:name w:val="heading 4"/>
    <w:basedOn w:val="HeadingBase"/>
    <w:next w:val="BodyText"/>
    <w:link w:val="Heading4Char"/>
    <w:qFormat/>
    <w:rsid w:val="00B30E91"/>
    <w:pPr>
      <w:spacing w:before="160" w:after="120"/>
      <w:outlineLvl w:val="3"/>
    </w:pPr>
    <w:rPr>
      <w:sz w:val="22"/>
    </w:rPr>
  </w:style>
  <w:style w:type="paragraph" w:styleId="Heading5">
    <w:name w:val="heading 5"/>
    <w:basedOn w:val="HeadingBase"/>
    <w:next w:val="Normal"/>
    <w:link w:val="Heading5Char"/>
    <w:qFormat/>
    <w:rsid w:val="00B30E91"/>
    <w:pPr>
      <w:spacing w:before="80"/>
      <w:outlineLvl w:val="4"/>
    </w:pPr>
    <w:rPr>
      <w:color w:val="918585"/>
      <w:sz w:val="20"/>
    </w:rPr>
  </w:style>
  <w:style w:type="paragraph" w:styleId="Heading6">
    <w:name w:val="heading 6"/>
    <w:basedOn w:val="HeadingBase"/>
    <w:next w:val="Normal"/>
    <w:link w:val="Heading6Char"/>
    <w:qFormat/>
    <w:rsid w:val="00B30E91"/>
    <w:pPr>
      <w:spacing w:before="60"/>
      <w:outlineLvl w:val="5"/>
    </w:pPr>
    <w:rPr>
      <w:color w:val="918585"/>
      <w:sz w:val="20"/>
    </w:rPr>
  </w:style>
  <w:style w:type="paragraph" w:styleId="Heading7">
    <w:name w:val="heading 7"/>
    <w:basedOn w:val="Normal"/>
    <w:next w:val="Normal"/>
    <w:link w:val="Heading7Char"/>
    <w:qFormat/>
    <w:rsid w:val="00B30E91"/>
    <w:pPr>
      <w:ind w:left="720"/>
      <w:outlineLvl w:val="6"/>
    </w:pPr>
    <w:rPr>
      <w:i/>
    </w:rPr>
  </w:style>
  <w:style w:type="paragraph" w:styleId="Heading8">
    <w:name w:val="heading 8"/>
    <w:basedOn w:val="Normal"/>
    <w:next w:val="Normal"/>
    <w:link w:val="Heading8Char"/>
    <w:qFormat/>
    <w:rsid w:val="00B30E91"/>
    <w:pPr>
      <w:ind w:left="720"/>
      <w:outlineLvl w:val="7"/>
    </w:pPr>
    <w:rPr>
      <w:i/>
    </w:rPr>
  </w:style>
  <w:style w:type="paragraph" w:styleId="Heading9">
    <w:name w:val="heading 9"/>
    <w:basedOn w:val="Normal"/>
    <w:next w:val="Normal"/>
    <w:link w:val="Heading9Char"/>
    <w:qFormat/>
    <w:rsid w:val="00B30E91"/>
    <w:pPr>
      <w:ind w:left="720"/>
      <w:outlineLvl w:val="8"/>
    </w:pPr>
    <w:rPr>
      <w:i/>
    </w:rPr>
  </w:style>
  <w:style w:type="character" w:default="1" w:styleId="DefaultParagraphFont">
    <w:name w:val="Default Paragraph Font"/>
    <w:uiPriority w:val="1"/>
    <w:unhideWhenUsed/>
    <w:rsid w:val="00B30E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0E91"/>
  </w:style>
  <w:style w:type="character" w:customStyle="1" w:styleId="Heading1Char">
    <w:name w:val="Heading 1 Char"/>
    <w:basedOn w:val="DefaultParagraphFont"/>
    <w:link w:val="Heading1"/>
    <w:rsid w:val="00B30E91"/>
    <w:rPr>
      <w:rFonts w:ascii="Times New Roman" w:eastAsia="Times New Roman" w:hAnsi="Times New Roman" w:cs="Times New Roman"/>
      <w:b/>
      <w:sz w:val="32"/>
      <w:szCs w:val="20"/>
      <w:lang w:eastAsia="en-US"/>
    </w:rPr>
  </w:style>
  <w:style w:type="paragraph" w:styleId="BodyText">
    <w:name w:val="Body Text"/>
    <w:basedOn w:val="Normal"/>
    <w:link w:val="BodyTextChar"/>
    <w:rsid w:val="00B30E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0E91"/>
    <w:rPr>
      <w:rFonts w:ascii="Times New Roman" w:eastAsia="Times New Roman" w:hAnsi="Times New Roman" w:cs="Times New Roman"/>
      <w:sz w:val="24"/>
      <w:lang w:eastAsia="en-US"/>
    </w:rPr>
  </w:style>
  <w:style w:type="paragraph" w:styleId="Footer">
    <w:name w:val="footer"/>
    <w:basedOn w:val="Normal"/>
    <w:link w:val="FooterChar"/>
    <w:rsid w:val="00B30E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0E91"/>
    <w:rPr>
      <w:rFonts w:ascii="Times New Roman" w:eastAsia="Times New Roman" w:hAnsi="Times New Roman" w:cs="Times New Roman"/>
      <w:sz w:val="16"/>
      <w:lang w:eastAsia="en-US"/>
    </w:rPr>
  </w:style>
  <w:style w:type="paragraph" w:styleId="ListBullet">
    <w:name w:val="List Bullet"/>
    <w:basedOn w:val="List"/>
    <w:rsid w:val="00B30E91"/>
    <w:pPr>
      <w:numPr>
        <w:numId w:val="13"/>
      </w:numPr>
      <w:tabs>
        <w:tab w:val="clear" w:pos="340"/>
      </w:tabs>
      <w:spacing w:before="40" w:after="40"/>
    </w:pPr>
  </w:style>
  <w:style w:type="character" w:customStyle="1" w:styleId="SpecialBold">
    <w:name w:val="Special Bold"/>
    <w:basedOn w:val="DefaultParagraphFont"/>
    <w:rsid w:val="00B30E91"/>
    <w:rPr>
      <w:b/>
      <w:spacing w:val="0"/>
    </w:rPr>
  </w:style>
  <w:style w:type="paragraph" w:styleId="ListBullet2">
    <w:name w:val="List Bullet 2"/>
    <w:basedOn w:val="List2"/>
    <w:rsid w:val="00B30E91"/>
    <w:pPr>
      <w:numPr>
        <w:numId w:val="14"/>
      </w:numPr>
      <w:tabs>
        <w:tab w:val="clear" w:pos="680"/>
      </w:tabs>
    </w:pPr>
  </w:style>
  <w:style w:type="paragraph" w:customStyle="1" w:styleId="SuperHeading">
    <w:name w:val="SuperHeading"/>
    <w:basedOn w:val="Normal"/>
    <w:rsid w:val="00B30E91"/>
    <w:pPr>
      <w:spacing w:before="240" w:after="120"/>
      <w:outlineLvl w:val="0"/>
    </w:pPr>
    <w:rPr>
      <w:rFonts w:ascii="Times New Roman" w:hAnsi="Times New Roman"/>
      <w:b/>
      <w:sz w:val="28"/>
    </w:rPr>
  </w:style>
  <w:style w:type="paragraph" w:customStyle="1" w:styleId="AllowPageBreak">
    <w:name w:val="AllowPageBreak"/>
    <w:rsid w:val="00B30E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0E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0E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0E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0E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0E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0E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0E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0E91"/>
    <w:rPr>
      <w:rFonts w:ascii="Courier New" w:eastAsia="Times New Roman" w:hAnsi="Courier New" w:cs="Times New Roman"/>
      <w:i/>
      <w:szCs w:val="20"/>
      <w:lang w:eastAsia="en-US"/>
    </w:rPr>
  </w:style>
  <w:style w:type="paragraph" w:customStyle="1" w:styleId="HeadingBase">
    <w:name w:val="Heading Base"/>
    <w:rsid w:val="00B30E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0E91"/>
    <w:pPr>
      <w:tabs>
        <w:tab w:val="right" w:leader="dot" w:pos="9072"/>
      </w:tabs>
      <w:ind w:left="567"/>
    </w:pPr>
    <w:rPr>
      <w:szCs w:val="22"/>
    </w:rPr>
  </w:style>
  <w:style w:type="paragraph" w:customStyle="1" w:styleId="TOCBase">
    <w:name w:val="TOC Base"/>
    <w:rsid w:val="00B30E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0E91"/>
    <w:pPr>
      <w:tabs>
        <w:tab w:val="right" w:leader="dot" w:pos="9072"/>
      </w:tabs>
      <w:spacing w:before="40" w:after="40"/>
      <w:ind w:left="284"/>
    </w:pPr>
    <w:rPr>
      <w:rFonts w:ascii="Times New Roman" w:hAnsi="Times New Roman"/>
    </w:rPr>
  </w:style>
  <w:style w:type="paragraph" w:styleId="TOC1">
    <w:name w:val="toc 1"/>
    <w:basedOn w:val="TOCBase"/>
    <w:next w:val="Normal"/>
    <w:rsid w:val="00B30E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0E91"/>
    <w:pPr>
      <w:spacing w:before="5040"/>
      <w:jc w:val="center"/>
    </w:pPr>
    <w:rPr>
      <w:sz w:val="48"/>
      <w:szCs w:val="72"/>
      <w:lang w:val="en-US"/>
    </w:rPr>
  </w:style>
  <w:style w:type="character" w:customStyle="1" w:styleId="TitleChar">
    <w:name w:val="Title Char"/>
    <w:basedOn w:val="DefaultParagraphFont"/>
    <w:link w:val="Title"/>
    <w:rsid w:val="00B30E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0E91"/>
    <w:pPr>
      <w:tabs>
        <w:tab w:val="left" w:pos="3600"/>
        <w:tab w:val="left" w:pos="3958"/>
      </w:tabs>
    </w:pPr>
  </w:style>
  <w:style w:type="paragraph" w:styleId="List">
    <w:name w:val="List"/>
    <w:basedOn w:val="BodyText"/>
    <w:next w:val="BodyText"/>
    <w:rsid w:val="00B30E91"/>
    <w:pPr>
      <w:tabs>
        <w:tab w:val="left" w:pos="340"/>
      </w:tabs>
      <w:spacing w:before="60" w:after="60"/>
      <w:ind w:left="340" w:hanging="340"/>
    </w:pPr>
  </w:style>
  <w:style w:type="paragraph" w:customStyle="1" w:styleId="Note">
    <w:name w:val="Note"/>
    <w:basedOn w:val="BodyText"/>
    <w:rsid w:val="00B30E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0E91"/>
    <w:pPr>
      <w:framePr w:wrap="auto" w:hAnchor="text" w:y="6049"/>
    </w:pPr>
    <w:rPr>
      <w:color w:val="000000"/>
      <w:sz w:val="40"/>
    </w:rPr>
  </w:style>
  <w:style w:type="paragraph" w:customStyle="1" w:styleId="TOCTitle">
    <w:name w:val="TOCTitle"/>
    <w:basedOn w:val="Heading1"/>
    <w:rsid w:val="00B30E91"/>
    <w:pPr>
      <w:spacing w:after="240"/>
      <w:jc w:val="center"/>
      <w:outlineLvl w:val="9"/>
    </w:pPr>
    <w:rPr>
      <w:caps/>
    </w:rPr>
  </w:style>
  <w:style w:type="paragraph" w:customStyle="1" w:styleId="Version">
    <w:name w:val="Version"/>
    <w:rsid w:val="00B30E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0E91"/>
    <w:pPr>
      <w:keepNext w:val="0"/>
      <w:tabs>
        <w:tab w:val="right" w:pos="4176"/>
      </w:tabs>
      <w:ind w:left="198" w:hanging="198"/>
    </w:pPr>
    <w:rPr>
      <w:rFonts w:ascii="Garamond" w:hAnsi="Garamond"/>
    </w:rPr>
  </w:style>
  <w:style w:type="paragraph" w:styleId="IndexHeading">
    <w:name w:val="index heading"/>
    <w:basedOn w:val="Normal"/>
    <w:next w:val="Index1"/>
    <w:semiHidden/>
    <w:rsid w:val="00B30E91"/>
    <w:pPr>
      <w:spacing w:before="120" w:after="120"/>
    </w:pPr>
    <w:rPr>
      <w:rFonts w:ascii="Arial" w:hAnsi="Arial"/>
      <w:b/>
      <w:color w:val="918585"/>
      <w:sz w:val="24"/>
    </w:rPr>
  </w:style>
  <w:style w:type="paragraph" w:styleId="Header">
    <w:name w:val="header"/>
    <w:basedOn w:val="Normal"/>
    <w:link w:val="HeaderChar"/>
    <w:rsid w:val="00B30E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0E91"/>
    <w:rPr>
      <w:rFonts w:ascii="Times New Roman" w:eastAsia="Times New Roman" w:hAnsi="Times New Roman" w:cs="Times New Roman"/>
      <w:sz w:val="16"/>
      <w:szCs w:val="20"/>
      <w:lang w:val="en-GB" w:eastAsia="en-US"/>
    </w:rPr>
  </w:style>
  <w:style w:type="paragraph" w:customStyle="1" w:styleId="Chapter">
    <w:name w:val="Chapter"/>
    <w:basedOn w:val="Normal"/>
    <w:rsid w:val="00B30E91"/>
    <w:pPr>
      <w:spacing w:before="240"/>
    </w:pPr>
    <w:rPr>
      <w:rFonts w:ascii="Times New Roman" w:hAnsi="Times New Roman"/>
      <w:smallCaps/>
      <w:spacing w:val="80"/>
      <w:sz w:val="28"/>
    </w:rPr>
  </w:style>
  <w:style w:type="paragraph" w:customStyle="1" w:styleId="InChapter">
    <w:name w:val="InChapter"/>
    <w:basedOn w:val="Heading3"/>
    <w:rsid w:val="00B30E91"/>
    <w:pPr>
      <w:spacing w:after="240"/>
      <w:outlineLvl w:val="9"/>
    </w:pPr>
    <w:rPr>
      <w:noProof/>
    </w:rPr>
  </w:style>
  <w:style w:type="paragraph" w:styleId="Index2">
    <w:name w:val="index 2"/>
    <w:basedOn w:val="Normal"/>
    <w:next w:val="Normal"/>
    <w:semiHidden/>
    <w:rsid w:val="00B30E91"/>
    <w:pPr>
      <w:tabs>
        <w:tab w:val="right" w:pos="4176"/>
      </w:tabs>
      <w:ind w:left="568" w:hanging="284"/>
    </w:pPr>
    <w:rPr>
      <w:rFonts w:ascii="Garamond" w:hAnsi="Garamond"/>
    </w:rPr>
  </w:style>
  <w:style w:type="paragraph" w:customStyle="1" w:styleId="Byline">
    <w:name w:val="Byline"/>
    <w:rsid w:val="00B30E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0E91"/>
    <w:pPr>
      <w:tabs>
        <w:tab w:val="clear" w:pos="3600"/>
        <w:tab w:val="clear" w:pos="3958"/>
      </w:tabs>
      <w:jc w:val="right"/>
    </w:pPr>
  </w:style>
  <w:style w:type="character" w:styleId="Emphasis">
    <w:name w:val="Emphasis"/>
    <w:basedOn w:val="DefaultParagraphFont"/>
    <w:qFormat/>
    <w:rsid w:val="00B30E91"/>
    <w:rPr>
      <w:i/>
    </w:rPr>
  </w:style>
  <w:style w:type="paragraph" w:styleId="Caption">
    <w:name w:val="caption"/>
    <w:basedOn w:val="BodyText"/>
    <w:next w:val="Normal"/>
    <w:qFormat/>
    <w:rsid w:val="00B30E91"/>
    <w:pPr>
      <w:framePr w:w="2268" w:hSpace="181" w:vSpace="181" w:wrap="around" w:vAnchor="text" w:hAnchor="page" w:x="1135" w:y="285" w:anchorLock="1"/>
    </w:pPr>
    <w:rPr>
      <w:i/>
    </w:rPr>
  </w:style>
  <w:style w:type="paragraph" w:customStyle="1" w:styleId="MiniTOCTitle">
    <w:name w:val="MiniTOCTitle"/>
    <w:basedOn w:val="Heading4"/>
    <w:rsid w:val="00B30E91"/>
    <w:pPr>
      <w:spacing w:before="240"/>
      <w:outlineLvl w:val="9"/>
    </w:pPr>
    <w:rPr>
      <w:noProof/>
      <w:sz w:val="24"/>
    </w:rPr>
  </w:style>
  <w:style w:type="paragraph" w:customStyle="1" w:styleId="MiniTOCItem">
    <w:name w:val="MiniTOCItem"/>
    <w:basedOn w:val="ListBullet"/>
    <w:rsid w:val="00B30E91"/>
    <w:pPr>
      <w:numPr>
        <w:numId w:val="0"/>
      </w:numPr>
      <w:tabs>
        <w:tab w:val="right" w:leader="dot" w:pos="6521"/>
      </w:tabs>
      <w:spacing w:before="0" w:after="0"/>
    </w:pPr>
  </w:style>
  <w:style w:type="paragraph" w:customStyle="1" w:styleId="TOFTitle">
    <w:name w:val="TOFTitle"/>
    <w:basedOn w:val="TOCTitle"/>
    <w:rsid w:val="00B30E91"/>
  </w:style>
  <w:style w:type="paragraph" w:styleId="TableofFigures">
    <w:name w:val="table of figures"/>
    <w:basedOn w:val="Normal"/>
    <w:next w:val="Normal"/>
    <w:semiHidden/>
    <w:rsid w:val="00B30E91"/>
    <w:pPr>
      <w:tabs>
        <w:tab w:val="right" w:leader="dot" w:pos="9072"/>
      </w:tabs>
      <w:ind w:left="970" w:hanging="403"/>
    </w:pPr>
    <w:rPr>
      <w:rFonts w:ascii="Times New Roman" w:hAnsi="Times New Roman"/>
      <w:b/>
    </w:rPr>
  </w:style>
  <w:style w:type="paragraph" w:styleId="ListNumber">
    <w:name w:val="List Number"/>
    <w:basedOn w:val="List"/>
    <w:rsid w:val="00B30E91"/>
    <w:pPr>
      <w:numPr>
        <w:numId w:val="11"/>
      </w:numPr>
    </w:pPr>
  </w:style>
  <w:style w:type="character" w:customStyle="1" w:styleId="WingdingSymbols">
    <w:name w:val="Wingding Symbols"/>
    <w:rsid w:val="00B30E91"/>
    <w:rPr>
      <w:rFonts w:ascii="Wingdings" w:hAnsi="Wingdings"/>
    </w:rPr>
  </w:style>
  <w:style w:type="paragraph" w:customStyle="1" w:styleId="TableHeading">
    <w:name w:val="Table Heading"/>
    <w:basedOn w:val="HeadingBase"/>
    <w:rsid w:val="00B30E91"/>
    <w:pPr>
      <w:keepLines/>
      <w:pBdr>
        <w:bottom w:val="single" w:sz="6" w:space="1" w:color="918585"/>
      </w:pBdr>
      <w:spacing w:before="240"/>
    </w:pPr>
  </w:style>
  <w:style w:type="character" w:customStyle="1" w:styleId="HotSpot">
    <w:name w:val="HotSpot"/>
    <w:rsid w:val="00B30E91"/>
    <w:rPr>
      <w:color w:val="0033CC"/>
      <w:u w:val="none"/>
    </w:rPr>
  </w:style>
  <w:style w:type="paragraph" w:customStyle="1" w:styleId="BodyTextRight">
    <w:name w:val="Body Text Right"/>
    <w:basedOn w:val="BodyText"/>
    <w:rsid w:val="00B30E91"/>
    <w:pPr>
      <w:spacing w:before="0" w:after="0"/>
      <w:jc w:val="right"/>
    </w:pPr>
  </w:style>
  <w:style w:type="paragraph" w:styleId="Index3">
    <w:name w:val="index 3"/>
    <w:basedOn w:val="ListNumber2"/>
    <w:next w:val="Normal"/>
    <w:semiHidden/>
    <w:rsid w:val="00B30E91"/>
    <w:pPr>
      <w:numPr>
        <w:numId w:val="0"/>
      </w:numPr>
      <w:tabs>
        <w:tab w:val="right" w:leader="dot" w:pos="4176"/>
      </w:tabs>
    </w:pPr>
  </w:style>
  <w:style w:type="paragraph" w:styleId="ListNumber2">
    <w:name w:val="List Number 2"/>
    <w:basedOn w:val="List2"/>
    <w:rsid w:val="00B30E91"/>
    <w:pPr>
      <w:numPr>
        <w:numId w:val="10"/>
      </w:numPr>
      <w:tabs>
        <w:tab w:val="clear" w:pos="1060"/>
      </w:tabs>
    </w:pPr>
  </w:style>
  <w:style w:type="paragraph" w:customStyle="1" w:styleId="MarginNote">
    <w:name w:val="Margin Note"/>
    <w:basedOn w:val="BodyText"/>
    <w:rsid w:val="00B30E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0E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0E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0E91"/>
    <w:rPr>
      <w:sz w:val="32"/>
    </w:rPr>
  </w:style>
  <w:style w:type="paragraph" w:customStyle="1" w:styleId="HeadingProcedure">
    <w:name w:val="Heading Procedure"/>
    <w:basedOn w:val="HeadingBase"/>
    <w:next w:val="Normal"/>
    <w:rsid w:val="00B30E91"/>
    <w:pPr>
      <w:tabs>
        <w:tab w:val="left" w:pos="0"/>
      </w:tabs>
      <w:spacing w:before="120" w:after="60"/>
    </w:pPr>
    <w:rPr>
      <w:i/>
      <w:color w:val="918585"/>
      <w:sz w:val="22"/>
    </w:rPr>
  </w:style>
  <w:style w:type="paragraph" w:customStyle="1" w:styleId="TableBodyText">
    <w:name w:val="Table Body Text"/>
    <w:basedOn w:val="BodyText"/>
    <w:rsid w:val="00B30E91"/>
    <w:pPr>
      <w:spacing w:before="60" w:after="60"/>
    </w:pPr>
  </w:style>
  <w:style w:type="paragraph" w:styleId="ListContinue">
    <w:name w:val="List Continue"/>
    <w:basedOn w:val="List"/>
    <w:rsid w:val="00B30E91"/>
    <w:pPr>
      <w:ind w:firstLine="0"/>
    </w:pPr>
  </w:style>
  <w:style w:type="paragraph" w:customStyle="1" w:styleId="ListNote">
    <w:name w:val="List Note"/>
    <w:basedOn w:val="List"/>
    <w:rsid w:val="00B30E91"/>
    <w:pPr>
      <w:pBdr>
        <w:top w:val="single" w:sz="6" w:space="2" w:color="918585"/>
        <w:bottom w:val="single" w:sz="6" w:space="2" w:color="918585"/>
      </w:pBdr>
      <w:tabs>
        <w:tab w:val="left" w:pos="1021"/>
      </w:tabs>
      <w:ind w:firstLine="0"/>
    </w:pPr>
  </w:style>
  <w:style w:type="paragraph" w:customStyle="1" w:styleId="Warning">
    <w:name w:val="Warning"/>
    <w:basedOn w:val="BodyText"/>
    <w:rsid w:val="00B30E91"/>
    <w:pPr>
      <w:shd w:val="clear" w:color="auto" w:fill="D9D9D9"/>
      <w:tabs>
        <w:tab w:val="left" w:pos="992"/>
      </w:tabs>
      <w:ind w:left="119" w:right="119"/>
    </w:pPr>
    <w:rPr>
      <w:sz w:val="20"/>
    </w:rPr>
  </w:style>
  <w:style w:type="paragraph" w:customStyle="1" w:styleId="MarginIcons">
    <w:name w:val="Margin Icons"/>
    <w:basedOn w:val="BodyText"/>
    <w:rsid w:val="00B30E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0E91"/>
    <w:rPr>
      <w:rFonts w:ascii="Courier New" w:hAnsi="Courier New"/>
    </w:rPr>
  </w:style>
  <w:style w:type="paragraph" w:customStyle="1" w:styleId="NoteBullet">
    <w:name w:val="Note Bullet"/>
    <w:basedOn w:val="Note"/>
    <w:rsid w:val="00B30E91"/>
    <w:pPr>
      <w:tabs>
        <w:tab w:val="clear" w:pos="680"/>
      </w:tabs>
      <w:spacing w:before="60" w:after="60"/>
    </w:pPr>
  </w:style>
  <w:style w:type="paragraph" w:customStyle="1" w:styleId="SubHeading2">
    <w:name w:val="SubHeading2"/>
    <w:basedOn w:val="HeadingBase"/>
    <w:rsid w:val="00B30E91"/>
    <w:pPr>
      <w:spacing w:before="240" w:after="60"/>
    </w:pPr>
    <w:rPr>
      <w:sz w:val="20"/>
    </w:rPr>
  </w:style>
  <w:style w:type="paragraph" w:customStyle="1" w:styleId="SubHeading1">
    <w:name w:val="SubHeading1"/>
    <w:basedOn w:val="HeadingBase"/>
    <w:rsid w:val="00B30E91"/>
    <w:pPr>
      <w:spacing w:before="240" w:after="60"/>
    </w:pPr>
    <w:rPr>
      <w:color w:val="918585"/>
      <w:sz w:val="22"/>
    </w:rPr>
  </w:style>
  <w:style w:type="paragraph" w:customStyle="1" w:styleId="SideHeading">
    <w:name w:val="Side Heading"/>
    <w:basedOn w:val="HeadingBase"/>
    <w:rsid w:val="00B30E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0E91"/>
    <w:pPr>
      <w:numPr>
        <w:numId w:val="12"/>
      </w:numPr>
    </w:pPr>
  </w:style>
  <w:style w:type="paragraph" w:styleId="PlainText">
    <w:name w:val="Plain Text"/>
    <w:basedOn w:val="Normal"/>
    <w:link w:val="PlainTextChar"/>
    <w:rsid w:val="00B30E91"/>
    <w:rPr>
      <w:sz w:val="20"/>
    </w:rPr>
  </w:style>
  <w:style w:type="character" w:customStyle="1" w:styleId="PlainTextChar">
    <w:name w:val="Plain Text Char"/>
    <w:basedOn w:val="DefaultParagraphFont"/>
    <w:link w:val="PlainText"/>
    <w:rsid w:val="00B30E91"/>
    <w:rPr>
      <w:rFonts w:ascii="Courier New" w:eastAsia="Times New Roman" w:hAnsi="Courier New" w:cs="Times New Roman"/>
      <w:sz w:val="20"/>
      <w:szCs w:val="20"/>
      <w:lang w:eastAsia="en-US"/>
    </w:rPr>
  </w:style>
  <w:style w:type="character" w:customStyle="1" w:styleId="MenuOption">
    <w:name w:val="Menu Option"/>
    <w:basedOn w:val="DefaultParagraphFont"/>
    <w:rsid w:val="00B30E91"/>
    <w:rPr>
      <w:b/>
      <w:smallCaps/>
    </w:rPr>
  </w:style>
  <w:style w:type="paragraph" w:customStyle="1" w:styleId="TableListNumber">
    <w:name w:val="Table List Number"/>
    <w:basedOn w:val="ListNumber"/>
    <w:rsid w:val="00B30E91"/>
    <w:pPr>
      <w:numPr>
        <w:numId w:val="0"/>
      </w:numPr>
    </w:pPr>
  </w:style>
  <w:style w:type="paragraph" w:styleId="TOC4">
    <w:name w:val="toc 4"/>
    <w:basedOn w:val="TOCBase"/>
    <w:next w:val="Normal"/>
    <w:semiHidden/>
    <w:rsid w:val="00B30E91"/>
    <w:pPr>
      <w:tabs>
        <w:tab w:val="right" w:leader="dot" w:pos="9071"/>
      </w:tabs>
      <w:ind w:left="1701"/>
    </w:pPr>
  </w:style>
  <w:style w:type="paragraph" w:customStyle="1" w:styleId="ListAlpha">
    <w:name w:val="List Alpha"/>
    <w:basedOn w:val="List"/>
    <w:rsid w:val="00B30E91"/>
    <w:pPr>
      <w:numPr>
        <w:numId w:val="9"/>
      </w:numPr>
    </w:pPr>
  </w:style>
  <w:style w:type="paragraph" w:customStyle="1" w:styleId="ListAlpha2">
    <w:name w:val="List Alpha 2"/>
    <w:basedOn w:val="List2"/>
    <w:rsid w:val="00B30E91"/>
    <w:pPr>
      <w:numPr>
        <w:numId w:val="8"/>
      </w:numPr>
    </w:pPr>
  </w:style>
  <w:style w:type="paragraph" w:styleId="List2">
    <w:name w:val="List 2"/>
    <w:basedOn w:val="BodyText"/>
    <w:rsid w:val="00B30E91"/>
    <w:pPr>
      <w:tabs>
        <w:tab w:val="left" w:pos="680"/>
      </w:tabs>
      <w:spacing w:before="60" w:after="60"/>
      <w:ind w:left="680" w:hanging="340"/>
    </w:pPr>
  </w:style>
  <w:style w:type="paragraph" w:styleId="List3">
    <w:name w:val="List 3"/>
    <w:basedOn w:val="BodyText"/>
    <w:rsid w:val="00B30E91"/>
    <w:pPr>
      <w:tabs>
        <w:tab w:val="left" w:pos="1021"/>
      </w:tabs>
      <w:spacing w:before="60" w:after="60"/>
      <w:ind w:left="1020" w:hanging="340"/>
    </w:pPr>
  </w:style>
  <w:style w:type="paragraph" w:styleId="List4">
    <w:name w:val="List 4"/>
    <w:basedOn w:val="BodyText"/>
    <w:rsid w:val="00B30E91"/>
    <w:pPr>
      <w:tabs>
        <w:tab w:val="left" w:pos="1361"/>
      </w:tabs>
      <w:spacing w:before="60" w:after="60"/>
      <w:ind w:left="1361" w:hanging="340"/>
    </w:pPr>
  </w:style>
  <w:style w:type="paragraph" w:styleId="List5">
    <w:name w:val="List 5"/>
    <w:basedOn w:val="BodyText"/>
    <w:rsid w:val="00B30E91"/>
    <w:pPr>
      <w:tabs>
        <w:tab w:val="left" w:pos="1701"/>
      </w:tabs>
      <w:spacing w:before="60" w:after="60"/>
      <w:ind w:left="1701" w:hanging="340"/>
    </w:pPr>
  </w:style>
  <w:style w:type="paragraph" w:styleId="ListBullet3">
    <w:name w:val="List Bullet 3"/>
    <w:basedOn w:val="List3"/>
    <w:rsid w:val="00B30E91"/>
    <w:pPr>
      <w:numPr>
        <w:numId w:val="15"/>
      </w:numPr>
      <w:tabs>
        <w:tab w:val="clear" w:pos="1021"/>
      </w:tabs>
      <w:ind w:left="1037" w:hanging="357"/>
    </w:pPr>
  </w:style>
  <w:style w:type="paragraph" w:styleId="ListBullet4">
    <w:name w:val="List Bullet 4"/>
    <w:basedOn w:val="List4"/>
    <w:rsid w:val="00B30E91"/>
    <w:pPr>
      <w:numPr>
        <w:numId w:val="3"/>
      </w:numPr>
    </w:pPr>
  </w:style>
  <w:style w:type="paragraph" w:styleId="ListBullet5">
    <w:name w:val="List Bullet 5"/>
    <w:basedOn w:val="List5"/>
    <w:rsid w:val="00B30E91"/>
    <w:pPr>
      <w:numPr>
        <w:numId w:val="4"/>
      </w:numPr>
    </w:pPr>
  </w:style>
  <w:style w:type="paragraph" w:styleId="ListContinue2">
    <w:name w:val="List Continue 2"/>
    <w:basedOn w:val="List2"/>
    <w:rsid w:val="00B30E91"/>
    <w:pPr>
      <w:ind w:firstLine="0"/>
    </w:pPr>
  </w:style>
  <w:style w:type="paragraph" w:styleId="ListContinue3">
    <w:name w:val="List Continue 3"/>
    <w:basedOn w:val="List3"/>
    <w:rsid w:val="00B30E91"/>
    <w:pPr>
      <w:ind w:left="1021" w:firstLine="0"/>
    </w:pPr>
  </w:style>
  <w:style w:type="paragraph" w:styleId="ListContinue4">
    <w:name w:val="List Continue 4"/>
    <w:basedOn w:val="List4"/>
    <w:rsid w:val="00B30E91"/>
    <w:pPr>
      <w:ind w:firstLine="0"/>
    </w:pPr>
  </w:style>
  <w:style w:type="paragraph" w:styleId="ListContinue5">
    <w:name w:val="List Continue 5"/>
    <w:basedOn w:val="List5"/>
    <w:rsid w:val="00B30E91"/>
    <w:pPr>
      <w:ind w:firstLine="0"/>
    </w:pPr>
  </w:style>
  <w:style w:type="paragraph" w:styleId="ListNumber3">
    <w:name w:val="List Number 3"/>
    <w:basedOn w:val="List3"/>
    <w:rsid w:val="00B30E91"/>
    <w:pPr>
      <w:numPr>
        <w:numId w:val="5"/>
      </w:numPr>
    </w:pPr>
  </w:style>
  <w:style w:type="paragraph" w:styleId="ListNumber4">
    <w:name w:val="List Number 4"/>
    <w:basedOn w:val="List4"/>
    <w:rsid w:val="00B30E91"/>
    <w:pPr>
      <w:numPr>
        <w:numId w:val="6"/>
      </w:numPr>
    </w:pPr>
  </w:style>
  <w:style w:type="paragraph" w:styleId="ListNumber5">
    <w:name w:val="List Number 5"/>
    <w:basedOn w:val="List5"/>
    <w:rsid w:val="00B30E91"/>
    <w:pPr>
      <w:numPr>
        <w:numId w:val="7"/>
      </w:numPr>
    </w:pPr>
  </w:style>
  <w:style w:type="paragraph" w:styleId="BlockText">
    <w:name w:val="Block Text"/>
    <w:basedOn w:val="Normal"/>
    <w:rsid w:val="00B30E91"/>
    <w:pPr>
      <w:spacing w:after="120"/>
      <w:ind w:left="1440" w:right="1440"/>
    </w:pPr>
  </w:style>
  <w:style w:type="character" w:customStyle="1" w:styleId="Subscript">
    <w:name w:val="Subscript"/>
    <w:basedOn w:val="DefaultParagraphFont"/>
    <w:rsid w:val="00B30E91"/>
    <w:rPr>
      <w:sz w:val="16"/>
      <w:vertAlign w:val="subscript"/>
    </w:rPr>
  </w:style>
  <w:style w:type="character" w:customStyle="1" w:styleId="Superscript">
    <w:name w:val="Superscript"/>
    <w:basedOn w:val="DefaultParagraphFont"/>
    <w:rsid w:val="00B30E91"/>
    <w:rPr>
      <w:sz w:val="16"/>
      <w:vertAlign w:val="superscript"/>
    </w:rPr>
  </w:style>
  <w:style w:type="character" w:customStyle="1" w:styleId="Symbols">
    <w:name w:val="Symbols"/>
    <w:basedOn w:val="DefaultParagraphFont"/>
    <w:rsid w:val="00B30E91"/>
    <w:rPr>
      <w:rFonts w:ascii="Symbol" w:hAnsi="Symbol"/>
    </w:rPr>
  </w:style>
  <w:style w:type="character" w:customStyle="1" w:styleId="MenuOptions">
    <w:name w:val="Menu Options"/>
    <w:basedOn w:val="DefaultParagraphFont"/>
    <w:rsid w:val="00B30E91"/>
    <w:rPr>
      <w:rFonts w:ascii="Arial Narrow" w:hAnsi="Arial Narrow"/>
      <w:smallCaps/>
    </w:rPr>
  </w:style>
  <w:style w:type="character" w:customStyle="1" w:styleId="Buttons">
    <w:name w:val="Buttons"/>
    <w:basedOn w:val="DefaultParagraphFont"/>
    <w:rsid w:val="00B30E91"/>
    <w:rPr>
      <w:b/>
    </w:rPr>
  </w:style>
  <w:style w:type="character" w:customStyle="1" w:styleId="Underlined">
    <w:name w:val="Underlined"/>
    <w:basedOn w:val="DefaultParagraphFont"/>
    <w:rsid w:val="00B30E91"/>
    <w:rPr>
      <w:u w:val="single"/>
    </w:rPr>
  </w:style>
  <w:style w:type="paragraph" w:customStyle="1" w:styleId="TableBodyTextRight">
    <w:name w:val="Table Body Text Right"/>
    <w:basedOn w:val="TableBodyText"/>
    <w:rsid w:val="00B30E91"/>
    <w:pPr>
      <w:widowControl w:val="0"/>
      <w:autoSpaceDE w:val="0"/>
      <w:autoSpaceDN w:val="0"/>
      <w:adjustRightInd w:val="0"/>
      <w:jc w:val="right"/>
    </w:pPr>
    <w:rPr>
      <w:rFonts w:cs="Arial"/>
      <w:szCs w:val="18"/>
    </w:rPr>
  </w:style>
  <w:style w:type="paragraph" w:customStyle="1" w:styleId="CopyrightText">
    <w:name w:val="Copyright Text"/>
    <w:basedOn w:val="BodyText"/>
    <w:rsid w:val="00B30E91"/>
    <w:rPr>
      <w:sz w:val="18"/>
    </w:rPr>
  </w:style>
  <w:style w:type="paragraph" w:customStyle="1" w:styleId="BodySmallRight">
    <w:name w:val="Body Small Right"/>
    <w:basedOn w:val="BodyTextRight"/>
    <w:rsid w:val="00B30E91"/>
    <w:rPr>
      <w:sz w:val="18"/>
      <w:szCs w:val="18"/>
    </w:rPr>
  </w:style>
  <w:style w:type="paragraph" w:customStyle="1" w:styleId="MarginEdition">
    <w:name w:val="Margin Edition"/>
    <w:basedOn w:val="MarginNote"/>
    <w:rsid w:val="00B30E91"/>
    <w:pPr>
      <w:spacing w:before="0" w:after="0"/>
    </w:pPr>
    <w:rPr>
      <w:rFonts w:ascii="Times New Roman" w:hAnsi="Times New Roman"/>
      <w:color w:val="999999"/>
    </w:rPr>
  </w:style>
  <w:style w:type="paragraph" w:customStyle="1" w:styleId="Spacer">
    <w:name w:val="Spacer"/>
    <w:basedOn w:val="Normal"/>
    <w:rsid w:val="00B30E91"/>
    <w:rPr>
      <w:sz w:val="2"/>
      <w:szCs w:val="2"/>
    </w:rPr>
  </w:style>
  <w:style w:type="character" w:customStyle="1" w:styleId="Small">
    <w:name w:val="Small"/>
    <w:basedOn w:val="DefaultParagraphFont"/>
    <w:rsid w:val="00B30E91"/>
    <w:rPr>
      <w:sz w:val="16"/>
    </w:rPr>
  </w:style>
  <w:style w:type="paragraph" w:customStyle="1" w:styleId="WideTable">
    <w:name w:val="Wide Table"/>
    <w:basedOn w:val="Normal"/>
    <w:rsid w:val="00B30E91"/>
    <w:pPr>
      <w:ind w:left="-1418"/>
    </w:pPr>
    <w:rPr>
      <w:sz w:val="2"/>
      <w:szCs w:val="2"/>
    </w:rPr>
  </w:style>
  <w:style w:type="character" w:styleId="PageNumber">
    <w:name w:val="page number"/>
    <w:basedOn w:val="DefaultParagraphFont"/>
    <w:rsid w:val="00B30E91"/>
  </w:style>
  <w:style w:type="paragraph" w:styleId="Quote">
    <w:name w:val="Quote"/>
    <w:basedOn w:val="Heading1"/>
    <w:link w:val="QuoteChar"/>
    <w:qFormat/>
    <w:rsid w:val="00B30E91"/>
    <w:rPr>
      <w:b w:val="0"/>
      <w:sz w:val="72"/>
      <w:szCs w:val="72"/>
      <w:lang w:val="en-NZ"/>
    </w:rPr>
  </w:style>
  <w:style w:type="character" w:customStyle="1" w:styleId="QuoteChar">
    <w:name w:val="Quote Char"/>
    <w:basedOn w:val="DefaultParagraphFont"/>
    <w:link w:val="Quote"/>
    <w:rsid w:val="00B30E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0E91"/>
    <w:pPr>
      <w:pageBreakBefore/>
    </w:pPr>
  </w:style>
  <w:style w:type="paragraph" w:customStyle="1" w:styleId="Border">
    <w:name w:val="Border"/>
    <w:basedOn w:val="Normal"/>
    <w:qFormat/>
    <w:rsid w:val="00B30E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0E91"/>
    <w:rPr>
      <w:b/>
      <w:bCs/>
      <w:i/>
      <w:iCs/>
      <w:color w:val="auto"/>
    </w:rPr>
  </w:style>
  <w:style w:type="paragraph" w:styleId="IntenseQuote">
    <w:name w:val="Intense Quote"/>
    <w:basedOn w:val="Normal"/>
    <w:next w:val="Normal"/>
    <w:link w:val="IntenseQuoteChar"/>
    <w:uiPriority w:val="30"/>
    <w:qFormat/>
    <w:rsid w:val="00B30E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0E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0E91"/>
    <w:rPr>
      <w:smallCaps/>
      <w:color w:val="auto"/>
      <w:u w:val="single"/>
    </w:rPr>
  </w:style>
  <w:style w:type="character" w:styleId="IntenseReference">
    <w:name w:val="Intense Reference"/>
    <w:basedOn w:val="DefaultParagraphFont"/>
    <w:uiPriority w:val="32"/>
    <w:qFormat/>
    <w:rsid w:val="00B30E91"/>
    <w:rPr>
      <w:b/>
      <w:bCs/>
      <w:smallCaps/>
      <w:color w:val="auto"/>
      <w:spacing w:val="5"/>
      <w:u w:val="single"/>
    </w:rPr>
  </w:style>
  <w:style w:type="paragraph" w:customStyle="1" w:styleId="2ColumnHeading">
    <w:name w:val="2Column Heading"/>
    <w:basedOn w:val="BodyText"/>
    <w:qFormat/>
    <w:rsid w:val="00B30E91"/>
    <w:pPr>
      <w:spacing w:after="60"/>
      <w:ind w:left="-2268"/>
    </w:pPr>
    <w:rPr>
      <w:b/>
    </w:rPr>
  </w:style>
  <w:style w:type="paragraph" w:customStyle="1" w:styleId="Heading1TOC">
    <w:name w:val="Heading1 TOC"/>
    <w:basedOn w:val="Normal"/>
    <w:qFormat/>
    <w:rsid w:val="00B30E91"/>
    <w:pPr>
      <w:spacing w:before="240" w:after="120"/>
    </w:pPr>
    <w:rPr>
      <w:rFonts w:ascii="Times New Roman" w:hAnsi="Times New Roman"/>
      <w:b/>
      <w:sz w:val="32"/>
    </w:rPr>
  </w:style>
  <w:style w:type="paragraph" w:customStyle="1" w:styleId="Heading2TOC">
    <w:name w:val="Heading2 TOC"/>
    <w:basedOn w:val="Normal"/>
    <w:qFormat/>
    <w:rsid w:val="00B30E91"/>
    <w:pPr>
      <w:spacing w:before="240" w:after="60"/>
    </w:pPr>
    <w:rPr>
      <w:rFonts w:ascii="Times New Roman" w:hAnsi="Times New Roman"/>
      <w:b/>
      <w:sz w:val="28"/>
    </w:rPr>
  </w:style>
  <w:style w:type="character" w:customStyle="1" w:styleId="Underline">
    <w:name w:val="Underline"/>
    <w:basedOn w:val="DefaultParagraphFont"/>
    <w:qFormat/>
    <w:rsid w:val="00B30E91"/>
    <w:rPr>
      <w:u w:val="single"/>
    </w:rPr>
  </w:style>
  <w:style w:type="character" w:customStyle="1" w:styleId="BoldandItalics">
    <w:name w:val="Bold and Italics"/>
    <w:qFormat/>
    <w:rsid w:val="00B30E91"/>
    <w:rPr>
      <w:b/>
      <w:i/>
      <w:u w:val="none"/>
    </w:rPr>
  </w:style>
  <w:style w:type="paragraph" w:styleId="BalloonText">
    <w:name w:val="Balloon Text"/>
    <w:basedOn w:val="Normal"/>
    <w:link w:val="BalloonTextChar"/>
    <w:rsid w:val="00B30E91"/>
    <w:rPr>
      <w:rFonts w:ascii="Tahoma" w:hAnsi="Tahoma" w:cs="Tahoma"/>
      <w:sz w:val="16"/>
      <w:szCs w:val="16"/>
    </w:rPr>
  </w:style>
  <w:style w:type="character" w:customStyle="1" w:styleId="BalloonTextChar">
    <w:name w:val="Balloon Text Char"/>
    <w:basedOn w:val="DefaultParagraphFont"/>
    <w:link w:val="BalloonText"/>
    <w:rsid w:val="00B30E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0E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0E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0E91"/>
    <w:rPr>
      <w:b/>
      <w:color w:val="660033"/>
      <w:spacing w:val="0"/>
    </w:rPr>
  </w:style>
  <w:style w:type="paragraph" w:customStyle="1" w:styleId="Nameditemlist">
    <w:name w:val="Named item list"/>
    <w:basedOn w:val="BodyText"/>
    <w:qFormat/>
    <w:rsid w:val="00B30E9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2615</Words>
  <Characters>16378</Characters>
  <Application>Microsoft Office Word</Application>
  <DocSecurity>0</DocSecurity>
  <Lines>656</Lines>
  <Paragraphs>253</Paragraphs>
  <ScaleCrop>false</ScaleCrop>
  <Company>Author-it Software Corporation Ltd.</Company>
  <LinksUpToDate>false</LinksUpToDate>
  <CharactersWithSpaces>18790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UETTDRRT15B Install and maintain traction network equipment and components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2012-10-10T01:30:00Z</dcterms:created>
  <dcterms:modified xsi:type="dcterms:W3CDTF">2012-10-10T01:30:00Z</dcterms:modified>
</cp:coreProperties>
</file>